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43D1" w14:textId="6B9061C4" w:rsidR="0001413B" w:rsidRPr="00667157" w:rsidRDefault="00667157" w:rsidP="0001413B">
      <w:pPr>
        <w:spacing w:after="0" w:line="480" w:lineRule="auto"/>
        <w:rPr>
          <w:rFonts w:asciiTheme="majorBidi" w:hAnsiTheme="majorBidi" w:cstheme="majorBidi"/>
          <w:sz w:val="22"/>
        </w:rPr>
      </w:pPr>
      <w:bookmarkStart w:id="0" w:name="_Hlk222228025"/>
      <w:r w:rsidRPr="00667157">
        <w:rPr>
          <w:rFonts w:asciiTheme="majorBidi" w:hAnsiTheme="majorBidi" w:cstheme="majorBidi"/>
          <w:b/>
          <w:bCs/>
          <w:sz w:val="22"/>
        </w:rPr>
        <w:t>Supplementary Material 1:</w:t>
      </w:r>
      <w:r w:rsidRPr="00667157">
        <w:rPr>
          <w:rFonts w:asciiTheme="majorBidi" w:hAnsiTheme="majorBidi" w:cstheme="majorBidi"/>
          <w:sz w:val="22"/>
        </w:rPr>
        <w:t xml:space="preserve"> </w:t>
      </w:r>
      <w:r w:rsidR="0001413B" w:rsidRPr="00667157">
        <w:rPr>
          <w:rFonts w:asciiTheme="majorBidi" w:hAnsiTheme="majorBidi" w:cstheme="majorBidi"/>
          <w:sz w:val="22"/>
        </w:rPr>
        <w:t>Overall treatment effects</w:t>
      </w:r>
    </w:p>
    <w:bookmarkEnd w:id="0"/>
    <w:p w14:paraId="3DFBD4C2" w14:textId="7EFAB790" w:rsidR="00752A26" w:rsidRDefault="00437A7E" w:rsidP="00752A26">
      <w:pPr>
        <w:spacing w:after="0" w:line="480" w:lineRule="auto"/>
        <w:ind w:firstLine="720"/>
        <w:rPr>
          <w:rFonts w:asciiTheme="majorBidi" w:hAnsiTheme="majorBidi" w:cstheme="majorBidi"/>
          <w:sz w:val="22"/>
        </w:rPr>
      </w:pPr>
      <w:r w:rsidRPr="00554451">
        <w:rPr>
          <w:rFonts w:asciiTheme="majorBidi" w:hAnsiTheme="majorBidi" w:cstheme="majorBidi"/>
          <w:sz w:val="22"/>
        </w:rPr>
        <w:t>Overall, the 28 patients showed improved BCVA (</w:t>
      </w:r>
      <w:r w:rsidRPr="00554451">
        <w:rPr>
          <w:rFonts w:asciiTheme="majorBidi" w:hAnsiTheme="majorBidi" w:cstheme="majorBidi"/>
          <w:i/>
          <w:iCs/>
          <w:sz w:val="22"/>
        </w:rPr>
        <w:t>p</w:t>
      </w:r>
      <w:r w:rsidR="002861E2" w:rsidRPr="00554451">
        <w:rPr>
          <w:rFonts w:asciiTheme="majorBidi" w:hAnsiTheme="majorBidi" w:cstheme="majorBidi"/>
          <w:i/>
          <w:iCs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>=</w:t>
      </w:r>
      <w:r w:rsidR="002861E2" w:rsidRPr="00554451">
        <w:rPr>
          <w:rFonts w:asciiTheme="majorBidi" w:hAnsiTheme="majorBidi" w:cstheme="majorBidi"/>
          <w:sz w:val="22"/>
        </w:rPr>
        <w:t xml:space="preserve"> 0</w:t>
      </w:r>
      <w:r w:rsidRPr="00554451">
        <w:rPr>
          <w:rFonts w:asciiTheme="majorBidi" w:hAnsiTheme="majorBidi" w:cstheme="majorBidi"/>
          <w:sz w:val="22"/>
        </w:rPr>
        <w:t>.0</w:t>
      </w:r>
      <w:r w:rsidR="008640C0" w:rsidRPr="00554451">
        <w:rPr>
          <w:rFonts w:asciiTheme="majorBidi" w:hAnsiTheme="majorBidi" w:cstheme="majorBidi"/>
          <w:sz w:val="22"/>
        </w:rPr>
        <w:t>3</w:t>
      </w:r>
      <w:proofErr w:type="gramStart"/>
      <w:r w:rsidRPr="00554451">
        <w:rPr>
          <w:rFonts w:asciiTheme="majorBidi" w:hAnsiTheme="majorBidi" w:cstheme="majorBidi"/>
          <w:sz w:val="22"/>
        </w:rPr>
        <w:t>)</w:t>
      </w:r>
      <w:proofErr w:type="gramEnd"/>
      <w:r w:rsidRPr="00554451">
        <w:rPr>
          <w:rFonts w:asciiTheme="majorBidi" w:hAnsiTheme="majorBidi" w:cstheme="majorBidi"/>
          <w:sz w:val="22"/>
        </w:rPr>
        <w:t xml:space="preserve"> and reduced CMT (</w:t>
      </w:r>
      <w:r w:rsidRPr="00554451">
        <w:rPr>
          <w:rFonts w:asciiTheme="majorBidi" w:hAnsiTheme="majorBidi" w:cstheme="majorBidi"/>
          <w:i/>
          <w:iCs/>
          <w:sz w:val="22"/>
        </w:rPr>
        <w:t>p</w:t>
      </w:r>
      <w:r w:rsidR="002861E2" w:rsidRPr="00554451">
        <w:rPr>
          <w:rFonts w:asciiTheme="majorBidi" w:hAnsiTheme="majorBidi" w:cstheme="majorBidi"/>
          <w:i/>
          <w:iCs/>
          <w:sz w:val="22"/>
        </w:rPr>
        <w:t xml:space="preserve"> </w:t>
      </w:r>
      <w:r w:rsidRPr="00554451">
        <w:rPr>
          <w:rFonts w:ascii="Cambria Math" w:hAnsi="Cambria Math" w:cs="Cambria Math"/>
          <w:sz w:val="22"/>
        </w:rPr>
        <w:t>=</w:t>
      </w:r>
      <w:r w:rsidR="002861E2" w:rsidRPr="00554451">
        <w:rPr>
          <w:rFonts w:ascii="Cambria Math" w:hAnsi="Cambria Math" w:cs="Cambria Math"/>
          <w:sz w:val="22"/>
        </w:rPr>
        <w:t xml:space="preserve"> 0</w:t>
      </w:r>
      <w:r w:rsidRPr="00554451">
        <w:rPr>
          <w:rFonts w:ascii="Cambria Math" w:hAnsi="Cambria Math" w:cs="Cambria Math"/>
          <w:sz w:val="22"/>
        </w:rPr>
        <w:t>.</w:t>
      </w:r>
      <w:r w:rsidRPr="00554451">
        <w:rPr>
          <w:rFonts w:asciiTheme="majorBidi" w:hAnsiTheme="majorBidi" w:cstheme="majorBidi"/>
          <w:sz w:val="22"/>
        </w:rPr>
        <w:t>000</w:t>
      </w:r>
      <w:r w:rsidR="008640C0" w:rsidRPr="00554451">
        <w:rPr>
          <w:rFonts w:asciiTheme="majorBidi" w:hAnsiTheme="majorBidi" w:cstheme="majorBidi"/>
          <w:sz w:val="22"/>
        </w:rPr>
        <w:t>2</w:t>
      </w:r>
      <w:r w:rsidRPr="00554451">
        <w:rPr>
          <w:rFonts w:asciiTheme="majorBidi" w:hAnsiTheme="majorBidi" w:cstheme="majorBidi"/>
          <w:sz w:val="22"/>
        </w:rPr>
        <w:t>) post treatment compared to baseline (</w:t>
      </w:r>
      <w:r w:rsidRPr="00554451">
        <w:rPr>
          <w:rFonts w:asciiTheme="majorBidi" w:hAnsiTheme="majorBidi" w:cstheme="majorBidi"/>
          <w:b/>
          <w:bCs/>
          <w:sz w:val="22"/>
        </w:rPr>
        <w:t>Supplementary Figure 1A)</w:t>
      </w:r>
      <w:r w:rsidRPr="00554451">
        <w:rPr>
          <w:rFonts w:asciiTheme="majorBidi" w:hAnsiTheme="majorBidi" w:cstheme="majorBidi"/>
          <w:sz w:val="22"/>
        </w:rPr>
        <w:t xml:space="preserve">. Of the 28 patients, </w:t>
      </w:r>
      <w:r w:rsidR="00B26094" w:rsidRPr="00554451">
        <w:rPr>
          <w:rFonts w:asciiTheme="majorBidi" w:hAnsiTheme="majorBidi" w:cstheme="majorBidi"/>
          <w:sz w:val="22"/>
        </w:rPr>
        <w:t xml:space="preserve">17 had </w:t>
      </w:r>
      <w:r w:rsidR="00F95533" w:rsidRPr="00554451">
        <w:rPr>
          <w:rFonts w:asciiTheme="majorBidi" w:hAnsiTheme="majorBidi" w:cstheme="majorBidi"/>
          <w:sz w:val="22"/>
        </w:rPr>
        <w:t xml:space="preserve">both pre- and </w:t>
      </w:r>
      <w:r w:rsidR="00B26094" w:rsidRPr="00554451">
        <w:rPr>
          <w:rFonts w:asciiTheme="majorBidi" w:hAnsiTheme="majorBidi" w:cstheme="majorBidi"/>
          <w:sz w:val="22"/>
        </w:rPr>
        <w:t xml:space="preserve">post-treatment </w:t>
      </w:r>
      <w:r w:rsidR="00F95533" w:rsidRPr="00554451">
        <w:rPr>
          <w:rFonts w:asciiTheme="majorBidi" w:hAnsiTheme="majorBidi" w:cstheme="majorBidi"/>
          <w:sz w:val="22"/>
        </w:rPr>
        <w:t>ultra-widefield fluorescein angiography (UWF-FA)</w:t>
      </w:r>
      <w:r w:rsidRPr="00554451">
        <w:rPr>
          <w:rFonts w:asciiTheme="majorBidi" w:hAnsiTheme="majorBidi" w:cstheme="majorBidi"/>
          <w:sz w:val="22"/>
        </w:rPr>
        <w:t xml:space="preserve">, allowing </w:t>
      </w:r>
      <w:r w:rsidR="009C309E" w:rsidRPr="00554451">
        <w:rPr>
          <w:rFonts w:asciiTheme="majorBidi" w:hAnsiTheme="majorBidi" w:cstheme="majorBidi"/>
          <w:sz w:val="22"/>
        </w:rPr>
        <w:t xml:space="preserve">an </w:t>
      </w:r>
      <w:r w:rsidRPr="00554451">
        <w:rPr>
          <w:rFonts w:asciiTheme="majorBidi" w:hAnsiTheme="majorBidi" w:cstheme="majorBidi"/>
          <w:sz w:val="22"/>
        </w:rPr>
        <w:t xml:space="preserve">exploratory analysis of pre- vs post- treatment UWF-FA measures. This </w:t>
      </w:r>
      <w:r w:rsidR="0001413B" w:rsidRPr="00554451">
        <w:rPr>
          <w:rFonts w:asciiTheme="majorBidi" w:hAnsiTheme="majorBidi" w:cstheme="majorBidi"/>
          <w:sz w:val="22"/>
        </w:rPr>
        <w:t xml:space="preserve">analysis </w:t>
      </w:r>
      <w:r w:rsidRPr="00554451">
        <w:rPr>
          <w:rFonts w:asciiTheme="majorBidi" w:hAnsiTheme="majorBidi" w:cstheme="majorBidi"/>
          <w:sz w:val="22"/>
        </w:rPr>
        <w:t>revealed a significant reduction in peripheral BRB leakage (</w:t>
      </w:r>
      <w:r w:rsidRPr="00554451">
        <w:rPr>
          <w:rFonts w:asciiTheme="majorBidi" w:hAnsiTheme="majorBidi" w:cstheme="majorBidi"/>
          <w:i/>
          <w:iCs/>
          <w:sz w:val="22"/>
        </w:rPr>
        <w:t>p</w:t>
      </w:r>
      <w:r w:rsidR="002861E2" w:rsidRPr="00554451">
        <w:rPr>
          <w:rFonts w:asciiTheme="majorBidi" w:hAnsiTheme="majorBidi" w:cstheme="majorBidi"/>
          <w:i/>
          <w:iCs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>=</w:t>
      </w:r>
      <w:r w:rsidR="002861E2" w:rsidRPr="00554451">
        <w:rPr>
          <w:rFonts w:asciiTheme="majorBidi" w:hAnsiTheme="majorBidi" w:cstheme="majorBidi"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 xml:space="preserve">0.019), </w:t>
      </w:r>
      <w:r w:rsidR="009C309E" w:rsidRPr="00554451">
        <w:rPr>
          <w:rFonts w:asciiTheme="majorBidi" w:hAnsiTheme="majorBidi" w:cstheme="majorBidi"/>
          <w:sz w:val="22"/>
        </w:rPr>
        <w:t>with</w:t>
      </w:r>
      <w:r w:rsidRPr="00554451">
        <w:rPr>
          <w:rFonts w:asciiTheme="majorBidi" w:hAnsiTheme="majorBidi" w:cstheme="majorBidi"/>
          <w:sz w:val="22"/>
        </w:rPr>
        <w:t xml:space="preserve"> no</w:t>
      </w:r>
      <w:r w:rsidR="009C309E" w:rsidRPr="00554451">
        <w:rPr>
          <w:rFonts w:asciiTheme="majorBidi" w:hAnsiTheme="majorBidi" w:cstheme="majorBidi"/>
          <w:sz w:val="22"/>
        </w:rPr>
        <w:t xml:space="preserve"> significant</w:t>
      </w:r>
      <w:r w:rsidRPr="00554451">
        <w:rPr>
          <w:rFonts w:asciiTheme="majorBidi" w:hAnsiTheme="majorBidi" w:cstheme="majorBidi"/>
          <w:sz w:val="22"/>
        </w:rPr>
        <w:t xml:space="preserve"> </w:t>
      </w:r>
      <w:r w:rsidR="009C309E" w:rsidRPr="00554451">
        <w:rPr>
          <w:rFonts w:asciiTheme="majorBidi" w:hAnsiTheme="majorBidi" w:cstheme="majorBidi"/>
          <w:sz w:val="22"/>
        </w:rPr>
        <w:t xml:space="preserve">change in </w:t>
      </w:r>
      <w:r w:rsidRPr="00554451">
        <w:rPr>
          <w:rFonts w:asciiTheme="majorBidi" w:hAnsiTheme="majorBidi" w:cstheme="majorBidi"/>
          <w:sz w:val="22"/>
        </w:rPr>
        <w:t>central BRB leakage (</w:t>
      </w:r>
      <w:r w:rsidRPr="00554451">
        <w:rPr>
          <w:rFonts w:asciiTheme="majorBidi" w:hAnsiTheme="majorBidi" w:cstheme="majorBidi"/>
          <w:i/>
          <w:iCs/>
          <w:sz w:val="22"/>
        </w:rPr>
        <w:t>p</w:t>
      </w:r>
      <w:r w:rsidR="002861E2" w:rsidRPr="00554451">
        <w:rPr>
          <w:rFonts w:asciiTheme="majorBidi" w:hAnsiTheme="majorBidi" w:cstheme="majorBidi"/>
          <w:i/>
          <w:iCs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>=</w:t>
      </w:r>
      <w:r w:rsidR="002861E2" w:rsidRPr="00554451">
        <w:rPr>
          <w:rFonts w:asciiTheme="majorBidi" w:hAnsiTheme="majorBidi" w:cstheme="majorBidi"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 xml:space="preserve">0.177; </w:t>
      </w:r>
      <w:r w:rsidRPr="00554451">
        <w:rPr>
          <w:rFonts w:asciiTheme="majorBidi" w:hAnsiTheme="majorBidi" w:cstheme="majorBidi"/>
          <w:b/>
          <w:bCs/>
          <w:sz w:val="22"/>
        </w:rPr>
        <w:t>Supplementary Figure 1B</w:t>
      </w:r>
      <w:r w:rsidRPr="00554451">
        <w:rPr>
          <w:rFonts w:asciiTheme="majorBidi" w:hAnsiTheme="majorBidi" w:cstheme="majorBidi"/>
          <w:sz w:val="22"/>
        </w:rPr>
        <w:t xml:space="preserve">). </w:t>
      </w:r>
      <w:r w:rsidR="009C309E" w:rsidRPr="00554451">
        <w:rPr>
          <w:rFonts w:asciiTheme="majorBidi" w:hAnsiTheme="majorBidi" w:cstheme="majorBidi"/>
          <w:sz w:val="22"/>
        </w:rPr>
        <w:t xml:space="preserve">No significant changes were found in </w:t>
      </w:r>
      <w:r w:rsidRPr="00554451">
        <w:rPr>
          <w:rFonts w:asciiTheme="majorBidi" w:hAnsiTheme="majorBidi" w:cstheme="majorBidi"/>
          <w:sz w:val="22"/>
        </w:rPr>
        <w:t>perfusion and blood flow (</w:t>
      </w:r>
      <w:r w:rsidRPr="00554451">
        <w:rPr>
          <w:rFonts w:asciiTheme="majorBidi" w:hAnsiTheme="majorBidi" w:cstheme="majorBidi"/>
          <w:i/>
          <w:iCs/>
          <w:sz w:val="22"/>
        </w:rPr>
        <w:t>p</w:t>
      </w:r>
      <w:r w:rsidR="002861E2" w:rsidRPr="00554451">
        <w:rPr>
          <w:rFonts w:asciiTheme="majorBidi" w:hAnsiTheme="majorBidi" w:cstheme="majorBidi"/>
          <w:i/>
          <w:iCs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>&gt;</w:t>
      </w:r>
      <w:r w:rsidR="002861E2" w:rsidRPr="00554451">
        <w:rPr>
          <w:rFonts w:asciiTheme="majorBidi" w:hAnsiTheme="majorBidi" w:cstheme="majorBidi"/>
          <w:sz w:val="22"/>
        </w:rPr>
        <w:t xml:space="preserve"> 0</w:t>
      </w:r>
      <w:r w:rsidRPr="00554451">
        <w:rPr>
          <w:rFonts w:asciiTheme="majorBidi" w:hAnsiTheme="majorBidi" w:cstheme="majorBidi"/>
          <w:sz w:val="22"/>
        </w:rPr>
        <w:t>.05; n</w:t>
      </w:r>
      <w:r w:rsidR="002861E2" w:rsidRPr="00554451">
        <w:rPr>
          <w:rFonts w:asciiTheme="majorBidi" w:hAnsiTheme="majorBidi" w:cstheme="majorBidi"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>=</w:t>
      </w:r>
      <w:r w:rsidR="002861E2" w:rsidRPr="00554451">
        <w:rPr>
          <w:rFonts w:asciiTheme="majorBidi" w:hAnsiTheme="majorBidi" w:cstheme="majorBidi"/>
          <w:sz w:val="22"/>
        </w:rPr>
        <w:t xml:space="preserve"> </w:t>
      </w:r>
      <w:r w:rsidRPr="00554451">
        <w:rPr>
          <w:rFonts w:asciiTheme="majorBidi" w:hAnsiTheme="majorBidi" w:cstheme="majorBidi"/>
          <w:sz w:val="22"/>
        </w:rPr>
        <w:t xml:space="preserve">14; </w:t>
      </w:r>
      <w:r w:rsidRPr="00554451">
        <w:rPr>
          <w:rFonts w:asciiTheme="majorBidi" w:hAnsiTheme="majorBidi" w:cstheme="majorBidi"/>
          <w:b/>
          <w:bCs/>
          <w:sz w:val="22"/>
        </w:rPr>
        <w:t>Supplementary Figure 1</w:t>
      </w:r>
      <w:r w:rsidR="00A0422C">
        <w:rPr>
          <w:rFonts w:asciiTheme="majorBidi" w:hAnsiTheme="majorBidi" w:cstheme="majorBidi"/>
          <w:b/>
          <w:bCs/>
          <w:sz w:val="22"/>
        </w:rPr>
        <w:t>B</w:t>
      </w:r>
      <w:r w:rsidRPr="00554451">
        <w:rPr>
          <w:rFonts w:asciiTheme="majorBidi" w:hAnsiTheme="majorBidi" w:cstheme="majorBidi"/>
          <w:sz w:val="22"/>
        </w:rPr>
        <w:t>).  Perfusion and blood flow analysis w</w:t>
      </w:r>
      <w:r w:rsidR="00752A26">
        <w:rPr>
          <w:rFonts w:asciiTheme="majorBidi" w:hAnsiTheme="majorBidi" w:cstheme="majorBidi"/>
          <w:sz w:val="22"/>
        </w:rPr>
        <w:t>ere</w:t>
      </w:r>
      <w:r w:rsidRPr="00554451">
        <w:rPr>
          <w:rFonts w:asciiTheme="majorBidi" w:hAnsiTheme="majorBidi" w:cstheme="majorBidi"/>
          <w:sz w:val="22"/>
        </w:rPr>
        <w:t xml:space="preserve"> performed on 14 eyes, as three follow-up UWF-FAs had insufficient images between the choroidal flush and arteriovenous phases for accurate calculation.</w:t>
      </w:r>
      <w:r w:rsidR="009C309E" w:rsidRPr="00554451">
        <w:rPr>
          <w:rFonts w:asciiTheme="majorBidi" w:hAnsiTheme="majorBidi" w:cstheme="majorBidi"/>
          <w:sz w:val="22"/>
        </w:rPr>
        <w:t xml:space="preserve"> </w:t>
      </w:r>
      <w:r w:rsidRPr="00554451">
        <w:rPr>
          <w:sz w:val="22"/>
        </w:rPr>
        <w:t xml:space="preserve">This exploratory analysis highlights the overall positive effect of anti-VEGF treatment on BCVA, CMT, and peripheral BRB leakage, and </w:t>
      </w:r>
      <w:r w:rsidR="00752A26">
        <w:rPr>
          <w:sz w:val="22"/>
        </w:rPr>
        <w:t xml:space="preserve">the </w:t>
      </w:r>
      <w:r w:rsidRPr="00554451">
        <w:rPr>
          <w:sz w:val="22"/>
        </w:rPr>
        <w:t xml:space="preserve">lack of </w:t>
      </w:r>
      <w:r w:rsidR="00752A26">
        <w:rPr>
          <w:sz w:val="22"/>
        </w:rPr>
        <w:t xml:space="preserve">an </w:t>
      </w:r>
      <w:r w:rsidRPr="00554451">
        <w:rPr>
          <w:sz w:val="22"/>
        </w:rPr>
        <w:t xml:space="preserve">effect on </w:t>
      </w:r>
      <w:r w:rsidRPr="00554451">
        <w:rPr>
          <w:rFonts w:asciiTheme="majorBidi" w:hAnsiTheme="majorBidi" w:cstheme="majorBidi"/>
          <w:sz w:val="22"/>
        </w:rPr>
        <w:t>perfusion or blood flow.</w:t>
      </w:r>
      <w:r>
        <w:rPr>
          <w:rFonts w:asciiTheme="majorBidi" w:hAnsiTheme="majorBidi" w:cstheme="majorBidi"/>
          <w:sz w:val="22"/>
        </w:rPr>
        <w:t xml:space="preserve"> </w:t>
      </w:r>
      <w:r w:rsidR="00752A26">
        <w:rPr>
          <w:rFonts w:asciiTheme="majorBidi" w:hAnsiTheme="majorBidi" w:cstheme="majorBidi"/>
          <w:sz w:val="22"/>
        </w:rPr>
        <w:br w:type="page"/>
      </w:r>
    </w:p>
    <w:p w14:paraId="34742A1C" w14:textId="52597556" w:rsidR="00752A26" w:rsidRDefault="00752A26" w:rsidP="00752A26">
      <w:pPr>
        <w:spacing w:after="0" w:line="480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noProof/>
          <w:sz w:val="22"/>
        </w:rPr>
        <w:lastRenderedPageBreak/>
        <w:drawing>
          <wp:inline distT="0" distB="0" distL="0" distR="0" wp14:anchorId="4CF737A3" wp14:editId="418E6665">
            <wp:extent cx="5943600" cy="4199549"/>
            <wp:effectExtent l="0" t="0" r="0" b="0"/>
            <wp:docPr id="180672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0775" w14:textId="41B5CB23" w:rsidR="00752A26" w:rsidRPr="00752A26" w:rsidRDefault="00752A26" w:rsidP="00752A26">
      <w:pPr>
        <w:spacing w:after="0" w:line="480" w:lineRule="auto"/>
        <w:rPr>
          <w:rFonts w:asciiTheme="majorBidi" w:hAnsiTheme="majorBidi" w:cstheme="majorBidi"/>
          <w:color w:val="000000"/>
          <w:sz w:val="22"/>
        </w:rPr>
      </w:pPr>
      <w:r w:rsidRPr="00B27E93">
        <w:rPr>
          <w:rFonts w:asciiTheme="majorBidi" w:hAnsiTheme="majorBidi" w:cstheme="majorBidi"/>
          <w:b/>
          <w:bCs/>
          <w:color w:val="000000"/>
          <w:sz w:val="22"/>
        </w:rPr>
        <w:t>Supplementary Figure 1</w:t>
      </w:r>
      <w:r w:rsidRPr="00B27E93">
        <w:rPr>
          <w:rFonts w:asciiTheme="majorBidi" w:hAnsiTheme="majorBidi" w:cstheme="majorBidi"/>
          <w:color w:val="000000"/>
          <w:sz w:val="22"/>
        </w:rPr>
        <w:t>: Overall effects of treatment. A) Visual acuity saw a significant improvement from 0.75 ± 0.02 logMAR at baseline to 0.45 ± 0.02 logMAR at follow-up (+15 ETDRS letters; p=.04). Similarly, CMT saw a significant reduction from 585 ± 8 µm at baseline to 292 + 6 µm at follow-up (p&lt;.001). B) Peripheral BRB leakage saw a significant reduction (p = 0.019), with no significant change in central BRB leakage (p = 0.177). No significant changes were noted in perfusion and blood flow in any of the five regions. All bar chart values are reported in median ± standard error of the median. Statistical significance was determined at a p-value &lt; .05</w:t>
      </w:r>
      <w:r>
        <w:rPr>
          <w:rFonts w:asciiTheme="majorBidi" w:hAnsiTheme="majorBidi" w:cstheme="majorBidi"/>
          <w:color w:val="000000"/>
          <w:sz w:val="22"/>
        </w:rPr>
        <w:t xml:space="preserve"> and is indicated by a bold asterisk (*)</w:t>
      </w:r>
      <w:r w:rsidRPr="00B27E93">
        <w:rPr>
          <w:rFonts w:asciiTheme="majorBidi" w:hAnsiTheme="majorBidi" w:cstheme="majorBidi"/>
          <w:color w:val="000000"/>
          <w:sz w:val="22"/>
        </w:rPr>
        <w:t>. BRB: blood-retina barrier; CMT: central macular thickness.</w:t>
      </w:r>
    </w:p>
    <w:sectPr w:rsidR="00752A26" w:rsidRPr="00752A26" w:rsidSect="00724396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85E7" w14:textId="77777777" w:rsidR="00430499" w:rsidRDefault="00430499" w:rsidP="00B60F4F">
      <w:pPr>
        <w:spacing w:after="0"/>
      </w:pPr>
      <w:r>
        <w:separator/>
      </w:r>
    </w:p>
  </w:endnote>
  <w:endnote w:type="continuationSeparator" w:id="0">
    <w:p w14:paraId="5254D06F" w14:textId="77777777" w:rsidR="00430499" w:rsidRDefault="00430499" w:rsidP="00B60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A229" w14:textId="77777777" w:rsidR="00430499" w:rsidRDefault="00430499" w:rsidP="00B60F4F">
      <w:pPr>
        <w:spacing w:after="0"/>
      </w:pPr>
      <w:r>
        <w:separator/>
      </w:r>
    </w:p>
  </w:footnote>
  <w:footnote w:type="continuationSeparator" w:id="0">
    <w:p w14:paraId="2123F01D" w14:textId="77777777" w:rsidR="00430499" w:rsidRDefault="00430499" w:rsidP="00B60F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GwMDGzNLUwMzI1MTZV0lEKTi0uzszPAykwqgUAxI5MgCwAAAA="/>
  </w:docVars>
  <w:rsids>
    <w:rsidRoot w:val="003939CF"/>
    <w:rsid w:val="0001413B"/>
    <w:rsid w:val="000B59EC"/>
    <w:rsid w:val="00210D3A"/>
    <w:rsid w:val="002861E2"/>
    <w:rsid w:val="00291719"/>
    <w:rsid w:val="002B3254"/>
    <w:rsid w:val="002F6C48"/>
    <w:rsid w:val="003939CF"/>
    <w:rsid w:val="003D3192"/>
    <w:rsid w:val="00430499"/>
    <w:rsid w:val="00437A7E"/>
    <w:rsid w:val="00554451"/>
    <w:rsid w:val="00630DEC"/>
    <w:rsid w:val="00667157"/>
    <w:rsid w:val="00724396"/>
    <w:rsid w:val="00752A26"/>
    <w:rsid w:val="007B5C1E"/>
    <w:rsid w:val="008073B7"/>
    <w:rsid w:val="008640C0"/>
    <w:rsid w:val="0086415D"/>
    <w:rsid w:val="008F6891"/>
    <w:rsid w:val="009C309E"/>
    <w:rsid w:val="009C5AF9"/>
    <w:rsid w:val="00A041FE"/>
    <w:rsid w:val="00A0422C"/>
    <w:rsid w:val="00AA0F84"/>
    <w:rsid w:val="00AB3AA8"/>
    <w:rsid w:val="00B26094"/>
    <w:rsid w:val="00B60F4F"/>
    <w:rsid w:val="00BA2CDB"/>
    <w:rsid w:val="00C70A61"/>
    <w:rsid w:val="00CF4E85"/>
    <w:rsid w:val="00D52467"/>
    <w:rsid w:val="00D72625"/>
    <w:rsid w:val="00DC0B1F"/>
    <w:rsid w:val="00DC217A"/>
    <w:rsid w:val="00DD7DEA"/>
    <w:rsid w:val="00F95533"/>
    <w:rsid w:val="00F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7C44"/>
  <w15:chartTrackingRefBased/>
  <w15:docId w15:val="{3520C9C1-C1E6-41D0-8AA2-4A8025A5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CF"/>
    <w:pPr>
      <w:spacing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9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C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C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C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C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C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9C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3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9CF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3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39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F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0F4F"/>
    <w:rPr>
      <w:rFonts w:ascii="Times New Roman" w:hAnsi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F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0F4F"/>
    <w:rPr>
      <w:rFonts w:ascii="Times New Roman" w:hAnsi="Times New Roman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24396"/>
  </w:style>
  <w:style w:type="character" w:styleId="CommentReference">
    <w:name w:val="annotation reference"/>
    <w:basedOn w:val="DefaultParagraphFont"/>
    <w:uiPriority w:val="99"/>
    <w:semiHidden/>
    <w:unhideWhenUsed/>
    <w:rsid w:val="00752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A26"/>
    <w:rPr>
      <w:rFonts w:ascii="Times New Roman" w:hAnsi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Lyna Kamintsky</dc:creator>
  <cp:keywords/>
  <dc:description/>
  <cp:lastModifiedBy>Colyn Munn</cp:lastModifiedBy>
  <cp:revision>10</cp:revision>
  <dcterms:created xsi:type="dcterms:W3CDTF">2026-02-05T22:55:00Z</dcterms:created>
  <dcterms:modified xsi:type="dcterms:W3CDTF">2026-02-17T17:42:00Z</dcterms:modified>
</cp:coreProperties>
</file>