
<file path=[Content_Types].xml><?xml version="1.0" encoding="utf-8"?>
<Types xmlns="http://schemas.openxmlformats.org/package/2006/content-types">
  <Default Extension="xml" ContentType="application/xml"/>
  <Default Extension="jpeg" ContentType="image/jpeg"/>
  <Default Extension="JPG" ContentType="image/.jpg"/>
  <Default Extension="tiff" ContentType="image/tif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E1E54AB">
      <w:pPr>
        <w:pStyle w:val="52"/>
        <w:rPr>
          <w:b w:val="0"/>
        </w:rPr>
      </w:pPr>
      <w:r>
        <w:t>Supplementary Material</w:t>
      </w:r>
    </w:p>
    <w:p w14:paraId="59819CAF">
      <w:pPr>
        <w:spacing w:before="240"/>
        <w:rPr>
          <w:rFonts w:hint="eastAsia" w:eastAsia="宋体"/>
          <w:lang w:eastAsia="zh-CN"/>
        </w:rPr>
      </w:pPr>
      <w:r>
        <w:rPr>
          <w:rFonts w:hint="eastAsia" w:eastAsia="宋体"/>
          <w:lang w:eastAsia="zh-CN"/>
        </w:rPr>
        <w:drawing>
          <wp:inline distT="0" distB="0" distL="114300" distR="114300">
            <wp:extent cx="6200775" cy="3065145"/>
            <wp:effectExtent l="0" t="0" r="9525" b="8255"/>
            <wp:docPr id="11" name="图片 11" descr="04.KEGG_ch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04.KEGG_chord"/>
                    <pic:cNvPicPr>
                      <a:picLocks noChangeAspect="1"/>
                    </pic:cNvPicPr>
                  </pic:nvPicPr>
                  <pic:blipFill>
                    <a:blip r:embed="rId10"/>
                    <a:stretch>
                      <a:fillRect/>
                    </a:stretch>
                  </pic:blipFill>
                  <pic:spPr>
                    <a:xfrm>
                      <a:off x="0" y="0"/>
                      <a:ext cx="6200775" cy="3065145"/>
                    </a:xfrm>
                    <a:prstGeom prst="rect">
                      <a:avLst/>
                    </a:prstGeom>
                  </pic:spPr>
                </pic:pic>
              </a:graphicData>
            </a:graphic>
          </wp:inline>
        </w:drawing>
      </w:r>
    </w:p>
    <w:p w14:paraId="2D55781C">
      <w:pPr>
        <w:keepNext w:val="0"/>
        <w:keepLines w:val="0"/>
        <w:pageBreakBefore w:val="0"/>
        <w:widowControl/>
        <w:kinsoku/>
        <w:wordWrap/>
        <w:overflowPunct/>
        <w:topLinePunct w:val="0"/>
        <w:autoSpaceDE/>
        <w:autoSpaceDN/>
        <w:bidi w:val="0"/>
        <w:adjustRightInd/>
        <w:snapToGrid/>
        <w:spacing w:line="240" w:lineRule="auto"/>
        <w:jc w:val="both"/>
        <w:textAlignment w:val="auto"/>
        <w:rPr>
          <w:rFonts w:hint="default" w:ascii="Arial" w:hAnsi="Arial" w:eastAsia="宋体" w:cs="Arial"/>
          <w:bCs/>
          <w:color w:val="auto"/>
          <w:sz w:val="20"/>
          <w:szCs w:val="20"/>
          <w:u w:color="FA5050"/>
        </w:rPr>
      </w:pPr>
      <w:r>
        <w:rPr>
          <w:rFonts w:hint="default" w:ascii="Arial" w:hAnsi="Arial" w:eastAsia="宋体" w:cs="Arial"/>
          <w:b/>
          <w:bCs/>
          <w:color w:val="auto"/>
          <w:sz w:val="20"/>
          <w:szCs w:val="20"/>
        </w:rPr>
        <w:t>Supplementary Fig.</w:t>
      </w:r>
      <w:r>
        <w:rPr>
          <w:rFonts w:hint="eastAsia" w:ascii="Arial" w:hAnsi="Arial" w:eastAsia="宋体" w:cs="Arial"/>
          <w:b/>
          <w:bCs/>
          <w:color w:val="auto"/>
          <w:sz w:val="20"/>
          <w:szCs w:val="20"/>
          <w:lang w:val="en-US" w:eastAsia="zh-CN"/>
        </w:rPr>
        <w:t>1</w:t>
      </w:r>
      <w:r>
        <w:rPr>
          <w:rFonts w:hint="default" w:ascii="Arial" w:hAnsi="Arial" w:eastAsia="宋体" w:cs="Arial"/>
          <w:b/>
          <w:color w:val="auto"/>
          <w:sz w:val="20"/>
          <w:szCs w:val="20"/>
          <w:u w:color="FA5050"/>
          <w:lang w:eastAsia="zh-CN"/>
        </w:rPr>
        <w:t xml:space="preserve"> KEGG enrichment results and network diagrams of candidate genes</w:t>
      </w:r>
    </w:p>
    <w:p w14:paraId="1F5A6F25">
      <w:pPr>
        <w:spacing w:before="240"/>
      </w:pPr>
    </w:p>
    <w:p w14:paraId="138AFD78">
      <w:pPr>
        <w:spacing w:before="240"/>
        <w:rPr>
          <w:rFonts w:hint="eastAsia" w:ascii="Arial" w:hAnsi="Arial" w:eastAsia="宋体" w:cs="Times New Roman"/>
          <w:sz w:val="20"/>
          <w:szCs w:val="24"/>
          <w:lang w:eastAsia="zh-CN"/>
        </w:rPr>
      </w:pPr>
      <w:r>
        <w:rPr>
          <w:rFonts w:hint="eastAsia" w:ascii="Arial" w:hAnsi="Arial" w:eastAsia="宋体" w:cs="Times New Roman"/>
          <w:sz w:val="20"/>
          <w:szCs w:val="24"/>
          <w:lang w:eastAsia="zh-CN"/>
        </w:rPr>
        <w:drawing>
          <wp:inline distT="0" distB="0" distL="114300" distR="114300">
            <wp:extent cx="6199505" cy="3252470"/>
            <wp:effectExtent l="0" t="0" r="10795" b="11430"/>
            <wp:docPr id="6" name="图片 6" descr="Supplementary Fig.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Supplementary Fig.10"/>
                    <pic:cNvPicPr>
                      <a:picLocks noChangeAspect="1"/>
                    </pic:cNvPicPr>
                  </pic:nvPicPr>
                  <pic:blipFill>
                    <a:blip r:embed="rId11"/>
                    <a:stretch>
                      <a:fillRect/>
                    </a:stretch>
                  </pic:blipFill>
                  <pic:spPr>
                    <a:xfrm>
                      <a:off x="0" y="0"/>
                      <a:ext cx="6199505" cy="3252470"/>
                    </a:xfrm>
                    <a:prstGeom prst="rect">
                      <a:avLst/>
                    </a:prstGeom>
                  </pic:spPr>
                </pic:pic>
              </a:graphicData>
            </a:graphic>
          </wp:inline>
        </w:drawing>
      </w:r>
    </w:p>
    <w:p w14:paraId="0FE03AC9">
      <w:pPr>
        <w:spacing w:before="240"/>
        <w:rPr>
          <w:rFonts w:hint="default" w:ascii="Arial" w:hAnsi="Arial" w:eastAsia="宋体" w:cs="Arial"/>
          <w:sz w:val="20"/>
          <w:szCs w:val="20"/>
          <w:lang w:val="en-US" w:eastAsia="zh-CN"/>
        </w:rPr>
      </w:pPr>
      <w:r>
        <w:rPr>
          <w:rFonts w:hint="default" w:ascii="Arial" w:hAnsi="Arial" w:eastAsia="宋体" w:cs="Arial"/>
          <w:b/>
          <w:bCs/>
          <w:sz w:val="20"/>
          <w:szCs w:val="20"/>
          <w:lang w:eastAsia="zh-CN"/>
        </w:rPr>
        <w:t>Supplementary Fig.</w:t>
      </w:r>
      <w:r>
        <w:rPr>
          <w:rFonts w:hint="eastAsia" w:ascii="Arial" w:hAnsi="Arial" w:eastAsia="宋体" w:cs="Arial"/>
          <w:b/>
          <w:bCs/>
          <w:sz w:val="20"/>
          <w:szCs w:val="20"/>
          <w:lang w:val="en-US" w:eastAsia="zh-CN"/>
        </w:rPr>
        <w:t xml:space="preserve">2 </w:t>
      </w:r>
      <w:r>
        <w:rPr>
          <w:rFonts w:hint="default" w:ascii="Arial" w:hAnsi="Arial" w:eastAsia="宋体" w:cs="Arial"/>
          <w:b/>
          <w:bCs/>
          <w:sz w:val="20"/>
          <w:szCs w:val="20"/>
          <w:lang w:eastAsia="zh-CN"/>
        </w:rPr>
        <w:t>TF-mRNA-miRNA Regulatory Network Analysis</w:t>
      </w:r>
    </w:p>
    <w:p w14:paraId="46C19144">
      <w:pPr>
        <w:spacing w:before="240"/>
      </w:pPr>
    </w:p>
    <w:p w14:paraId="148253AB">
      <w:pPr>
        <w:spacing w:before="240"/>
        <w:rPr>
          <w:rFonts w:hint="eastAsia" w:eastAsia="宋体"/>
          <w:lang w:eastAsia="zh-CN"/>
        </w:rPr>
      </w:pPr>
      <w:r>
        <w:rPr>
          <w:rFonts w:hint="eastAsia" w:eastAsia="宋体"/>
          <w:lang w:eastAsia="zh-CN"/>
        </w:rPr>
        <w:drawing>
          <wp:inline distT="0" distB="0" distL="114300" distR="114300">
            <wp:extent cx="5969635" cy="8336280"/>
            <wp:effectExtent l="0" t="0" r="12065" b="7620"/>
            <wp:docPr id="5" name="图片 5" descr="Supplementary Fi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Supplementary Fig.3"/>
                    <pic:cNvPicPr>
                      <a:picLocks noChangeAspect="1"/>
                    </pic:cNvPicPr>
                  </pic:nvPicPr>
                  <pic:blipFill>
                    <a:blip r:embed="rId12"/>
                    <a:stretch>
                      <a:fillRect/>
                    </a:stretch>
                  </pic:blipFill>
                  <pic:spPr>
                    <a:xfrm>
                      <a:off x="0" y="0"/>
                      <a:ext cx="5969635" cy="8336280"/>
                    </a:xfrm>
                    <a:prstGeom prst="rect">
                      <a:avLst/>
                    </a:prstGeom>
                  </pic:spPr>
                </pic:pic>
              </a:graphicData>
            </a:graphic>
          </wp:inline>
        </w:drawing>
      </w:r>
    </w:p>
    <w:p w14:paraId="3EB42955">
      <w:pPr>
        <w:pStyle w:val="10"/>
        <w:rPr>
          <w:rFonts w:hint="default" w:ascii="Arial" w:hAnsi="Arial" w:cs="Arial"/>
          <w:color w:val="auto"/>
          <w:lang w:val="en-US"/>
        </w:rPr>
      </w:pPr>
      <w:r>
        <w:rPr>
          <w:rFonts w:hint="default" w:ascii="Arial" w:hAnsi="Arial" w:cs="Arial"/>
          <w:b/>
          <w:bCs/>
          <w:color w:val="auto"/>
          <w:lang w:val="en-US"/>
        </w:rPr>
        <w:t>Supplementary Fig</w:t>
      </w:r>
      <w:r>
        <w:rPr>
          <w:rFonts w:hint="default" w:ascii="Arial" w:hAnsi="Arial" w:eastAsia="宋体" w:cs="Arial"/>
          <w:b/>
          <w:bCs/>
          <w:color w:val="auto"/>
          <w:lang w:val="en-US" w:eastAsia="zh-CN"/>
        </w:rPr>
        <w:t xml:space="preserve">. </w:t>
      </w:r>
      <w:r>
        <w:rPr>
          <w:rFonts w:hint="default" w:ascii="Arial" w:hAnsi="Arial" w:cs="Arial"/>
          <w:b/>
          <w:bCs/>
          <w:color w:val="auto"/>
          <w:lang w:val="en-US"/>
        </w:rPr>
        <w:t xml:space="preserve">3. Single-cell analysis. </w:t>
      </w:r>
      <w:r>
        <w:rPr>
          <w:rFonts w:hint="default" w:ascii="Arial" w:hAnsi="Arial" w:cs="Arial"/>
          <w:color w:val="auto"/>
          <w:lang w:val="en-US"/>
        </w:rPr>
        <w:t>(A) Analysis graphs of violin plots for nFeature_RNA, nCount_RNA, and percent_mt before and after quality control of single-cell data. (B) Results of high variability gene screening. Red indicates high variability genes, while black indicates non-high variability genes. (C) Principal component scatter plot. Each point represents a different PC value selection scenario, mainly to observe the slope corresponding to each point to assist in selecting the number of PCs. (D) Principal component line graph. Each line of different colors represents the p-value of different PC values.</w:t>
      </w:r>
    </w:p>
    <w:p w14:paraId="15EE41CA">
      <w:pPr>
        <w:spacing w:before="240"/>
        <w:rPr>
          <w:rFonts w:hint="eastAsia" w:eastAsia="宋体"/>
          <w:lang w:eastAsia="zh-CN"/>
        </w:rPr>
      </w:pPr>
      <w:r>
        <w:rPr>
          <w:rFonts w:hint="eastAsia" w:eastAsia="宋体"/>
          <w:lang w:eastAsia="zh-CN"/>
        </w:rPr>
        <w:drawing>
          <wp:inline distT="0" distB="0" distL="114300" distR="114300">
            <wp:extent cx="6120130" cy="5525770"/>
            <wp:effectExtent l="0" t="0" r="1270" b="11430"/>
            <wp:docPr id="2" name="图片 2" descr="Additional fil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dditional file 4"/>
                    <pic:cNvPicPr>
                      <a:picLocks noChangeAspect="1"/>
                    </pic:cNvPicPr>
                  </pic:nvPicPr>
                  <pic:blipFill>
                    <a:blip r:embed="rId13"/>
                    <a:stretch>
                      <a:fillRect/>
                    </a:stretch>
                  </pic:blipFill>
                  <pic:spPr>
                    <a:xfrm>
                      <a:off x="0" y="0"/>
                      <a:ext cx="6120130" cy="5525770"/>
                    </a:xfrm>
                    <a:prstGeom prst="rect">
                      <a:avLst/>
                    </a:prstGeom>
                  </pic:spPr>
                </pic:pic>
              </a:graphicData>
            </a:graphic>
          </wp:inline>
        </w:drawing>
      </w:r>
    </w:p>
    <w:p w14:paraId="7674D45A">
      <w:pPr>
        <w:keepNext w:val="0"/>
        <w:keepLines w:val="0"/>
        <w:pageBreakBefore w:val="0"/>
        <w:widowControl/>
        <w:kinsoku/>
        <w:wordWrap/>
        <w:overflowPunct/>
        <w:topLinePunct w:val="0"/>
        <w:autoSpaceDE/>
        <w:autoSpaceDN/>
        <w:bidi w:val="0"/>
        <w:adjustRightInd/>
        <w:snapToGrid/>
        <w:spacing w:line="240" w:lineRule="auto"/>
        <w:jc w:val="both"/>
        <w:textAlignment w:val="auto"/>
        <w:rPr>
          <w:rFonts w:hint="default" w:ascii="Arial" w:hAnsi="Arial" w:eastAsia="宋体" w:cs="Arial"/>
          <w:b/>
          <w:bCs/>
          <w:sz w:val="20"/>
          <w:szCs w:val="20"/>
          <w:lang w:val="en-US" w:eastAsia="zh-CN"/>
        </w:rPr>
      </w:pPr>
      <w:r>
        <w:rPr>
          <w:rFonts w:hint="default" w:ascii="Arial" w:hAnsi="Arial" w:eastAsia="宋体" w:cs="Arial"/>
          <w:b/>
          <w:bCs/>
          <w:color w:val="auto"/>
          <w:sz w:val="20"/>
          <w:szCs w:val="20"/>
        </w:rPr>
        <w:t>Supplementary Fig.</w:t>
      </w:r>
      <w:r>
        <w:rPr>
          <w:rFonts w:hint="eastAsia" w:ascii="Arial" w:hAnsi="Arial" w:eastAsia="宋体" w:cs="Arial"/>
          <w:b/>
          <w:bCs/>
          <w:color w:val="auto"/>
          <w:sz w:val="20"/>
          <w:szCs w:val="20"/>
          <w:lang w:val="en-US" w:eastAsia="zh-CN"/>
        </w:rPr>
        <w:t>4</w:t>
      </w:r>
      <w:r>
        <w:rPr>
          <w:rFonts w:hint="default" w:ascii="Arial" w:hAnsi="Arial" w:eastAsia="宋体" w:cs="Arial"/>
          <w:b/>
          <w:bCs/>
          <w:color w:val="auto"/>
          <w:sz w:val="20"/>
          <w:szCs w:val="20"/>
          <w:lang w:eastAsia="zh-CN"/>
        </w:rPr>
        <w:t xml:space="preserve"> </w:t>
      </w:r>
      <w:r>
        <w:rPr>
          <w:rFonts w:hint="default" w:ascii="Arial" w:hAnsi="Arial" w:eastAsia="宋体" w:cs="Arial"/>
          <w:b/>
          <w:bCs/>
          <w:color w:val="auto"/>
          <w:sz w:val="20"/>
          <w:szCs w:val="20"/>
        </w:rPr>
        <w:t>General biological and echocardiographic characteristics of DCM mice.</w:t>
      </w:r>
      <w:r>
        <w:rPr>
          <w:rFonts w:hint="default" w:ascii="Arial" w:hAnsi="Arial" w:eastAsia="宋体" w:cs="Arial"/>
          <w:color w:val="auto"/>
          <w:sz w:val="20"/>
          <w:szCs w:val="20"/>
          <w:lang w:bidi="ar"/>
        </w:rPr>
        <w:t xml:space="preserve"> </w:t>
      </w:r>
      <w:r>
        <w:rPr>
          <w:rFonts w:hint="default" w:ascii="Arial" w:hAnsi="Arial" w:eastAsia="宋体" w:cs="Arial"/>
          <w:color w:val="auto"/>
          <w:sz w:val="20"/>
          <w:szCs w:val="20"/>
          <w:lang w:val="en-US" w:eastAsia="zh-CN" w:bidi="ar"/>
        </w:rPr>
        <w:t>A-B</w:t>
      </w:r>
      <w:r>
        <w:rPr>
          <w:rFonts w:hint="default" w:ascii="Arial" w:hAnsi="Arial" w:eastAsia="宋体" w:cs="Arial"/>
          <w:color w:val="auto"/>
          <w:sz w:val="20"/>
          <w:szCs w:val="20"/>
          <w:lang w:eastAsia="zh-CN" w:bidi="ar"/>
        </w:rPr>
        <w:t xml:space="preserve"> Changes in body weight and blood glucose in mice after STZ injection. </w:t>
      </w:r>
      <w:r>
        <w:rPr>
          <w:rFonts w:hint="default" w:ascii="Arial" w:hAnsi="Arial" w:eastAsia="宋体" w:cs="Arial"/>
          <w:color w:val="auto"/>
          <w:sz w:val="20"/>
          <w:szCs w:val="20"/>
          <w:lang w:val="en-US" w:eastAsia="zh-CN" w:bidi="ar"/>
        </w:rPr>
        <w:t>C-D</w:t>
      </w:r>
      <w:r>
        <w:rPr>
          <w:rFonts w:hint="default" w:ascii="Arial" w:hAnsi="Arial" w:eastAsia="宋体" w:cs="Arial"/>
          <w:color w:val="auto"/>
          <w:sz w:val="20"/>
          <w:szCs w:val="20"/>
          <w:lang w:eastAsia="zh-CN" w:bidi="ar"/>
        </w:rPr>
        <w:t xml:space="preserve"> GTT (left) and ITT (right) results. </w:t>
      </w:r>
      <w:r>
        <w:rPr>
          <w:rFonts w:hint="default" w:ascii="Arial" w:hAnsi="Arial" w:eastAsia="宋体" w:cs="Arial"/>
          <w:color w:val="auto"/>
          <w:sz w:val="20"/>
          <w:szCs w:val="20"/>
          <w:lang w:val="en-US" w:eastAsia="zh-CN" w:bidi="ar"/>
        </w:rPr>
        <w:t>E-H</w:t>
      </w:r>
      <w:r>
        <w:rPr>
          <w:rFonts w:hint="default" w:ascii="Arial" w:hAnsi="Arial" w:eastAsia="宋体" w:cs="Arial"/>
          <w:color w:val="auto"/>
          <w:sz w:val="20"/>
          <w:szCs w:val="20"/>
          <w:lang w:eastAsia="zh-CN" w:bidi="ar"/>
        </w:rPr>
        <w:t xml:space="preserve"> Echocardiograms and, changes in EF%, FS%, LVIDs and LVIDd in mice. </w:t>
      </w:r>
      <w:r>
        <w:rPr>
          <w:rFonts w:hint="default" w:ascii="Arial" w:hAnsi="Arial" w:eastAsia="宋体" w:cs="Arial"/>
          <w:color w:val="auto"/>
          <w:sz w:val="20"/>
          <w:szCs w:val="20"/>
          <w:lang w:val="en-US" w:eastAsia="zh-CN" w:bidi="ar"/>
        </w:rPr>
        <w:t>I-J</w:t>
      </w:r>
      <w:r>
        <w:rPr>
          <w:rFonts w:hint="default" w:ascii="Arial" w:hAnsi="Arial" w:eastAsia="宋体" w:cs="Arial"/>
          <w:color w:val="auto"/>
          <w:sz w:val="20"/>
          <w:szCs w:val="20"/>
          <w:lang w:eastAsia="zh-CN" w:bidi="ar"/>
        </w:rPr>
        <w:t xml:space="preserve"> HW/BW and HW/TL ratios for the DCM group. </w:t>
      </w:r>
      <w:r>
        <w:rPr>
          <w:rFonts w:hint="default" w:ascii="Arial" w:hAnsi="Arial" w:eastAsia="宋体" w:cs="Arial"/>
          <w:color w:val="auto"/>
          <w:sz w:val="20"/>
          <w:szCs w:val="20"/>
          <w:lang w:val="en-US" w:eastAsia="zh-CN" w:bidi="ar"/>
        </w:rPr>
        <w:t>K</w:t>
      </w:r>
      <w:r>
        <w:rPr>
          <w:rFonts w:hint="default" w:ascii="Arial" w:hAnsi="Arial" w:eastAsia="宋体" w:cs="Arial"/>
          <w:color w:val="auto"/>
          <w:sz w:val="20"/>
          <w:szCs w:val="20"/>
          <w:lang w:bidi="ar"/>
        </w:rPr>
        <w:t xml:space="preserve"> Representative images of HE, Masson, and LysoTracker Red staining</w:t>
      </w:r>
      <w:r>
        <w:rPr>
          <w:rFonts w:hint="default" w:ascii="Arial" w:hAnsi="Arial" w:eastAsia="宋体" w:cs="Arial"/>
          <w:color w:val="auto"/>
          <w:sz w:val="20"/>
          <w:szCs w:val="20"/>
          <w:lang w:eastAsia="zh-CN" w:bidi="ar"/>
        </w:rPr>
        <w:t>.</w:t>
      </w:r>
      <w:r>
        <w:rPr>
          <w:rFonts w:hint="default" w:ascii="Arial" w:hAnsi="Arial" w:eastAsia="宋体" w:cs="Arial"/>
          <w:color w:val="auto"/>
          <w:sz w:val="20"/>
          <w:szCs w:val="20"/>
          <w:lang w:bidi="ar"/>
        </w:rPr>
        <w:t xml:space="preserve"> </w:t>
      </w:r>
      <w:r>
        <w:rPr>
          <w:rFonts w:hint="default" w:ascii="Arial" w:hAnsi="Arial" w:eastAsia="宋体" w:cs="Arial"/>
          <w:color w:val="auto"/>
          <w:sz w:val="20"/>
          <w:szCs w:val="20"/>
          <w:lang w:eastAsia="zh-CN" w:bidi="ar"/>
        </w:rPr>
        <w:t xml:space="preserve">L-M </w:t>
      </w:r>
      <w:r>
        <w:rPr>
          <w:rFonts w:hint="default" w:ascii="Arial" w:hAnsi="Arial" w:eastAsia="宋体" w:cs="Arial"/>
          <w:color w:val="auto"/>
          <w:sz w:val="20"/>
          <w:szCs w:val="20"/>
          <w:lang w:bidi="ar"/>
        </w:rPr>
        <w:t>Quantification of Masson and LysoTracker Red staining</w:t>
      </w:r>
      <w:r>
        <w:rPr>
          <w:rFonts w:hint="default" w:ascii="Arial" w:hAnsi="Arial" w:eastAsia="宋体" w:cs="Arial"/>
          <w:color w:val="auto"/>
          <w:sz w:val="20"/>
          <w:szCs w:val="20"/>
          <w:lang w:eastAsia="zh-CN" w:bidi="ar"/>
        </w:rPr>
        <w:t xml:space="preserve"> </w:t>
      </w:r>
      <w:r>
        <w:rPr>
          <w:rFonts w:hint="default" w:ascii="Arial" w:hAnsi="Arial" w:eastAsia="宋体" w:cs="Arial"/>
          <w:color w:val="auto"/>
          <w:sz w:val="20"/>
          <w:szCs w:val="20"/>
          <w:lang w:bidi="ar"/>
        </w:rPr>
        <w:t>results</w:t>
      </w:r>
      <w:r>
        <w:rPr>
          <w:rFonts w:hint="default" w:ascii="Arial" w:hAnsi="Arial" w:eastAsia="宋体" w:cs="Arial"/>
          <w:color w:val="auto"/>
          <w:sz w:val="20"/>
          <w:szCs w:val="20"/>
          <w:lang w:eastAsia="zh-CN" w:bidi="ar"/>
        </w:rPr>
        <w:t>. (</w:t>
      </w:r>
      <w:r>
        <w:rPr>
          <w:rFonts w:hint="default" w:ascii="Arial" w:hAnsi="Arial" w:eastAsia="宋体" w:cs="Arial"/>
          <w:color w:val="auto"/>
          <w:sz w:val="20"/>
          <w:szCs w:val="20"/>
          <w:lang w:bidi="ar"/>
        </w:rPr>
        <w:t xml:space="preserve">Animal experiments </w:t>
      </w:r>
      <w:r>
        <w:rPr>
          <w:rFonts w:hint="default" w:ascii="Arial" w:hAnsi="Arial" w:eastAsia="宋体" w:cs="Arial"/>
          <w:i/>
          <w:iCs/>
          <w:color w:val="auto"/>
          <w:sz w:val="20"/>
          <w:szCs w:val="20"/>
          <w:lang w:bidi="ar"/>
        </w:rPr>
        <w:t>N</w:t>
      </w:r>
      <w:r>
        <w:rPr>
          <w:rFonts w:hint="default" w:ascii="Arial" w:hAnsi="Arial" w:eastAsia="宋体" w:cs="Arial"/>
          <w:color w:val="auto"/>
          <w:sz w:val="20"/>
          <w:szCs w:val="20"/>
          <w:lang w:bidi="ar"/>
        </w:rPr>
        <w:t>=</w:t>
      </w:r>
      <w:r>
        <w:rPr>
          <w:rFonts w:hint="default" w:ascii="Arial" w:hAnsi="Arial" w:eastAsia="宋体" w:cs="Arial"/>
          <w:color w:val="auto"/>
          <w:sz w:val="20"/>
          <w:szCs w:val="20"/>
          <w:lang w:eastAsia="zh-CN" w:bidi="ar"/>
        </w:rPr>
        <w:t>5</w:t>
      </w:r>
      <w:r>
        <w:rPr>
          <w:rFonts w:hint="default" w:ascii="Arial" w:hAnsi="Arial" w:eastAsia="宋体" w:cs="Arial"/>
          <w:color w:val="auto"/>
          <w:sz w:val="20"/>
          <w:szCs w:val="20"/>
          <w:lang w:bidi="ar"/>
        </w:rPr>
        <w:t xml:space="preserve"> per group, *</w:t>
      </w:r>
      <w:r>
        <w:rPr>
          <w:rFonts w:hint="default" w:ascii="Arial" w:hAnsi="Arial" w:eastAsia="宋体" w:cs="Arial"/>
          <w:i/>
          <w:iCs/>
          <w:color w:val="auto"/>
          <w:sz w:val="20"/>
          <w:szCs w:val="20"/>
          <w:lang w:eastAsia="zh-CN" w:bidi="ar"/>
        </w:rPr>
        <w:t>P</w:t>
      </w:r>
      <w:r>
        <w:rPr>
          <w:rFonts w:hint="default" w:ascii="Arial" w:hAnsi="Arial" w:eastAsia="宋体" w:cs="Arial"/>
          <w:color w:val="auto"/>
          <w:sz w:val="20"/>
          <w:szCs w:val="20"/>
          <w:lang w:bidi="ar"/>
        </w:rPr>
        <w:t>&lt;0.0</w:t>
      </w:r>
      <w:r>
        <w:rPr>
          <w:rFonts w:hint="default" w:ascii="Arial" w:hAnsi="Arial" w:eastAsia="宋体" w:cs="Arial"/>
          <w:color w:val="auto"/>
          <w:sz w:val="20"/>
          <w:szCs w:val="20"/>
          <w:lang w:eastAsia="zh-CN" w:bidi="ar"/>
        </w:rPr>
        <w:t xml:space="preserve">5, </w:t>
      </w:r>
      <w:r>
        <w:rPr>
          <w:rFonts w:hint="default" w:ascii="Arial" w:hAnsi="Arial" w:eastAsia="宋体" w:cs="Arial"/>
          <w:color w:val="auto"/>
          <w:sz w:val="20"/>
          <w:szCs w:val="20"/>
          <w:lang w:bidi="ar"/>
        </w:rPr>
        <w:t>**</w:t>
      </w:r>
      <w:r>
        <w:rPr>
          <w:rFonts w:hint="default" w:ascii="Arial" w:hAnsi="Arial" w:eastAsia="宋体" w:cs="Arial"/>
          <w:i/>
          <w:iCs/>
          <w:color w:val="auto"/>
          <w:sz w:val="20"/>
          <w:szCs w:val="20"/>
          <w:lang w:bidi="ar"/>
        </w:rPr>
        <w:t>P</w:t>
      </w:r>
      <w:r>
        <w:rPr>
          <w:rFonts w:hint="default" w:ascii="Arial" w:hAnsi="Arial" w:eastAsia="宋体" w:cs="Arial"/>
          <w:color w:val="auto"/>
          <w:sz w:val="20"/>
          <w:szCs w:val="20"/>
          <w:lang w:bidi="ar"/>
        </w:rPr>
        <w:t>&lt;0.01, ***</w:t>
      </w:r>
      <w:r>
        <w:rPr>
          <w:rFonts w:hint="default" w:ascii="Arial" w:hAnsi="Arial" w:eastAsia="宋体" w:cs="Arial"/>
          <w:i/>
          <w:iCs/>
          <w:color w:val="auto"/>
          <w:sz w:val="20"/>
          <w:szCs w:val="20"/>
          <w:lang w:bidi="ar"/>
        </w:rPr>
        <w:t>P</w:t>
      </w:r>
      <w:r>
        <w:rPr>
          <w:rFonts w:hint="default" w:ascii="Arial" w:hAnsi="Arial" w:eastAsia="宋体" w:cs="Arial"/>
          <w:color w:val="auto"/>
          <w:sz w:val="20"/>
          <w:szCs w:val="20"/>
          <w:lang w:bidi="ar"/>
        </w:rPr>
        <w:t>&lt;0.001 compared with the control group</w:t>
      </w:r>
      <w:r>
        <w:rPr>
          <w:rFonts w:hint="default" w:ascii="Arial" w:hAnsi="Arial" w:eastAsia="宋体" w:cs="Arial"/>
          <w:color w:val="auto"/>
          <w:sz w:val="20"/>
          <w:szCs w:val="20"/>
          <w:lang w:eastAsia="zh-CN" w:bidi="ar"/>
        </w:rPr>
        <w:t>)</w:t>
      </w:r>
      <w:r>
        <w:rPr>
          <w:rFonts w:hint="default" w:ascii="Arial" w:hAnsi="Arial" w:eastAsia="宋体" w:cs="Arial"/>
          <w:color w:val="auto"/>
          <w:sz w:val="20"/>
          <w:szCs w:val="20"/>
          <w:lang w:bidi="ar"/>
        </w:rPr>
        <w:t>.</w:t>
      </w:r>
    </w:p>
    <w:p w14:paraId="54758914">
      <w:pPr>
        <w:spacing w:before="240"/>
        <w:rPr>
          <w:rFonts w:hint="eastAsia" w:ascii="Arial" w:hAnsi="Arial" w:eastAsia="宋体" w:cs="Times New Roman"/>
          <w:b w:val="0"/>
          <w:bCs w:val="0"/>
          <w:sz w:val="20"/>
          <w:szCs w:val="24"/>
          <w:lang w:val="en-US" w:eastAsia="zh-CN"/>
        </w:rPr>
      </w:pPr>
      <w:r>
        <w:rPr>
          <w:rFonts w:ascii="宋体" w:hAnsi="宋体" w:eastAsia="宋体" w:cs="宋体"/>
          <w:sz w:val="24"/>
          <w:szCs w:val="24"/>
        </w:rPr>
        <w:drawing>
          <wp:inline distT="0" distB="0" distL="114300" distR="114300">
            <wp:extent cx="5340350" cy="2667635"/>
            <wp:effectExtent l="0" t="0" r="6350" b="12065"/>
            <wp:docPr id="8"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descr="IMG_256"/>
                    <pic:cNvPicPr>
                      <a:picLocks noChangeAspect="1"/>
                    </pic:cNvPicPr>
                  </pic:nvPicPr>
                  <pic:blipFill>
                    <a:blip r:embed="rId14"/>
                    <a:stretch>
                      <a:fillRect/>
                    </a:stretch>
                  </pic:blipFill>
                  <pic:spPr>
                    <a:xfrm>
                      <a:off x="0" y="0"/>
                      <a:ext cx="5340350" cy="2667635"/>
                    </a:xfrm>
                    <a:prstGeom prst="rect">
                      <a:avLst/>
                    </a:prstGeom>
                    <a:noFill/>
                    <a:ln w="9525">
                      <a:noFill/>
                    </a:ln>
                  </pic:spPr>
                </pic:pic>
              </a:graphicData>
            </a:graphic>
          </wp:inline>
        </w:drawing>
      </w:r>
    </w:p>
    <w:p w14:paraId="3359C432">
      <w:pPr>
        <w:spacing w:before="240"/>
      </w:pPr>
      <w:r>
        <w:rPr>
          <w:rFonts w:hint="default" w:ascii="Arial" w:hAnsi="Arial" w:eastAsia="Times New Roman" w:cs="Times New Roman"/>
          <w:b/>
          <w:bCs/>
          <w:sz w:val="20"/>
          <w:szCs w:val="24"/>
        </w:rPr>
        <w:t>Supplementary Fig</w:t>
      </w:r>
      <w:r>
        <w:rPr>
          <w:rFonts w:hint="eastAsia" w:ascii="Arial" w:hAnsi="Arial" w:eastAsia="宋体" w:cs="Times New Roman"/>
          <w:b/>
          <w:bCs/>
          <w:sz w:val="20"/>
          <w:szCs w:val="24"/>
          <w:lang w:val="en-US" w:eastAsia="zh-CN"/>
        </w:rPr>
        <w:t xml:space="preserve">.5 </w:t>
      </w:r>
      <w:r>
        <w:rPr>
          <w:rFonts w:hint="eastAsia" w:ascii="Arial" w:hAnsi="Arial" w:eastAsia="宋体" w:cs="Times New Roman"/>
          <w:b/>
          <w:bCs/>
          <w:sz w:val="20"/>
          <w:szCs w:val="24"/>
          <w:lang w:eastAsia="zh-CN"/>
        </w:rPr>
        <w:t xml:space="preserve">Cross-dataset validation in GSE141910. </w:t>
      </w:r>
      <w:r>
        <w:rPr>
          <w:rFonts w:hint="eastAsia" w:ascii="Arial" w:hAnsi="Arial" w:eastAsia="宋体" w:cs="Times New Roman"/>
          <w:sz w:val="20"/>
          <w:szCs w:val="24"/>
          <w:lang w:eastAsia="zh-CN"/>
        </w:rPr>
        <w:t>DHCR24 (left) and NRG1 (right) expression in the large-scale human cardiac cohort (n=366). P &lt; 0.001 by unpaired t-test.</w:t>
      </w:r>
    </w:p>
    <w:p w14:paraId="0600A812">
      <w:pPr>
        <w:spacing w:before="240"/>
        <w:rPr>
          <w:rFonts w:hint="eastAsia" w:eastAsia="宋体"/>
          <w:lang w:eastAsia="zh-CN"/>
        </w:rPr>
      </w:pPr>
      <w:r>
        <w:drawing>
          <wp:inline distT="0" distB="0" distL="0" distR="0">
            <wp:extent cx="5274310" cy="2534920"/>
            <wp:effectExtent l="0" t="0" r="8890" b="5080"/>
            <wp:docPr id="2498292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829256" name="图片 1"/>
                    <pic:cNvPicPr>
                      <a:picLocks noChangeAspect="1"/>
                    </pic:cNvPicPr>
                  </pic:nvPicPr>
                  <pic:blipFill>
                    <a:blip r:embed="rId15"/>
                    <a:stretch>
                      <a:fillRect/>
                    </a:stretch>
                  </pic:blipFill>
                  <pic:spPr>
                    <a:xfrm>
                      <a:off x="0" y="0"/>
                      <a:ext cx="5274310" cy="2534920"/>
                    </a:xfrm>
                    <a:prstGeom prst="rect">
                      <a:avLst/>
                    </a:prstGeom>
                  </pic:spPr>
                </pic:pic>
              </a:graphicData>
            </a:graphic>
          </wp:inline>
        </w:drawing>
      </w:r>
    </w:p>
    <w:p w14:paraId="2BD4584A">
      <w:pPr>
        <w:spacing w:before="240"/>
      </w:pPr>
      <w:r>
        <w:rPr>
          <w:rFonts w:hint="default" w:ascii="Arial" w:hAnsi="Arial" w:eastAsia="Times New Roman" w:cs="Times New Roman"/>
          <w:b/>
          <w:bCs/>
          <w:sz w:val="20"/>
          <w:szCs w:val="24"/>
        </w:rPr>
        <w:t>Supplementary Fig</w:t>
      </w:r>
      <w:r>
        <w:rPr>
          <w:rFonts w:hint="eastAsia" w:ascii="Arial" w:hAnsi="Arial" w:eastAsia="宋体" w:cs="Times New Roman"/>
          <w:b/>
          <w:bCs/>
          <w:sz w:val="20"/>
          <w:szCs w:val="24"/>
          <w:lang w:val="en-US" w:eastAsia="zh-CN"/>
        </w:rPr>
        <w:t>.6</w:t>
      </w:r>
      <w:r>
        <w:rPr>
          <w:rFonts w:hint="eastAsia" w:ascii="Arial" w:hAnsi="Arial" w:eastAsia="宋体" w:cs="Times New Roman"/>
          <w:b w:val="0"/>
          <w:bCs w:val="0"/>
          <w:sz w:val="20"/>
          <w:szCs w:val="24"/>
          <w:lang w:val="en-US" w:eastAsia="zh-CN"/>
        </w:rPr>
        <w:t xml:space="preserve"> </w:t>
      </w:r>
      <w:r>
        <w:rPr>
          <w:rFonts w:hint="eastAsia" w:ascii="Arial" w:hAnsi="Arial" w:eastAsia="宋体" w:cs="Times New Roman"/>
          <w:b/>
          <w:bCs/>
          <w:sz w:val="20"/>
          <w:szCs w:val="24"/>
          <w:lang w:val="en-US" w:eastAsia="zh-CN"/>
        </w:rPr>
        <w:t xml:space="preserve">External validation of DHCR24 in GSE132176. </w:t>
      </w:r>
      <w:r>
        <w:rPr>
          <w:rFonts w:hint="eastAsia" w:ascii="Arial" w:hAnsi="Arial" w:eastAsia="宋体" w:cs="Times New Roman"/>
          <w:b w:val="0"/>
          <w:bCs w:val="0"/>
          <w:sz w:val="20"/>
          <w:szCs w:val="24"/>
          <w:lang w:val="en-US" w:eastAsia="zh-CN"/>
        </w:rPr>
        <w:t>Boxplot showing DHCR24 expression in atrial septal defect (ASD) vs. tetralogy of Fallot (TOF) samples. P &lt; 0.01 by unpaired t-test.</w:t>
      </w:r>
    </w:p>
    <w:p w14:paraId="06130767">
      <w:pPr>
        <w:spacing w:before="240"/>
        <w:rPr>
          <w:rFonts w:hint="default" w:ascii="Arial" w:hAnsi="Arial" w:cs="Arial"/>
          <w:sz w:val="20"/>
          <w:szCs w:val="20"/>
          <w:lang w:val="en-US" w:eastAsia="zh-CN"/>
        </w:rPr>
      </w:pPr>
      <w:r>
        <w:rPr>
          <w:rFonts w:hint="default" w:ascii="Arial" w:hAnsi="Arial" w:cs="Arial"/>
          <w:b/>
          <w:bCs/>
          <w:sz w:val="20"/>
          <w:szCs w:val="20"/>
        </w:rPr>
        <w:t>Supplementary Table 1</w:t>
      </w:r>
      <w:r>
        <w:rPr>
          <w:rFonts w:hint="default" w:ascii="Arial" w:hAnsi="Arial" w:eastAsia="宋体" w:cs="Arial"/>
          <w:b/>
          <w:bCs/>
          <w:sz w:val="20"/>
          <w:szCs w:val="20"/>
          <w:lang w:val="en-US" w:eastAsia="zh-CN"/>
        </w:rPr>
        <w:t xml:space="preserve">. </w:t>
      </w:r>
      <w:r>
        <w:rPr>
          <w:rFonts w:hint="default" w:ascii="Arial" w:hAnsi="Arial" w:eastAsia="宋体" w:cs="Arial"/>
          <w:b/>
          <w:bCs/>
          <w:sz w:val="20"/>
          <w:szCs w:val="20"/>
          <w:lang w:val="en-US" w:eastAsia="zh-CN"/>
        </w:rPr>
        <w:t>GSE132176 Disease Sample Information and GSE141910 Dataset Overview</w:t>
      </w:r>
    </w:p>
    <w:p w14:paraId="5717E365">
      <w:pPr>
        <w:spacing w:before="240"/>
        <w:rPr>
          <w:rFonts w:hint="default" w:ascii="Arial" w:hAnsi="Arial" w:eastAsia="宋体" w:cs="Arial"/>
          <w:b w:val="0"/>
          <w:bCs w:val="0"/>
          <w:sz w:val="20"/>
          <w:szCs w:val="20"/>
          <w:lang w:val="en-US" w:eastAsia="zh-CN"/>
        </w:rPr>
      </w:pPr>
      <w:r>
        <w:rPr>
          <w:rFonts w:hint="default" w:ascii="Arial" w:hAnsi="Arial" w:eastAsia="宋体" w:cs="Arial"/>
          <w:b/>
          <w:bCs/>
          <w:sz w:val="20"/>
          <w:szCs w:val="20"/>
          <w:lang w:val="en-US" w:eastAsia="zh-CN"/>
        </w:rPr>
        <w:t>Supplementary Table 2</w:t>
      </w:r>
      <w:r>
        <w:rPr>
          <w:rFonts w:hint="default" w:ascii="Arial" w:hAnsi="Arial" w:eastAsia="宋体" w:cs="Arial"/>
          <w:b/>
          <w:bCs/>
          <w:sz w:val="20"/>
          <w:szCs w:val="20"/>
          <w:lang w:val="en-US" w:eastAsia="zh-CN"/>
        </w:rPr>
        <w:t xml:space="preserve">. </w:t>
      </w:r>
      <w:r>
        <w:rPr>
          <w:rFonts w:hint="default" w:ascii="Arial" w:hAnsi="Arial" w:eastAsia="宋体" w:cs="Arial"/>
          <w:b/>
          <w:bCs/>
          <w:sz w:val="20"/>
          <w:szCs w:val="20"/>
          <w:lang w:val="en-US" w:eastAsia="zh-CN"/>
        </w:rPr>
        <w:t xml:space="preserve">Full list of differentially expressed genes (DEGs) from GSE26887 dataset. </w:t>
      </w:r>
      <w:r>
        <w:rPr>
          <w:rFonts w:hint="default" w:ascii="Arial" w:hAnsi="Arial" w:eastAsia="宋体" w:cs="Arial"/>
          <w:b w:val="0"/>
          <w:bCs w:val="0"/>
          <w:sz w:val="20"/>
          <w:szCs w:val="20"/>
          <w:lang w:val="en-US" w:eastAsia="zh-CN"/>
        </w:rPr>
        <w:t>Columns include: Gene Symbol, ENTREZID, log2FoldChange, P-value (raw), Adjusted P-value (FDR), AveExpr.</w:t>
      </w:r>
    </w:p>
    <w:p w14:paraId="23851FFC">
      <w:pPr>
        <w:spacing w:before="240"/>
        <w:rPr>
          <w:rFonts w:hint="default" w:ascii="Arial" w:hAnsi="Arial" w:eastAsia="宋体" w:cs="Arial"/>
          <w:b w:val="0"/>
          <w:bCs w:val="0"/>
          <w:sz w:val="20"/>
          <w:szCs w:val="20"/>
          <w:lang w:val="en-US" w:eastAsia="zh-CN"/>
        </w:rPr>
      </w:pPr>
      <w:r>
        <w:rPr>
          <w:rFonts w:hint="default" w:ascii="Arial" w:hAnsi="Arial" w:eastAsia="宋体" w:cs="Arial"/>
          <w:b/>
          <w:bCs/>
          <w:sz w:val="20"/>
          <w:szCs w:val="20"/>
          <w:lang w:val="en-US" w:eastAsia="zh-CN"/>
        </w:rPr>
        <w:t>Supplementary Table 3</w:t>
      </w:r>
      <w:r>
        <w:rPr>
          <w:rFonts w:hint="default" w:ascii="Arial" w:hAnsi="Arial" w:eastAsia="宋体" w:cs="Arial"/>
          <w:b/>
          <w:bCs/>
          <w:sz w:val="20"/>
          <w:szCs w:val="20"/>
          <w:lang w:val="en-US" w:eastAsia="zh-CN"/>
        </w:rPr>
        <w:t>.</w:t>
      </w:r>
      <w:r>
        <w:rPr>
          <w:rFonts w:hint="default" w:ascii="Arial" w:hAnsi="Arial" w:eastAsia="宋体" w:cs="Arial"/>
          <w:b/>
          <w:bCs/>
          <w:sz w:val="20"/>
          <w:szCs w:val="20"/>
          <w:lang w:val="en-US" w:eastAsia="zh-CN"/>
        </w:rPr>
        <w:t xml:space="preserve"> Significant DEGs meeting |log</w:t>
      </w:r>
      <w:r>
        <w:rPr>
          <w:rFonts w:hint="default" w:ascii="Arial" w:hAnsi="Arial" w:eastAsia="宋体" w:cs="Arial"/>
          <w:b/>
          <w:bCs/>
          <w:sz w:val="20"/>
          <w:szCs w:val="20"/>
          <w:vertAlign w:val="subscript"/>
          <w:lang w:val="en-US" w:eastAsia="zh-CN"/>
        </w:rPr>
        <w:t>2</w:t>
      </w:r>
      <w:r>
        <w:rPr>
          <w:rFonts w:hint="default" w:ascii="Arial" w:hAnsi="Arial" w:eastAsia="宋体" w:cs="Arial"/>
          <w:b/>
          <w:bCs/>
          <w:sz w:val="20"/>
          <w:szCs w:val="20"/>
          <w:lang w:val="en-US" w:eastAsia="zh-CN"/>
        </w:rPr>
        <w:t xml:space="preserve">FC| &gt; 1 and FDR &lt; 0.05 criteria. </w:t>
      </w:r>
      <w:r>
        <w:rPr>
          <w:rFonts w:hint="default" w:ascii="Arial" w:hAnsi="Arial" w:eastAsia="宋体" w:cs="Arial"/>
          <w:b w:val="0"/>
          <w:bCs w:val="0"/>
          <w:sz w:val="20"/>
          <w:szCs w:val="20"/>
          <w:lang w:val="en-US" w:eastAsia="zh-CN"/>
        </w:rPr>
        <w:t>Columns include: Gene Symbol, ENTREZID, log2FoldChange, P-value (raw), Adjusted P-value (FDR), Regulation direction (Up/Down).</w:t>
      </w:r>
      <w:bookmarkStart w:id="0" w:name="_GoBack"/>
      <w:bookmarkEnd w:id="0"/>
    </w:p>
    <w:sectPr>
      <w:headerReference r:id="rId6" w:type="first"/>
      <w:footerReference r:id="rId7" w:type="default"/>
      <w:headerReference r:id="rId5" w:type="even"/>
      <w:footerReference r:id="rId8" w:type="even"/>
      <w:pgSz w:w="12240" w:h="15840"/>
      <w:pgMar w:top="1140" w:right="1181" w:bottom="1140" w:left="1282" w:header="720" w:footer="720" w:gutter="0"/>
      <w:cols w:space="0" w:num="1"/>
      <w:titlePg/>
      <w:rtlGutter w:val="0"/>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22FF27">
    <w:pPr>
      <w:rPr>
        <w:b/>
        <w:sz w:val="20"/>
        <w:szCs w:val="24"/>
      </w:rPr>
    </w:pPr>
    <w:r>
      <w:rPr>
        <w:lang w:val="en-GB" w:eastAsia="en-GB"/>
      </w:rPr>
      <mc:AlternateContent>
        <mc:Choice Requires="wps">
          <w:drawing>
            <wp:anchor distT="0" distB="0" distL="114300" distR="114300" simplePos="0" relativeHeight="251659264" behindDoc="0" locked="0" layoutInCell="1" allowOverlap="1">
              <wp:simplePos x="0" y="0"/>
              <wp:positionH relativeFrom="margin">
                <wp:align>right</wp:align>
              </wp:positionH>
              <wp:positionV relativeFrom="bottomMargin">
                <wp:align>top</wp:align>
              </wp:positionV>
              <wp:extent cx="1508760" cy="395605"/>
              <wp:effectExtent l="0" t="0" r="0" b="0"/>
              <wp:wrapNone/>
              <wp:docPr id="56" name="Text Box 56"/>
              <wp:cNvGraphicFramePr/>
              <a:graphic xmlns:a="http://schemas.openxmlformats.org/drawingml/2006/main">
                <a:graphicData uri="http://schemas.microsoft.com/office/word/2010/wordprocessingShape">
                  <wps:wsp>
                    <wps:cNvSpPr txBox="1"/>
                    <wps:spPr>
                      <a:xfrm>
                        <a:off x="0" y="0"/>
                        <a:ext cx="1508760" cy="395605"/>
                      </a:xfrm>
                      <a:prstGeom prst="rect">
                        <a:avLst/>
                      </a:prstGeom>
                      <a:noFill/>
                      <a:ln w="6350">
                        <a:noFill/>
                      </a:ln>
                      <a:effectLst/>
                    </wps:spPr>
                    <wps:txbx>
                      <w:txbxContent>
                        <w:p w14:paraId="085E15EB">
                          <w:pPr>
                            <w:jc w:val="right"/>
                            <w:rPr>
                              <w:color w:val="000000" w:themeColor="text1"/>
                              <w:szCs w:val="40"/>
                              <w14:textFill>
                                <w14:solidFill>
                                  <w14:schemeClr w14:val="tx1"/>
                                </w14:solidFill>
                              </w14:textFill>
                            </w:rPr>
                          </w:pPr>
                          <w:r>
                            <w:rPr>
                              <w:color w:val="000000" w:themeColor="text1"/>
                              <w:szCs w:val="40"/>
                              <w14:textFill>
                                <w14:solidFill>
                                  <w14:schemeClr w14:val="tx1"/>
                                </w14:solidFill>
                              </w14:textFill>
                            </w:rPr>
                            <w:fldChar w:fldCharType="begin"/>
                          </w:r>
                          <w:r>
                            <w:rPr>
                              <w:color w:val="000000" w:themeColor="text1"/>
                              <w:szCs w:val="40"/>
                              <w14:textFill>
                                <w14:solidFill>
                                  <w14:schemeClr w14:val="tx1"/>
                                </w14:solidFill>
                              </w14:textFill>
                            </w:rPr>
                            <w:instrText xml:space="preserve"> PAGE  \* Arabic  \* MERGEFORMAT </w:instrText>
                          </w:r>
                          <w:r>
                            <w:rPr>
                              <w:color w:val="000000" w:themeColor="text1"/>
                              <w:szCs w:val="40"/>
                              <w14:textFill>
                                <w14:solidFill>
                                  <w14:schemeClr w14:val="tx1"/>
                                </w14:solidFill>
                              </w14:textFill>
                            </w:rPr>
                            <w:fldChar w:fldCharType="separate"/>
                          </w:r>
                          <w:r>
                            <w:rPr>
                              <w:color w:val="000000" w:themeColor="text1"/>
                              <w:szCs w:val="40"/>
                              <w14:textFill>
                                <w14:solidFill>
                                  <w14:schemeClr w14:val="tx1"/>
                                </w14:solidFill>
                              </w14:textFill>
                            </w:rPr>
                            <w:t>3</w:t>
                          </w:r>
                          <w:r>
                            <w:rPr>
                              <w:color w:val="000000" w:themeColor="text1"/>
                              <w:szCs w:val="40"/>
                              <w14:textFill>
                                <w14:solidFill>
                                  <w14:schemeClr w14:val="tx1"/>
                                </w14:solidFill>
                              </w14:textFill>
                            </w:rPr>
                            <w:fldChar w:fldCharType="end"/>
                          </w:r>
                        </w:p>
                      </w:txbxContent>
                    </wps:txbx>
                    <wps:bodyPr rot="0" spcFirstLastPara="0" vertOverflow="overflow" horzOverflow="overflow" vert="horz" wrap="square" lIns="91440" tIns="45720" rIns="91440" bIns="45720" numCol="1" spcCol="0" rtlCol="0" fromWordArt="0" anchor="t" anchorCtr="0" forceAA="0" compatLnSpc="1">
                      <a:spAutoFit/>
                    </wps:bodyPr>
                  </wps:wsp>
                </a:graphicData>
              </a:graphic>
            </wp:anchor>
          </w:drawing>
        </mc:Choice>
        <mc:Fallback>
          <w:pict>
            <v:shape id="Text Box 56" o:spid="_x0000_s1026" o:spt="202" type="#_x0000_t202" style="position:absolute;left:0pt;margin-left:434.15pt;margin-top:726.5pt;height:31.15pt;width:118.8pt;mso-position-horizontal-relative:page;mso-position-vertical-relative:page;z-index:251659264;mso-width-relative:page;mso-height-relative:page;" filled="f" stroked="f" coordsize="21600,21600" o:gfxdata="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MV0Qi0gAAAAQBAAAPAAAAAAAAAAEAIAAAACIAAABkcnMvZG93bnJldi54bWxQSwEC&#10;FAAUAAAACACHTuJARAcAODMCAAB1BAAADgAAAAAAAAABACAAAAAhAQAAZHJzL2Uyb0RvYy54bWxQ&#10;SwUGAAAAAAYABgBZAQAAxgUAAAAA&#10;">
              <v:fill on="f" focussize="0,0"/>
              <v:stroke on="f" weight="0.5pt"/>
              <v:imagedata o:title=""/>
              <o:lock v:ext="edit" aspectratio="f"/>
              <v:textbox style="mso-fit-shape-to-text:t;">
                <w:txbxContent>
                  <w:p w14:paraId="085E15EB">
                    <w:pPr>
                      <w:jc w:val="right"/>
                      <w:rPr>
                        <w:color w:val="000000" w:themeColor="text1"/>
                        <w:szCs w:val="40"/>
                        <w14:textFill>
                          <w14:solidFill>
                            <w14:schemeClr w14:val="tx1"/>
                          </w14:solidFill>
                        </w14:textFill>
                      </w:rPr>
                    </w:pPr>
                    <w:r>
                      <w:rPr>
                        <w:color w:val="000000" w:themeColor="text1"/>
                        <w:szCs w:val="40"/>
                        <w14:textFill>
                          <w14:solidFill>
                            <w14:schemeClr w14:val="tx1"/>
                          </w14:solidFill>
                        </w14:textFill>
                      </w:rPr>
                      <w:fldChar w:fldCharType="begin"/>
                    </w:r>
                    <w:r>
                      <w:rPr>
                        <w:color w:val="000000" w:themeColor="text1"/>
                        <w:szCs w:val="40"/>
                        <w14:textFill>
                          <w14:solidFill>
                            <w14:schemeClr w14:val="tx1"/>
                          </w14:solidFill>
                        </w14:textFill>
                      </w:rPr>
                      <w:instrText xml:space="preserve"> PAGE  \* Arabic  \* MERGEFORMAT </w:instrText>
                    </w:r>
                    <w:r>
                      <w:rPr>
                        <w:color w:val="000000" w:themeColor="text1"/>
                        <w:szCs w:val="40"/>
                        <w14:textFill>
                          <w14:solidFill>
                            <w14:schemeClr w14:val="tx1"/>
                          </w14:solidFill>
                        </w14:textFill>
                      </w:rPr>
                      <w:fldChar w:fldCharType="separate"/>
                    </w:r>
                    <w:r>
                      <w:rPr>
                        <w:color w:val="000000" w:themeColor="text1"/>
                        <w:szCs w:val="40"/>
                        <w14:textFill>
                          <w14:solidFill>
                            <w14:schemeClr w14:val="tx1"/>
                          </w14:solidFill>
                        </w14:textFill>
                      </w:rPr>
                      <w:t>3</w:t>
                    </w:r>
                    <w:r>
                      <w:rPr>
                        <w:color w:val="000000" w:themeColor="text1"/>
                        <w:szCs w:val="40"/>
                        <w14:textFill>
                          <w14:solidFill>
                            <w14:schemeClr w14:val="tx1"/>
                          </w14:solidFill>
                        </w14:textFill>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14AB28">
    <w:pPr>
      <w:rPr>
        <w:color w:val="C00000"/>
        <w:szCs w:val="24"/>
      </w:rPr>
    </w:pPr>
    <w:r>
      <w:rPr>
        <w:lang w:val="en-GB" w:eastAsia="en-GB"/>
      </w:rPr>
      <mc:AlternateContent>
        <mc:Choice Requires="wps">
          <w:drawing>
            <wp:anchor distT="0" distB="0" distL="114300" distR="114300" simplePos="0" relativeHeight="251660288" behindDoc="0" locked="0" layoutInCell="1" allowOverlap="1">
              <wp:simplePos x="0" y="0"/>
              <wp:positionH relativeFrom="margin">
                <wp:align>right</wp:align>
              </wp:positionH>
              <wp:positionV relativeFrom="bottomMargin">
                <wp:align>top</wp:align>
              </wp:positionV>
              <wp:extent cx="1508760" cy="395605"/>
              <wp:effectExtent l="0" t="0" r="0" b="0"/>
              <wp:wrapNone/>
              <wp:docPr id="1" name="Text Box 1"/>
              <wp:cNvGraphicFramePr/>
              <a:graphic xmlns:a="http://schemas.openxmlformats.org/drawingml/2006/main">
                <a:graphicData uri="http://schemas.microsoft.com/office/word/2010/wordprocessingShape">
                  <wps:wsp>
                    <wps:cNvSpPr txBox="1"/>
                    <wps:spPr>
                      <a:xfrm>
                        <a:off x="0" y="0"/>
                        <a:ext cx="1508760" cy="395605"/>
                      </a:xfrm>
                      <a:prstGeom prst="rect">
                        <a:avLst/>
                      </a:prstGeom>
                      <a:noFill/>
                      <a:ln w="6350">
                        <a:noFill/>
                      </a:ln>
                      <a:effectLst/>
                    </wps:spPr>
                    <wps:txbx>
                      <w:txbxContent>
                        <w:p w14:paraId="4D054D26">
                          <w:pPr>
                            <w:jc w:val="right"/>
                            <w:rPr>
                              <w:color w:val="000000" w:themeColor="text1"/>
                              <w:szCs w:val="40"/>
                              <w14:textFill>
                                <w14:solidFill>
                                  <w14:schemeClr w14:val="tx1"/>
                                </w14:solidFill>
                              </w14:textFill>
                            </w:rPr>
                          </w:pPr>
                          <w:r>
                            <w:rPr>
                              <w:color w:val="000000" w:themeColor="text1"/>
                              <w:szCs w:val="40"/>
                              <w14:textFill>
                                <w14:solidFill>
                                  <w14:schemeClr w14:val="tx1"/>
                                </w14:solidFill>
                              </w14:textFill>
                            </w:rPr>
                            <w:fldChar w:fldCharType="begin"/>
                          </w:r>
                          <w:r>
                            <w:rPr>
                              <w:color w:val="000000" w:themeColor="text1"/>
                              <w:szCs w:val="40"/>
                              <w14:textFill>
                                <w14:solidFill>
                                  <w14:schemeClr w14:val="tx1"/>
                                </w14:solidFill>
                              </w14:textFill>
                            </w:rPr>
                            <w:instrText xml:space="preserve"> PAGE  \* Arabic  \* MERGEFORMAT </w:instrText>
                          </w:r>
                          <w:r>
                            <w:rPr>
                              <w:color w:val="000000" w:themeColor="text1"/>
                              <w:szCs w:val="40"/>
                              <w14:textFill>
                                <w14:solidFill>
                                  <w14:schemeClr w14:val="tx1"/>
                                </w14:solidFill>
                              </w14:textFill>
                            </w:rPr>
                            <w:fldChar w:fldCharType="separate"/>
                          </w:r>
                          <w:r>
                            <w:rPr>
                              <w:color w:val="000000" w:themeColor="text1"/>
                              <w:szCs w:val="40"/>
                              <w14:textFill>
                                <w14:solidFill>
                                  <w14:schemeClr w14:val="tx1"/>
                                </w14:solidFill>
                              </w14:textFill>
                            </w:rPr>
                            <w:t>2</w:t>
                          </w:r>
                          <w:r>
                            <w:rPr>
                              <w:color w:val="000000" w:themeColor="text1"/>
                              <w:szCs w:val="40"/>
                              <w14:textFill>
                                <w14:solidFill>
                                  <w14:schemeClr w14:val="tx1"/>
                                </w14:solidFill>
                              </w14:textFill>
                            </w:rPr>
                            <w:fldChar w:fldCharType="end"/>
                          </w:r>
                        </w:p>
                      </w:txbxContent>
                    </wps:txbx>
                    <wps:bodyPr rot="0" spcFirstLastPara="0" vertOverflow="overflow" horzOverflow="overflow" vert="horz" wrap="square" lIns="91440" tIns="45720" rIns="91440" bIns="45720" numCol="1" spcCol="0" rtlCol="0" fromWordArt="0" anchor="t" anchorCtr="0" forceAA="0" compatLnSpc="1">
                      <a:spAutoFit/>
                    </wps:bodyPr>
                  </wps:wsp>
                </a:graphicData>
              </a:graphic>
            </wp:anchor>
          </w:drawing>
        </mc:Choice>
        <mc:Fallback>
          <w:pict>
            <v:shape id="Text Box 1" o:spid="_x0000_s1026" o:spt="202" type="#_x0000_t202" style="position:absolute;left:0pt;margin-left:434.15pt;margin-top:724.2pt;height:31.15pt;width:118.8pt;mso-position-horizontal-relative:page;mso-position-vertical-relative:page;z-index:251660288;mso-width-relative:page;mso-height-relative:page;" filled="f" stroked="f" coordsize="21600,21600" o:gfxdata="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TFdEItIAAAAEAQAADwAAAAAAAAABACAAAAAiAAAAZHJzL2Rvd25yZXYueG1sUEsBAhQA&#10;FAAAAAgAh07iQFsR1fExAgAAcwQAAA4AAAAAAAAAAQAgAAAAIQEAAGRycy9lMm9Eb2MueG1sUEsF&#10;BgAAAAAGAAYAWQEAAMQFAAAAAA==&#10;">
              <v:fill on="f" focussize="0,0"/>
              <v:stroke on="f" weight="0.5pt"/>
              <v:imagedata o:title=""/>
              <o:lock v:ext="edit" aspectratio="f"/>
              <v:textbox style="mso-fit-shape-to-text:t;">
                <w:txbxContent>
                  <w:p w14:paraId="4D054D26">
                    <w:pPr>
                      <w:jc w:val="right"/>
                      <w:rPr>
                        <w:color w:val="000000" w:themeColor="text1"/>
                        <w:szCs w:val="40"/>
                        <w14:textFill>
                          <w14:solidFill>
                            <w14:schemeClr w14:val="tx1"/>
                          </w14:solidFill>
                        </w14:textFill>
                      </w:rPr>
                    </w:pPr>
                    <w:r>
                      <w:rPr>
                        <w:color w:val="000000" w:themeColor="text1"/>
                        <w:szCs w:val="40"/>
                        <w14:textFill>
                          <w14:solidFill>
                            <w14:schemeClr w14:val="tx1"/>
                          </w14:solidFill>
                        </w14:textFill>
                      </w:rPr>
                      <w:fldChar w:fldCharType="begin"/>
                    </w:r>
                    <w:r>
                      <w:rPr>
                        <w:color w:val="000000" w:themeColor="text1"/>
                        <w:szCs w:val="40"/>
                        <w14:textFill>
                          <w14:solidFill>
                            <w14:schemeClr w14:val="tx1"/>
                          </w14:solidFill>
                        </w14:textFill>
                      </w:rPr>
                      <w:instrText xml:space="preserve"> PAGE  \* Arabic  \* MERGEFORMAT </w:instrText>
                    </w:r>
                    <w:r>
                      <w:rPr>
                        <w:color w:val="000000" w:themeColor="text1"/>
                        <w:szCs w:val="40"/>
                        <w14:textFill>
                          <w14:solidFill>
                            <w14:schemeClr w14:val="tx1"/>
                          </w14:solidFill>
                        </w14:textFill>
                      </w:rPr>
                      <w:fldChar w:fldCharType="separate"/>
                    </w:r>
                    <w:r>
                      <w:rPr>
                        <w:color w:val="000000" w:themeColor="text1"/>
                        <w:szCs w:val="40"/>
                        <w14:textFill>
                          <w14:solidFill>
                            <w14:schemeClr w14:val="tx1"/>
                          </w14:solidFill>
                        </w14:textFill>
                      </w:rPr>
                      <w:t>2</w:t>
                    </w:r>
                    <w:r>
                      <w:rPr>
                        <w:color w:val="000000" w:themeColor="text1"/>
                        <w:szCs w:val="40"/>
                        <w14:textFill>
                          <w14:solidFill>
                            <w14:schemeClr w14:val="tx1"/>
                          </w14:solidFill>
                        </w14:textFill>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31EDBA">
    <w:pPr>
      <w:rPr>
        <w:rFonts w:cs="Times New Roman"/>
      </w:rPr>
    </w:pPr>
    <w:r>
      <w:rPr>
        <w:rFonts w:cs="Times New Roman"/>
      </w:rPr>
      <w:ptab w:relativeTo="margin" w:alignment="center" w:leader="none"/>
    </w:r>
    <w:r>
      <w:rPr>
        <w:rFonts w:cs="Times New Roman"/>
      </w:rPr>
      <w:ptab w:relativeTo="margin" w:alignment="right" w:leader="none"/>
    </w:r>
    <w:r>
      <w:rPr>
        <w:rFonts w:cs="Times New Roman"/>
      </w:rPr>
      <w:t>Supplementary Material</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711A5B">
    <w:pPr>
      <w:tabs>
        <w:tab w:val="left" w:pos="1200"/>
      </w:tabs>
    </w:pPr>
    <w:r>
      <w:rPr>
        <w:b/>
      </w:rPr>
      <w:ptab w:relativeTo="margin" w:alignment="center" w:leader="none"/>
    </w: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EC0601A"/>
    <w:multiLevelType w:val="multilevel"/>
    <w:tmpl w:val="1EC0601A"/>
    <w:lvl w:ilvl="0" w:tentative="0">
      <w:start w:val="1"/>
      <w:numFmt w:val="decimal"/>
      <w:pStyle w:val="2"/>
      <w:lvlText w:val="%1"/>
      <w:lvlJc w:val="left"/>
      <w:pPr>
        <w:tabs>
          <w:tab w:val="left" w:pos="567"/>
        </w:tabs>
        <w:ind w:left="567" w:hanging="567"/>
      </w:pPr>
      <w:rPr>
        <w:rFonts w:hint="default"/>
      </w:rPr>
    </w:lvl>
    <w:lvl w:ilvl="1" w:tentative="0">
      <w:start w:val="1"/>
      <w:numFmt w:val="decimal"/>
      <w:pStyle w:val="4"/>
      <w:lvlText w:val="%1.%2"/>
      <w:lvlJc w:val="left"/>
      <w:pPr>
        <w:tabs>
          <w:tab w:val="left" w:pos="567"/>
        </w:tabs>
        <w:ind w:left="567" w:hanging="567"/>
      </w:pPr>
      <w:rPr>
        <w:rFonts w:hint="default"/>
      </w:rPr>
    </w:lvl>
    <w:lvl w:ilvl="2" w:tentative="0">
      <w:start w:val="1"/>
      <w:numFmt w:val="decimal"/>
      <w:pStyle w:val="5"/>
      <w:lvlText w:val="%1.%2.%3"/>
      <w:lvlJc w:val="left"/>
      <w:pPr>
        <w:tabs>
          <w:tab w:val="left" w:pos="567"/>
        </w:tabs>
        <w:ind w:left="567" w:hanging="567"/>
      </w:pPr>
      <w:rPr>
        <w:rFonts w:hint="default"/>
      </w:rPr>
    </w:lvl>
    <w:lvl w:ilvl="3" w:tentative="0">
      <w:start w:val="1"/>
      <w:numFmt w:val="decimal"/>
      <w:pStyle w:val="6"/>
      <w:lvlText w:val="%1.%2.%3.%4"/>
      <w:lvlJc w:val="left"/>
      <w:pPr>
        <w:tabs>
          <w:tab w:val="left" w:pos="567"/>
        </w:tabs>
        <w:ind w:left="567" w:hanging="567"/>
      </w:pPr>
      <w:rPr>
        <w:rFonts w:hint="default"/>
      </w:rPr>
    </w:lvl>
    <w:lvl w:ilvl="4" w:tentative="0">
      <w:start w:val="1"/>
      <w:numFmt w:val="decimal"/>
      <w:pStyle w:val="7"/>
      <w:lvlText w:val="%1.%2.%3.%4.%5"/>
      <w:lvlJc w:val="left"/>
      <w:pPr>
        <w:tabs>
          <w:tab w:val="left" w:pos="567"/>
        </w:tabs>
        <w:ind w:left="567" w:hanging="567"/>
      </w:pPr>
      <w:rPr>
        <w:rFonts w:hint="default"/>
      </w:rPr>
    </w:lvl>
    <w:lvl w:ilvl="5" w:tentative="0">
      <w:start w:val="1"/>
      <w:numFmt w:val="lowerRoman"/>
      <w:lvlText w:val="%6."/>
      <w:lvlJc w:val="right"/>
      <w:pPr>
        <w:tabs>
          <w:tab w:val="left" w:pos="567"/>
        </w:tabs>
        <w:ind w:left="567" w:hanging="567"/>
      </w:pPr>
      <w:rPr>
        <w:rFonts w:hint="default"/>
      </w:rPr>
    </w:lvl>
    <w:lvl w:ilvl="6" w:tentative="0">
      <w:start w:val="1"/>
      <w:numFmt w:val="decimal"/>
      <w:lvlText w:val="%7."/>
      <w:lvlJc w:val="left"/>
      <w:pPr>
        <w:tabs>
          <w:tab w:val="left" w:pos="567"/>
        </w:tabs>
        <w:ind w:left="567" w:hanging="567"/>
      </w:pPr>
      <w:rPr>
        <w:rFonts w:hint="default"/>
      </w:rPr>
    </w:lvl>
    <w:lvl w:ilvl="7" w:tentative="0">
      <w:start w:val="1"/>
      <w:numFmt w:val="lowerLetter"/>
      <w:lvlText w:val="%8."/>
      <w:lvlJc w:val="left"/>
      <w:pPr>
        <w:tabs>
          <w:tab w:val="left" w:pos="567"/>
        </w:tabs>
        <w:ind w:left="567" w:hanging="567"/>
      </w:pPr>
      <w:rPr>
        <w:rFonts w:hint="default"/>
      </w:rPr>
    </w:lvl>
    <w:lvl w:ilvl="8" w:tentative="0">
      <w:start w:val="1"/>
      <w:numFmt w:val="lowerRoman"/>
      <w:lvlText w:val="%9."/>
      <w:lvlJc w:val="right"/>
      <w:pPr>
        <w:tabs>
          <w:tab w:val="left" w:pos="567"/>
        </w:tabs>
        <w:ind w:left="567" w:hanging="567"/>
      </w:pPr>
      <w:rPr>
        <w:rFonts w:hint="default"/>
      </w:rPr>
    </w:lvl>
  </w:abstractNum>
  <w:abstractNum w:abstractNumId="1">
    <w:nsid w:val="225305B5"/>
    <w:multiLevelType w:val="multilevel"/>
    <w:tmpl w:val="225305B5"/>
    <w:lvl w:ilvl="0" w:tentative="0">
      <w:start w:val="1"/>
      <w:numFmt w:val="bullet"/>
      <w:pStyle w:val="3"/>
      <w:lvlText w:val=""/>
      <w:lvlJc w:val="left"/>
      <w:pPr>
        <w:ind w:left="1440" w:hanging="360"/>
      </w:pPr>
      <w:rPr>
        <w:rFonts w:hint="default" w:ascii="Symbol" w:hAnsi="Symbol"/>
      </w:rPr>
    </w:lvl>
    <w:lvl w:ilvl="1" w:tentative="0">
      <w:start w:val="1"/>
      <w:numFmt w:val="bullet"/>
      <w:lvlText w:val="o"/>
      <w:lvlJc w:val="left"/>
      <w:pPr>
        <w:ind w:left="2160" w:hanging="360"/>
      </w:pPr>
      <w:rPr>
        <w:rFonts w:hint="default" w:ascii="Courier New" w:hAnsi="Courier New" w:cs="Courier New"/>
      </w:rPr>
    </w:lvl>
    <w:lvl w:ilvl="2" w:tentative="0">
      <w:start w:val="1"/>
      <w:numFmt w:val="bullet"/>
      <w:lvlText w:val=""/>
      <w:lvlJc w:val="left"/>
      <w:pPr>
        <w:ind w:left="2880" w:hanging="360"/>
      </w:pPr>
      <w:rPr>
        <w:rFonts w:hint="default" w:ascii="Wingdings" w:hAnsi="Wingdings"/>
      </w:rPr>
    </w:lvl>
    <w:lvl w:ilvl="3" w:tentative="0">
      <w:start w:val="1"/>
      <w:numFmt w:val="bullet"/>
      <w:lvlText w:val=""/>
      <w:lvlJc w:val="left"/>
      <w:pPr>
        <w:ind w:left="3600" w:hanging="360"/>
      </w:pPr>
      <w:rPr>
        <w:rFonts w:hint="default" w:ascii="Symbol" w:hAnsi="Symbol"/>
      </w:rPr>
    </w:lvl>
    <w:lvl w:ilvl="4" w:tentative="0">
      <w:start w:val="1"/>
      <w:numFmt w:val="bullet"/>
      <w:lvlText w:val="o"/>
      <w:lvlJc w:val="left"/>
      <w:pPr>
        <w:ind w:left="4320" w:hanging="360"/>
      </w:pPr>
      <w:rPr>
        <w:rFonts w:hint="default" w:ascii="Courier New" w:hAnsi="Courier New" w:cs="Courier New"/>
      </w:rPr>
    </w:lvl>
    <w:lvl w:ilvl="5" w:tentative="0">
      <w:start w:val="1"/>
      <w:numFmt w:val="bullet"/>
      <w:lvlText w:val=""/>
      <w:lvlJc w:val="left"/>
      <w:pPr>
        <w:ind w:left="5040" w:hanging="360"/>
      </w:pPr>
      <w:rPr>
        <w:rFonts w:hint="default" w:ascii="Wingdings" w:hAnsi="Wingdings"/>
      </w:rPr>
    </w:lvl>
    <w:lvl w:ilvl="6" w:tentative="0">
      <w:start w:val="1"/>
      <w:numFmt w:val="bullet"/>
      <w:lvlText w:val=""/>
      <w:lvlJc w:val="left"/>
      <w:pPr>
        <w:ind w:left="5760" w:hanging="360"/>
      </w:pPr>
      <w:rPr>
        <w:rFonts w:hint="default" w:ascii="Symbol" w:hAnsi="Symbol"/>
      </w:rPr>
    </w:lvl>
    <w:lvl w:ilvl="7" w:tentative="0">
      <w:start w:val="1"/>
      <w:numFmt w:val="bullet"/>
      <w:lvlText w:val="o"/>
      <w:lvlJc w:val="left"/>
      <w:pPr>
        <w:ind w:left="6480" w:hanging="360"/>
      </w:pPr>
      <w:rPr>
        <w:rFonts w:hint="default" w:ascii="Courier New" w:hAnsi="Courier New" w:cs="Courier New"/>
      </w:rPr>
    </w:lvl>
    <w:lvl w:ilvl="8" w:tentative="0">
      <w:start w:val="1"/>
      <w:numFmt w:val="bullet"/>
      <w:lvlText w:val=""/>
      <w:lvlJc w:val="left"/>
      <w:pPr>
        <w:ind w:left="7200" w:hanging="360"/>
      </w:pPr>
      <w:rPr>
        <w:rFonts w:hint="default" w:ascii="Wingdings" w:hAnsi="Wingdings"/>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0"/>
  <w:bordersDoNotSurroundFooter w:val="0"/>
  <w:attachedTemplate r:id="rId1"/>
  <w:documentProtection w:enforcement="0"/>
  <w:defaultTabStop w:val="720"/>
  <w:evenAndOddHeaders w:val="1"/>
  <w:displayHorizontalDrawingGridEvery w:val="1"/>
  <w:displayVerticalDrawingGridEvery w:val="1"/>
  <w:noPunctuationKerning w:val="1"/>
  <w:characterSpacingControl w:val="doNotCompress"/>
  <w:footnotePr>
    <w:footnote w:id="0"/>
    <w:footnote w:id="1"/>
  </w:footnotePr>
  <w:endnotePr>
    <w:endnote w:id="0"/>
    <w:endnote w:id="1"/>
  </w:endnotePr>
  <w:compat>
    <w:doNotExpandShiftReturn/>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3D24"/>
    <w:rsid w:val="0001436A"/>
    <w:rsid w:val="00034304"/>
    <w:rsid w:val="00035434"/>
    <w:rsid w:val="00052A14"/>
    <w:rsid w:val="00077D53"/>
    <w:rsid w:val="00105FD9"/>
    <w:rsid w:val="00117666"/>
    <w:rsid w:val="001549D3"/>
    <w:rsid w:val="00160065"/>
    <w:rsid w:val="00177D84"/>
    <w:rsid w:val="00267D18"/>
    <w:rsid w:val="002868E2"/>
    <w:rsid w:val="002869C3"/>
    <w:rsid w:val="002936E4"/>
    <w:rsid w:val="002B4A57"/>
    <w:rsid w:val="002C74CA"/>
    <w:rsid w:val="003544FB"/>
    <w:rsid w:val="003D2D47"/>
    <w:rsid w:val="003D2F2D"/>
    <w:rsid w:val="00401590"/>
    <w:rsid w:val="00447801"/>
    <w:rsid w:val="00452E9C"/>
    <w:rsid w:val="004735C8"/>
    <w:rsid w:val="004961FF"/>
    <w:rsid w:val="00517A89"/>
    <w:rsid w:val="005250F2"/>
    <w:rsid w:val="00593EEA"/>
    <w:rsid w:val="005A5EEE"/>
    <w:rsid w:val="006375C7"/>
    <w:rsid w:val="00654E8F"/>
    <w:rsid w:val="00660D05"/>
    <w:rsid w:val="006820B1"/>
    <w:rsid w:val="006B7D14"/>
    <w:rsid w:val="00701727"/>
    <w:rsid w:val="0070566C"/>
    <w:rsid w:val="00714C50"/>
    <w:rsid w:val="00725A7D"/>
    <w:rsid w:val="007501BE"/>
    <w:rsid w:val="00790BB3"/>
    <w:rsid w:val="007C206C"/>
    <w:rsid w:val="00803D24"/>
    <w:rsid w:val="00817DD6"/>
    <w:rsid w:val="00885156"/>
    <w:rsid w:val="009151AA"/>
    <w:rsid w:val="0093429D"/>
    <w:rsid w:val="00943573"/>
    <w:rsid w:val="00970F7D"/>
    <w:rsid w:val="00994A3D"/>
    <w:rsid w:val="009C2B12"/>
    <w:rsid w:val="009C70F3"/>
    <w:rsid w:val="00A174D9"/>
    <w:rsid w:val="00A569CD"/>
    <w:rsid w:val="00AB5EE2"/>
    <w:rsid w:val="00AB6715"/>
    <w:rsid w:val="00B1671E"/>
    <w:rsid w:val="00B25EB8"/>
    <w:rsid w:val="00B354E1"/>
    <w:rsid w:val="00B37F4D"/>
    <w:rsid w:val="00C52A7B"/>
    <w:rsid w:val="00C56BAF"/>
    <w:rsid w:val="00C679AA"/>
    <w:rsid w:val="00C75972"/>
    <w:rsid w:val="00CC0A3A"/>
    <w:rsid w:val="00CD066B"/>
    <w:rsid w:val="00CE4FEE"/>
    <w:rsid w:val="00DB59C3"/>
    <w:rsid w:val="00DC259A"/>
    <w:rsid w:val="00DE23E8"/>
    <w:rsid w:val="00E52377"/>
    <w:rsid w:val="00E64E17"/>
    <w:rsid w:val="00E866C9"/>
    <w:rsid w:val="00EA3D3C"/>
    <w:rsid w:val="00F46900"/>
    <w:rsid w:val="00F61D89"/>
    <w:rsid w:val="066A7FE6"/>
    <w:rsid w:val="1B6B3FD3"/>
    <w:rsid w:val="273C7AE8"/>
    <w:rsid w:val="27E37DE3"/>
    <w:rsid w:val="29E84A23"/>
    <w:rsid w:val="2FF95846"/>
    <w:rsid w:val="37700C0A"/>
    <w:rsid w:val="48B83745"/>
    <w:rsid w:val="543604DA"/>
    <w:rsid w:val="5E6D23CE"/>
    <w:rsid w:val="60211B97"/>
    <w:rsid w:val="7426573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0"/>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2" w:semiHidden="0" w:name="heading 1"/>
    <w:lsdException w:qFormat="1" w:unhideWhenUsed="0" w:uiPriority="2" w:semiHidden="0" w:name="heading 2"/>
    <w:lsdException w:qFormat="1" w:unhideWhenUsed="0" w:uiPriority="2" w:semiHidden="0" w:name="heading 3"/>
    <w:lsdException w:qFormat="1" w:unhideWhenUsed="0" w:uiPriority="2" w:semiHidden="0" w:name="heading 4"/>
    <w:lsdException w:qFormat="1" w:unhideWhenUsed="0" w:uiPriority="2"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qFormat="1" w:uiPriority="99" w:name="footnote reference"/>
    <w:lsdException w:qFormat="1" w:uiPriority="99" w:name="annotation reference"/>
    <w:lsdException w:qFormat="1" w:uiPriority="99" w:name="line number"/>
    <w:lsdException w:uiPriority="99" w:name="page number"/>
    <w:lsdException w:qFormat="1" w:uiPriority="99" w:name="endnote reference"/>
    <w:lsdException w:qFormat="1"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iPriority="99"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qFormat="1" w:uiPriority="99"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 w:semiHidden="0" w:name="List Paragraph"/>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before="120" w:after="240" w:line="240" w:lineRule="auto"/>
    </w:pPr>
    <w:rPr>
      <w:rFonts w:ascii="Times New Roman" w:hAnsi="Times New Roman" w:eastAsiaTheme="minorHAnsi" w:cstheme="minorBidi"/>
      <w:sz w:val="24"/>
      <w:szCs w:val="22"/>
      <w:lang w:val="en-US" w:eastAsia="en-US" w:bidi="ar-SA"/>
    </w:rPr>
  </w:style>
  <w:style w:type="paragraph" w:styleId="2">
    <w:name w:val="heading 1"/>
    <w:basedOn w:val="3"/>
    <w:next w:val="1"/>
    <w:link w:val="31"/>
    <w:qFormat/>
    <w:uiPriority w:val="2"/>
    <w:pPr>
      <w:numPr>
        <w:ilvl w:val="0"/>
        <w:numId w:val="1"/>
      </w:numPr>
      <w:spacing w:before="240"/>
      <w:contextualSpacing w:val="0"/>
      <w:outlineLvl w:val="0"/>
    </w:pPr>
    <w:rPr>
      <w:b/>
    </w:rPr>
  </w:style>
  <w:style w:type="paragraph" w:styleId="4">
    <w:name w:val="heading 2"/>
    <w:basedOn w:val="2"/>
    <w:next w:val="1"/>
    <w:link w:val="32"/>
    <w:qFormat/>
    <w:uiPriority w:val="2"/>
    <w:pPr>
      <w:numPr>
        <w:ilvl w:val="1"/>
      </w:numPr>
      <w:spacing w:after="200"/>
      <w:outlineLvl w:val="1"/>
    </w:pPr>
  </w:style>
  <w:style w:type="paragraph" w:styleId="5">
    <w:name w:val="heading 3"/>
    <w:basedOn w:val="1"/>
    <w:next w:val="1"/>
    <w:link w:val="45"/>
    <w:qFormat/>
    <w:uiPriority w:val="2"/>
    <w:pPr>
      <w:keepNext/>
      <w:keepLines/>
      <w:numPr>
        <w:ilvl w:val="2"/>
        <w:numId w:val="1"/>
      </w:numPr>
      <w:spacing w:before="40" w:after="120"/>
      <w:outlineLvl w:val="2"/>
    </w:pPr>
    <w:rPr>
      <w:rFonts w:eastAsiaTheme="majorEastAsia" w:cstheme="majorBidi"/>
      <w:b/>
      <w:szCs w:val="24"/>
    </w:rPr>
  </w:style>
  <w:style w:type="paragraph" w:styleId="6">
    <w:name w:val="heading 4"/>
    <w:basedOn w:val="5"/>
    <w:next w:val="1"/>
    <w:link w:val="46"/>
    <w:qFormat/>
    <w:uiPriority w:val="2"/>
    <w:pPr>
      <w:numPr>
        <w:ilvl w:val="3"/>
      </w:numPr>
      <w:outlineLvl w:val="3"/>
    </w:pPr>
    <w:rPr>
      <w:iCs/>
    </w:rPr>
  </w:style>
  <w:style w:type="paragraph" w:styleId="7">
    <w:name w:val="heading 5"/>
    <w:basedOn w:val="6"/>
    <w:next w:val="1"/>
    <w:link w:val="47"/>
    <w:qFormat/>
    <w:uiPriority w:val="2"/>
    <w:pPr>
      <w:numPr>
        <w:ilvl w:val="4"/>
      </w:numPr>
      <w:outlineLvl w:val="4"/>
    </w:pPr>
  </w:style>
  <w:style w:type="character" w:default="1" w:styleId="22">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3">
    <w:name w:val="List Paragraph"/>
    <w:basedOn w:val="1"/>
    <w:qFormat/>
    <w:uiPriority w:val="3"/>
    <w:pPr>
      <w:numPr>
        <w:ilvl w:val="0"/>
        <w:numId w:val="2"/>
      </w:numPr>
      <w:contextualSpacing/>
    </w:pPr>
    <w:rPr>
      <w:rFonts w:eastAsia="Cambria" w:cs="Times New Roman"/>
      <w:szCs w:val="24"/>
    </w:rPr>
  </w:style>
  <w:style w:type="paragraph" w:styleId="8">
    <w:name w:val="caption"/>
    <w:basedOn w:val="1"/>
    <w:next w:val="9"/>
    <w:unhideWhenUsed/>
    <w:qFormat/>
    <w:uiPriority w:val="35"/>
    <w:pPr>
      <w:keepNext/>
    </w:pPr>
    <w:rPr>
      <w:rFonts w:cs="Times New Roman"/>
      <w:b/>
      <w:bCs/>
      <w:szCs w:val="24"/>
    </w:rPr>
  </w:style>
  <w:style w:type="paragraph" w:styleId="9">
    <w:name w:val="No Spacing"/>
    <w:unhideWhenUsed/>
    <w:qFormat/>
    <w:uiPriority w:val="99"/>
    <w:pPr>
      <w:spacing w:after="0" w:line="240" w:lineRule="auto"/>
    </w:pPr>
    <w:rPr>
      <w:rFonts w:ascii="Times New Roman" w:hAnsi="Times New Roman" w:eastAsiaTheme="minorHAnsi" w:cstheme="minorBidi"/>
      <w:sz w:val="24"/>
      <w:szCs w:val="22"/>
      <w:lang w:val="en-US" w:eastAsia="en-US" w:bidi="ar-SA"/>
    </w:rPr>
  </w:style>
  <w:style w:type="paragraph" w:styleId="10">
    <w:name w:val="annotation text"/>
    <w:basedOn w:val="1"/>
    <w:link w:val="37"/>
    <w:semiHidden/>
    <w:unhideWhenUsed/>
    <w:qFormat/>
    <w:uiPriority w:val="99"/>
    <w:rPr>
      <w:sz w:val="20"/>
      <w:szCs w:val="20"/>
    </w:rPr>
  </w:style>
  <w:style w:type="paragraph" w:styleId="11">
    <w:name w:val="endnote text"/>
    <w:basedOn w:val="1"/>
    <w:link w:val="39"/>
    <w:semiHidden/>
    <w:unhideWhenUsed/>
    <w:qFormat/>
    <w:uiPriority w:val="99"/>
    <w:pPr>
      <w:spacing w:after="0"/>
    </w:pPr>
    <w:rPr>
      <w:sz w:val="20"/>
      <w:szCs w:val="20"/>
    </w:rPr>
  </w:style>
  <w:style w:type="paragraph" w:styleId="12">
    <w:name w:val="Balloon Text"/>
    <w:basedOn w:val="1"/>
    <w:link w:val="35"/>
    <w:semiHidden/>
    <w:unhideWhenUsed/>
    <w:qFormat/>
    <w:uiPriority w:val="99"/>
    <w:pPr>
      <w:spacing w:after="0"/>
    </w:pPr>
    <w:rPr>
      <w:rFonts w:ascii="Tahoma" w:hAnsi="Tahoma" w:cs="Tahoma"/>
      <w:sz w:val="16"/>
      <w:szCs w:val="16"/>
    </w:rPr>
  </w:style>
  <w:style w:type="paragraph" w:styleId="13">
    <w:name w:val="footer"/>
    <w:basedOn w:val="1"/>
    <w:link w:val="40"/>
    <w:unhideWhenUsed/>
    <w:qFormat/>
    <w:uiPriority w:val="99"/>
    <w:pPr>
      <w:tabs>
        <w:tab w:val="center" w:pos="4844"/>
        <w:tab w:val="right" w:pos="9689"/>
      </w:tabs>
      <w:spacing w:after="0"/>
    </w:pPr>
  </w:style>
  <w:style w:type="paragraph" w:styleId="14">
    <w:name w:val="header"/>
    <w:basedOn w:val="1"/>
    <w:link w:val="42"/>
    <w:unhideWhenUsed/>
    <w:qFormat/>
    <w:uiPriority w:val="99"/>
    <w:pPr>
      <w:tabs>
        <w:tab w:val="center" w:pos="4844"/>
        <w:tab w:val="right" w:pos="9689"/>
      </w:tabs>
    </w:pPr>
    <w:rPr>
      <w:b/>
    </w:rPr>
  </w:style>
  <w:style w:type="paragraph" w:styleId="15">
    <w:name w:val="Subtitle"/>
    <w:basedOn w:val="1"/>
    <w:next w:val="1"/>
    <w:link w:val="33"/>
    <w:unhideWhenUsed/>
    <w:qFormat/>
    <w:uiPriority w:val="99"/>
    <w:pPr>
      <w:spacing w:before="240"/>
    </w:pPr>
    <w:rPr>
      <w:rFonts w:cs="Times New Roman"/>
      <w:b/>
      <w:szCs w:val="24"/>
    </w:rPr>
  </w:style>
  <w:style w:type="paragraph" w:styleId="16">
    <w:name w:val="footnote text"/>
    <w:basedOn w:val="1"/>
    <w:link w:val="41"/>
    <w:semiHidden/>
    <w:unhideWhenUsed/>
    <w:qFormat/>
    <w:uiPriority w:val="99"/>
    <w:pPr>
      <w:spacing w:after="0"/>
    </w:pPr>
    <w:rPr>
      <w:sz w:val="20"/>
      <w:szCs w:val="20"/>
    </w:rPr>
  </w:style>
  <w:style w:type="paragraph" w:styleId="17">
    <w:name w:val="Normal (Web)"/>
    <w:basedOn w:val="1"/>
    <w:unhideWhenUsed/>
    <w:qFormat/>
    <w:uiPriority w:val="99"/>
    <w:pPr>
      <w:spacing w:before="100" w:beforeAutospacing="1" w:after="100" w:afterAutospacing="1"/>
    </w:pPr>
    <w:rPr>
      <w:rFonts w:eastAsia="Times New Roman" w:cs="Times New Roman"/>
      <w:szCs w:val="24"/>
    </w:rPr>
  </w:style>
  <w:style w:type="paragraph" w:styleId="18">
    <w:name w:val="Title"/>
    <w:basedOn w:val="1"/>
    <w:next w:val="1"/>
    <w:link w:val="51"/>
    <w:qFormat/>
    <w:uiPriority w:val="0"/>
    <w:pPr>
      <w:suppressLineNumbers/>
      <w:spacing w:before="240" w:after="360"/>
      <w:jc w:val="center"/>
    </w:pPr>
    <w:rPr>
      <w:rFonts w:cs="Times New Roman"/>
      <w:b/>
      <w:sz w:val="32"/>
      <w:szCs w:val="32"/>
    </w:rPr>
  </w:style>
  <w:style w:type="paragraph" w:styleId="19">
    <w:name w:val="annotation subject"/>
    <w:basedOn w:val="10"/>
    <w:next w:val="10"/>
    <w:link w:val="38"/>
    <w:semiHidden/>
    <w:unhideWhenUsed/>
    <w:qFormat/>
    <w:uiPriority w:val="99"/>
    <w:rPr>
      <w:b/>
      <w:bCs/>
    </w:rPr>
  </w:style>
  <w:style w:type="table" w:styleId="21">
    <w:name w:val="Table Grid"/>
    <w:basedOn w:val="20"/>
    <w:qFormat/>
    <w:uiPriority w:val="59"/>
    <w:pPr>
      <w:spacing w:after="0" w:line="240" w:lineRule="auto"/>
    </w:pPr>
    <w:rPr>
      <w:rFonts w:asciiTheme="majorHAnsi" w:hAnsiTheme="majorHAns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Strong"/>
    <w:basedOn w:val="22"/>
    <w:qFormat/>
    <w:uiPriority w:val="22"/>
    <w:rPr>
      <w:rFonts w:ascii="Times New Roman" w:hAnsi="Times New Roman"/>
      <w:b/>
      <w:bCs/>
    </w:rPr>
  </w:style>
  <w:style w:type="character" w:styleId="24">
    <w:name w:val="endnote reference"/>
    <w:basedOn w:val="22"/>
    <w:semiHidden/>
    <w:unhideWhenUsed/>
    <w:qFormat/>
    <w:uiPriority w:val="99"/>
    <w:rPr>
      <w:vertAlign w:val="superscript"/>
    </w:rPr>
  </w:style>
  <w:style w:type="character" w:styleId="25">
    <w:name w:val="FollowedHyperlink"/>
    <w:basedOn w:val="22"/>
    <w:semiHidden/>
    <w:unhideWhenUsed/>
    <w:qFormat/>
    <w:uiPriority w:val="99"/>
    <w:rPr>
      <w:color w:val="800080" w:themeColor="followedHyperlink"/>
      <w:u w:val="single"/>
      <w14:textFill>
        <w14:solidFill>
          <w14:schemeClr w14:val="folHlink"/>
        </w14:solidFill>
      </w14:textFill>
    </w:rPr>
  </w:style>
  <w:style w:type="character" w:styleId="26">
    <w:name w:val="Emphasis"/>
    <w:basedOn w:val="22"/>
    <w:qFormat/>
    <w:uiPriority w:val="20"/>
    <w:rPr>
      <w:rFonts w:ascii="Times New Roman" w:hAnsi="Times New Roman"/>
      <w:i/>
      <w:iCs/>
    </w:rPr>
  </w:style>
  <w:style w:type="character" w:styleId="27">
    <w:name w:val="line number"/>
    <w:basedOn w:val="22"/>
    <w:semiHidden/>
    <w:unhideWhenUsed/>
    <w:qFormat/>
    <w:uiPriority w:val="99"/>
  </w:style>
  <w:style w:type="character" w:styleId="28">
    <w:name w:val="Hyperlink"/>
    <w:basedOn w:val="22"/>
    <w:unhideWhenUsed/>
    <w:qFormat/>
    <w:uiPriority w:val="99"/>
    <w:rPr>
      <w:color w:val="0000FF"/>
      <w:u w:val="single"/>
    </w:rPr>
  </w:style>
  <w:style w:type="character" w:styleId="29">
    <w:name w:val="annotation reference"/>
    <w:basedOn w:val="22"/>
    <w:semiHidden/>
    <w:unhideWhenUsed/>
    <w:qFormat/>
    <w:uiPriority w:val="99"/>
    <w:rPr>
      <w:sz w:val="16"/>
      <w:szCs w:val="16"/>
    </w:rPr>
  </w:style>
  <w:style w:type="character" w:styleId="30">
    <w:name w:val="footnote reference"/>
    <w:basedOn w:val="22"/>
    <w:semiHidden/>
    <w:unhideWhenUsed/>
    <w:qFormat/>
    <w:uiPriority w:val="99"/>
    <w:rPr>
      <w:vertAlign w:val="superscript"/>
    </w:rPr>
  </w:style>
  <w:style w:type="character" w:customStyle="1" w:styleId="31">
    <w:name w:val="Heading 1 Char"/>
    <w:basedOn w:val="22"/>
    <w:link w:val="2"/>
    <w:qFormat/>
    <w:uiPriority w:val="2"/>
    <w:rPr>
      <w:rFonts w:ascii="Times New Roman" w:hAnsi="Times New Roman" w:eastAsia="Cambria" w:cs="Times New Roman"/>
      <w:b/>
      <w:sz w:val="24"/>
      <w:szCs w:val="24"/>
    </w:rPr>
  </w:style>
  <w:style w:type="character" w:customStyle="1" w:styleId="32">
    <w:name w:val="Heading 2 Char"/>
    <w:basedOn w:val="22"/>
    <w:link w:val="4"/>
    <w:qFormat/>
    <w:uiPriority w:val="2"/>
    <w:rPr>
      <w:rFonts w:ascii="Times New Roman" w:hAnsi="Times New Roman" w:eastAsia="Cambria" w:cs="Times New Roman"/>
      <w:b/>
      <w:sz w:val="24"/>
      <w:szCs w:val="24"/>
    </w:rPr>
  </w:style>
  <w:style w:type="character" w:customStyle="1" w:styleId="33">
    <w:name w:val="Subtitle Char"/>
    <w:basedOn w:val="22"/>
    <w:link w:val="15"/>
    <w:qFormat/>
    <w:uiPriority w:val="99"/>
    <w:rPr>
      <w:rFonts w:ascii="Times New Roman" w:hAnsi="Times New Roman" w:cs="Times New Roman"/>
      <w:b/>
      <w:sz w:val="24"/>
      <w:szCs w:val="24"/>
    </w:rPr>
  </w:style>
  <w:style w:type="paragraph" w:customStyle="1" w:styleId="34">
    <w:name w:val="Author List"/>
    <w:basedOn w:val="15"/>
    <w:next w:val="1"/>
    <w:qFormat/>
    <w:uiPriority w:val="1"/>
  </w:style>
  <w:style w:type="character" w:customStyle="1" w:styleId="35">
    <w:name w:val="Balloon Text Char"/>
    <w:basedOn w:val="22"/>
    <w:link w:val="12"/>
    <w:semiHidden/>
    <w:qFormat/>
    <w:uiPriority w:val="99"/>
    <w:rPr>
      <w:rFonts w:ascii="Tahoma" w:hAnsi="Tahoma" w:cs="Tahoma"/>
      <w:sz w:val="16"/>
      <w:szCs w:val="16"/>
    </w:rPr>
  </w:style>
  <w:style w:type="character" w:customStyle="1" w:styleId="36">
    <w:name w:val="Book Title"/>
    <w:basedOn w:val="22"/>
    <w:qFormat/>
    <w:uiPriority w:val="33"/>
    <w:rPr>
      <w:rFonts w:ascii="Times New Roman" w:hAnsi="Times New Roman"/>
      <w:b/>
      <w:bCs/>
      <w:i/>
      <w:iCs/>
      <w:spacing w:val="5"/>
    </w:rPr>
  </w:style>
  <w:style w:type="character" w:customStyle="1" w:styleId="37">
    <w:name w:val="Comment Text Char"/>
    <w:basedOn w:val="22"/>
    <w:link w:val="10"/>
    <w:semiHidden/>
    <w:qFormat/>
    <w:uiPriority w:val="99"/>
    <w:rPr>
      <w:rFonts w:ascii="Times New Roman" w:hAnsi="Times New Roman"/>
      <w:sz w:val="20"/>
      <w:szCs w:val="20"/>
    </w:rPr>
  </w:style>
  <w:style w:type="character" w:customStyle="1" w:styleId="38">
    <w:name w:val="Comment Subject Char"/>
    <w:basedOn w:val="37"/>
    <w:link w:val="19"/>
    <w:semiHidden/>
    <w:qFormat/>
    <w:uiPriority w:val="99"/>
    <w:rPr>
      <w:rFonts w:ascii="Times New Roman" w:hAnsi="Times New Roman"/>
      <w:b/>
      <w:bCs/>
      <w:sz w:val="20"/>
      <w:szCs w:val="20"/>
    </w:rPr>
  </w:style>
  <w:style w:type="character" w:customStyle="1" w:styleId="39">
    <w:name w:val="Endnote Text Char"/>
    <w:basedOn w:val="22"/>
    <w:link w:val="11"/>
    <w:semiHidden/>
    <w:qFormat/>
    <w:uiPriority w:val="99"/>
    <w:rPr>
      <w:rFonts w:ascii="Times New Roman" w:hAnsi="Times New Roman"/>
      <w:sz w:val="20"/>
      <w:szCs w:val="20"/>
    </w:rPr>
  </w:style>
  <w:style w:type="character" w:customStyle="1" w:styleId="40">
    <w:name w:val="Footer Char"/>
    <w:basedOn w:val="22"/>
    <w:link w:val="13"/>
    <w:qFormat/>
    <w:uiPriority w:val="99"/>
    <w:rPr>
      <w:rFonts w:ascii="Times New Roman" w:hAnsi="Times New Roman"/>
      <w:sz w:val="24"/>
    </w:rPr>
  </w:style>
  <w:style w:type="character" w:customStyle="1" w:styleId="41">
    <w:name w:val="Footnote Text Char"/>
    <w:basedOn w:val="22"/>
    <w:link w:val="16"/>
    <w:semiHidden/>
    <w:qFormat/>
    <w:uiPriority w:val="99"/>
    <w:rPr>
      <w:rFonts w:ascii="Times New Roman" w:hAnsi="Times New Roman"/>
      <w:sz w:val="20"/>
      <w:szCs w:val="20"/>
    </w:rPr>
  </w:style>
  <w:style w:type="character" w:customStyle="1" w:styleId="42">
    <w:name w:val="Header Char"/>
    <w:basedOn w:val="22"/>
    <w:link w:val="14"/>
    <w:qFormat/>
    <w:uiPriority w:val="99"/>
    <w:rPr>
      <w:rFonts w:ascii="Times New Roman" w:hAnsi="Times New Roman"/>
      <w:b/>
      <w:sz w:val="24"/>
    </w:rPr>
  </w:style>
  <w:style w:type="character" w:customStyle="1" w:styleId="43">
    <w:name w:val="Intense Emphasis"/>
    <w:basedOn w:val="22"/>
    <w:unhideWhenUsed/>
    <w:qFormat/>
    <w:uiPriority w:val="21"/>
    <w:rPr>
      <w:rFonts w:ascii="Times New Roman" w:hAnsi="Times New Roman"/>
      <w:i/>
      <w:iCs/>
      <w:color w:val="auto"/>
    </w:rPr>
  </w:style>
  <w:style w:type="character" w:customStyle="1" w:styleId="44">
    <w:name w:val="Intense Reference"/>
    <w:basedOn w:val="22"/>
    <w:qFormat/>
    <w:uiPriority w:val="32"/>
    <w:rPr>
      <w:b/>
      <w:bCs/>
      <w:smallCaps/>
      <w:color w:val="auto"/>
      <w:spacing w:val="5"/>
    </w:rPr>
  </w:style>
  <w:style w:type="character" w:customStyle="1" w:styleId="45">
    <w:name w:val="Heading 3 Char"/>
    <w:basedOn w:val="22"/>
    <w:link w:val="5"/>
    <w:qFormat/>
    <w:uiPriority w:val="2"/>
    <w:rPr>
      <w:rFonts w:ascii="Times New Roman" w:hAnsi="Times New Roman" w:eastAsiaTheme="majorEastAsia" w:cstheme="majorBidi"/>
      <w:b/>
      <w:sz w:val="24"/>
      <w:szCs w:val="24"/>
    </w:rPr>
  </w:style>
  <w:style w:type="character" w:customStyle="1" w:styleId="46">
    <w:name w:val="Heading 4 Char"/>
    <w:basedOn w:val="22"/>
    <w:link w:val="6"/>
    <w:qFormat/>
    <w:uiPriority w:val="2"/>
    <w:rPr>
      <w:rFonts w:ascii="Times New Roman" w:hAnsi="Times New Roman" w:eastAsiaTheme="majorEastAsia" w:cstheme="majorBidi"/>
      <w:b/>
      <w:iCs/>
      <w:sz w:val="24"/>
      <w:szCs w:val="24"/>
    </w:rPr>
  </w:style>
  <w:style w:type="character" w:customStyle="1" w:styleId="47">
    <w:name w:val="Heading 5 Char"/>
    <w:basedOn w:val="22"/>
    <w:link w:val="7"/>
    <w:qFormat/>
    <w:uiPriority w:val="2"/>
    <w:rPr>
      <w:rFonts w:ascii="Times New Roman" w:hAnsi="Times New Roman" w:eastAsiaTheme="majorEastAsia" w:cstheme="majorBidi"/>
      <w:b/>
      <w:iCs/>
      <w:sz w:val="24"/>
      <w:szCs w:val="24"/>
    </w:rPr>
  </w:style>
  <w:style w:type="paragraph" w:styleId="48">
    <w:name w:val="Quote"/>
    <w:basedOn w:val="1"/>
    <w:next w:val="1"/>
    <w:link w:val="49"/>
    <w:qFormat/>
    <w:uiPriority w:val="2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49">
    <w:name w:val="Quote Char"/>
    <w:basedOn w:val="22"/>
    <w:link w:val="48"/>
    <w:qFormat/>
    <w:uiPriority w:val="29"/>
    <w:rPr>
      <w:rFonts w:ascii="Times New Roman" w:hAnsi="Times New Roman"/>
      <w:i/>
      <w:iCs/>
      <w:color w:val="404040" w:themeColor="text1" w:themeTint="BF"/>
      <w:sz w:val="24"/>
      <w14:textFill>
        <w14:solidFill>
          <w14:schemeClr w14:val="tx1">
            <w14:lumMod w14:val="75000"/>
            <w14:lumOff w14:val="25000"/>
          </w14:schemeClr>
        </w14:solidFill>
      </w14:textFill>
    </w:rPr>
  </w:style>
  <w:style w:type="character" w:customStyle="1" w:styleId="50">
    <w:name w:val="Subtle Emphasis"/>
    <w:basedOn w:val="22"/>
    <w:qFormat/>
    <w:uiPriority w:val="19"/>
    <w:rPr>
      <w:rFonts w:ascii="Times New Roman" w:hAnsi="Times New Roman"/>
      <w:i/>
      <w:iCs/>
      <w:color w:val="404040" w:themeColor="text1" w:themeTint="BF"/>
      <w14:textFill>
        <w14:solidFill>
          <w14:schemeClr w14:val="tx1">
            <w14:lumMod w14:val="75000"/>
            <w14:lumOff w14:val="25000"/>
          </w14:schemeClr>
        </w14:solidFill>
      </w14:textFill>
    </w:rPr>
  </w:style>
  <w:style w:type="character" w:customStyle="1" w:styleId="51">
    <w:name w:val="Title Char"/>
    <w:basedOn w:val="22"/>
    <w:link w:val="18"/>
    <w:qFormat/>
    <w:uiPriority w:val="0"/>
    <w:rPr>
      <w:rFonts w:ascii="Times New Roman" w:hAnsi="Times New Roman" w:cs="Times New Roman"/>
      <w:b/>
      <w:sz w:val="32"/>
      <w:szCs w:val="32"/>
    </w:rPr>
  </w:style>
  <w:style w:type="paragraph" w:customStyle="1" w:styleId="52">
    <w:name w:val="Supplementary Material"/>
    <w:basedOn w:val="18"/>
    <w:next w:val="18"/>
    <w:qFormat/>
    <w:uiPriority w:val="0"/>
    <w:pPr>
      <w:spacing w:after="120"/>
    </w:pPr>
    <w:rPr>
      <w:i/>
    </w:rPr>
  </w:style>
  <w:style w:type="paragraph" w:customStyle="1" w:styleId="53">
    <w:name w:val="Revision"/>
    <w:hidden/>
    <w:semiHidden/>
    <w:qFormat/>
    <w:uiPriority w:val="99"/>
    <w:pPr>
      <w:spacing w:after="0" w:line="240" w:lineRule="auto"/>
    </w:pPr>
    <w:rPr>
      <w:rFonts w:ascii="Times New Roman" w:hAnsi="Times New Roman" w:eastAsiaTheme="minorHAnsi" w:cstheme="minorBidi"/>
      <w:sz w:val="24"/>
      <w:szCs w:val="22"/>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3" Type="http://schemas.openxmlformats.org/officeDocument/2006/relationships/fontTable" Target="fontTable.xml"/><Relationship Id="rId22" Type="http://schemas.openxmlformats.org/officeDocument/2006/relationships/customXml" Target="../customXml/item6.xml"/><Relationship Id="rId21" Type="http://schemas.openxmlformats.org/officeDocument/2006/relationships/customXml" Target="../customXml/item5.xml"/><Relationship Id="rId20" Type="http://schemas.openxmlformats.org/officeDocument/2006/relationships/customXml" Target="../customXml/item4.xml"/><Relationship Id="rId2" Type="http://schemas.openxmlformats.org/officeDocument/2006/relationships/settings" Target="settings.xml"/><Relationship Id="rId19" Type="http://schemas.openxmlformats.org/officeDocument/2006/relationships/customXml" Target="../customXml/item3.xml"/><Relationship Id="rId18" Type="http://schemas.openxmlformats.org/officeDocument/2006/relationships/customXml" Target="../customXml/item2.xml"/><Relationship Id="rId17" Type="http://schemas.openxmlformats.org/officeDocument/2006/relationships/numbering" Target="numbering.xml"/><Relationship Id="rId16" Type="http://schemas.openxmlformats.org/officeDocument/2006/relationships/customXml" Target="../customXml/item1.xml"/><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jpeg"/><Relationship Id="rId12" Type="http://schemas.openxmlformats.org/officeDocument/2006/relationships/image" Target="media/image3.tiff"/><Relationship Id="rId11" Type="http://schemas.openxmlformats.org/officeDocument/2006/relationships/image" Target="media/image2.jpeg"/><Relationship Id="rId10" Type="http://schemas.openxmlformats.org/officeDocument/2006/relationships/image" Target="media/image1.jpe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annah.eccles\OneDrive%20-%20Frontiers%20Media%20SA\Documents\Latex%20work\Sep%202022_link%20updates\Supplementary_Material.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dlc_DocId xmlns="26005759-6815-4540-b8ea-913958d74f23">FRONDOC-1086935359-10119</_dlc_DocId>
    <_dlc_DocIdUrl xmlns="26005759-6815-4540-b8ea-913958d74f23">
      <Url>https://frontiersin.sharepoint.com/Publishing/PubOps/Production/_layouts/15/DocIdRedir.aspx?ID=FRONDOC-1086935359-10119</Url>
      <Description>FRONDOC-1086935359-10119</Description>
    </_dlc_DocIdUrl>
    <_dlc_DocIdPersistId xmlns="26005759-6815-4540-b8ea-913958d74f23">false</_dlc_DocIdPersistId>
    <Description xmlns="970c08f3-bdc0-46be-888b-e62464d9f78c" xsi:nil="true"/>
    <Lead xmlns="970c08f3-bdc0-46be-888b-e62464d9f78c">
      <UserInfo>
        <DisplayName/>
        <AccountId xsi:nil="true"/>
        <AccountType/>
      </UserInfo>
    </Lead>
    <Status xmlns="970c08f3-bdc0-46be-888b-e62464d9f78c">New</Status>
    <_Flow_SignoffStatus xmlns="970c08f3-bdc0-46be-888b-e62464d9f78c" xsi:nil="true"/>
    <SharedWithUsers xmlns="26005759-6815-4540-b8ea-913958d74f23">
      <UserInfo>
        <DisplayName/>
        <AccountId xsi:nil="true"/>
        <AccountType/>
      </UserInfo>
    </SharedWithUsers>
    <lcf76f155ced4ddcb4097134ff3c332f xmlns="970c08f3-bdc0-46be-888b-e62464d9f78c">
      <Terms xmlns="http://schemas.microsoft.com/office/infopath/2007/PartnerControls"/>
    </lcf76f155ced4ddcb4097134ff3c332f>
    <TaxCatchAll xmlns="26005759-6815-4540-b8ea-913958d74f23" xsi:nil="true"/>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CHICAGO.XSL" StyleName="Chicago"/>
</file>

<file path=customXml/item6.xml><?xml version="1.0" encoding="utf-8"?>
<ct:contentTypeSchema xmlns:ct="http://schemas.microsoft.com/office/2006/metadata/contentType" xmlns:ma="http://schemas.microsoft.com/office/2006/metadata/properties/metaAttributes" ct:_="" ma:_="" ma:contentTypeName="Document" ma:contentTypeID="0x01010026445AF306EBB441B7A6158762C40D43" ma:contentTypeVersion="28" ma:contentTypeDescription="Create a new document." ma:contentTypeScope="" ma:versionID="885ac53139f20652f850277d10459b85">
  <xsd:schema xmlns:xsd="http://www.w3.org/2001/XMLSchema" xmlns:xs="http://www.w3.org/2001/XMLSchema" xmlns:p="http://schemas.microsoft.com/office/2006/metadata/properties" xmlns:ns2="26005759-6815-4540-b8ea-913958d74f23" xmlns:ns3="970c08f3-bdc0-46be-888b-e62464d9f78c" targetNamespace="http://schemas.microsoft.com/office/2006/metadata/properties" ma:root="true" ma:fieldsID="b20dbcea35cbef169bcf39aab5233ab6" ns2:_="" ns3:_="">
    <xsd:import namespace="26005759-6815-4540-b8ea-913958d74f23"/>
    <xsd:import namespace="970c08f3-bdc0-46be-888b-e62464d9f78c"/>
    <xsd:element name="properties">
      <xsd:complexType>
        <xsd:sequence>
          <xsd:element name="documentManagement">
            <xsd:complexType>
              <xsd:all>
                <xsd:element ref="ns2:_dlc_DocIdUrl" minOccurs="0"/>
                <xsd:element ref="ns2:_dlc_DocId"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2:SharedWithUsers" minOccurs="0"/>
                <xsd:element ref="ns2:SharedWithDetails" minOccurs="0"/>
                <xsd:element ref="ns3:MediaServiceDateTaken" minOccurs="0"/>
                <xsd:element ref="ns3:Status" minOccurs="0"/>
                <xsd:element ref="ns3:Lead" minOccurs="0"/>
                <xsd:element ref="ns3:Description" minOccurs="0"/>
                <xsd:element ref="ns3:_Flow_SignoffStatus" minOccurs="0"/>
                <xsd:element ref="ns3:MediaServiceOCR" minOccurs="0"/>
                <xsd:element ref="ns3:MediaServiceGenerationTime" minOccurs="0"/>
                <xsd:element ref="ns3:MediaServiceEventHashCode" minOccurs="0"/>
                <xsd:element ref="ns3:MediaServiceLocation"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005759-6815-4540-b8ea-913958d74f23" elementFormDefault="qualified">
    <xsd:import namespace="http://schemas.microsoft.com/office/2006/documentManagement/types"/>
    <xsd:import namespace="http://schemas.microsoft.com/office/infopath/2007/PartnerControls"/>
    <xsd:element name="_dlc_DocIdUrl" ma:index="2" nillable="true" ma:displayName="Document ID" ma:description="Permanent link to this document." ma:hidden="true" ma:internalName="_dlc_DocIdUrl"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_dlc_DocId" ma:index="7" nillable="true" ma:displayName="Document ID Value" ma:description="The value of the document ID assigned to this item." ma:hidden="true" ma:internalName="_dlc_DocId" ma:readOnly="false">
      <xsd:simpleType>
        <xsd:restriction base="dms:Text"/>
      </xsd:simpleType>
    </xsd:element>
    <xsd:element name="_dlc_DocIdPersistId" ma:index="9" nillable="true" ma:displayName="Persist ID" ma:description="Keep ID on add." ma:hidden="true" ma:internalName="_dlc_DocIdPersistId" ma:readOnly="false">
      <xsd:simpleType>
        <xsd:restriction base="dms:Boolean"/>
      </xsd:simpleType>
    </xsd:element>
    <xsd:element name="SharedWithUsers" ma:index="14" nillable="true" ma:displayName="Shared With"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hidden="true" ma:internalName="SharedWithDetails" ma:readOnly="true">
      <xsd:simpleType>
        <xsd:restriction base="dms:Note"/>
      </xsd:simpleType>
    </xsd:element>
    <xsd:element name="TaxCatchAll" ma:index="29" nillable="true" ma:displayName="Taxonomy Catch All Column" ma:hidden="true" ma:list="{43fa7804-5c1f-47ca-a814-a80f2ff05ca7}" ma:internalName="TaxCatchAll" ma:showField="CatchAllData" ma:web="26005759-6815-4540-b8ea-913958d74f23">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70c08f3-bdc0-46be-888b-e62464d9f78c"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hidden="true" ma:internalName="MediaServiceKeyPoints" ma:readOnly="true">
      <xsd:simpleType>
        <xsd:restriction base="dms:Note"/>
      </xsd:simpleType>
    </xsd:element>
    <xsd:element name="MediaServiceDateTaken" ma:index="16" nillable="true" ma:displayName="MediaServiceDateTaken" ma:hidden="true" ma:internalName="MediaServiceDateTaken" ma:readOnly="true">
      <xsd:simpleType>
        <xsd:restriction base="dms:Text"/>
      </xsd:simpleType>
    </xsd:element>
    <xsd:element name="Status" ma:index="18" nillable="true" ma:displayName="Status" ma:default="New" ma:description="Archive function" ma:format="Dropdown" ma:internalName="Status">
      <xsd:simpleType>
        <xsd:restriction base="dms:Choice">
          <xsd:enumeration value="New"/>
          <xsd:enumeration value="Ongoing"/>
          <xsd:enumeration value="Finished"/>
        </xsd:restriction>
      </xsd:simpleType>
    </xsd:element>
    <xsd:element name="Lead" ma:index="19" nillable="true" ma:displayName="Lead" ma:format="Dropdown" ma:list="UserInfo" ma:SharePointGroup="0" ma:internalName="Lead">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escription" ma:index="20" nillable="true" ma:displayName="Description" ma:format="Dropdown" ma:internalName="Description">
      <xsd:simpleType>
        <xsd:restriction base="dms:Note">
          <xsd:maxLength value="255"/>
        </xsd:restriction>
      </xsd:simpleType>
    </xsd:element>
    <xsd:element name="_Flow_SignoffStatus" ma:index="21" nillable="true" ma:displayName="Sign-off status" ma:internalName="Sign_x002d_off_x0020_status">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element name="MediaServiceLocation" ma:index="25" nillable="true" ma:displayName="Location" ma:internalName="MediaServiceLocation" ma:readOnly="true">
      <xsd:simpleType>
        <xsd:restriction base="dms:Text"/>
      </xsd:simpleType>
    </xsd:element>
    <xsd:element name="MediaLengthInSeconds" ma:index="26" nillable="true" ma:displayName="Length (seconds)" ma:internalName="MediaLengthInSeconds" ma:readOnly="true">
      <xsd:simpleType>
        <xsd:restriction base="dms:Unknown"/>
      </xsd:simpleType>
    </xsd:element>
    <xsd:element name="lcf76f155ced4ddcb4097134ff3c332f" ma:index="28" nillable="true" ma:taxonomy="true" ma:internalName="lcf76f155ced4ddcb4097134ff3c332f" ma:taxonomyFieldName="MediaServiceImageTags" ma:displayName="Image Tags" ma:readOnly="false" ma:fieldId="{5cf76f15-5ced-4ddc-b409-7134ff3c332f}" ma:taxonomyMulti="true" ma:sspId="465d274b-74f9-43c9-a5ca-fb7fe75b76de"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3D4929F-83D0-432F-8F82-6D4423C25F5E}">
  <ds:schemaRefs/>
</ds:datastoreItem>
</file>

<file path=customXml/itemProps3.xml><?xml version="1.0" encoding="utf-8"?>
<ds:datastoreItem xmlns:ds="http://schemas.openxmlformats.org/officeDocument/2006/customXml" ds:itemID="{4B2E0E22-D442-4EBE-AAA2-EDC8871E7B41}">
  <ds:schemaRefs/>
</ds:datastoreItem>
</file>

<file path=customXml/itemProps4.xml><?xml version="1.0" encoding="utf-8"?>
<ds:datastoreItem xmlns:ds="http://schemas.openxmlformats.org/officeDocument/2006/customXml" ds:itemID="{2558679B-78FB-42CD-A1EA-A99096AF5568}">
  <ds:schemaRefs/>
</ds:datastoreItem>
</file>

<file path=customXml/itemProps5.xml><?xml version="1.0" encoding="utf-8"?>
<ds:datastoreItem xmlns:ds="http://schemas.openxmlformats.org/officeDocument/2006/customXml" ds:itemID="{114314AF-3C36-4C2C-B599-40A76C6FFFC1}">
  <ds:schemaRefs/>
</ds:datastoreItem>
</file>

<file path=customXml/itemProps6.xml><?xml version="1.0" encoding="utf-8"?>
<ds:datastoreItem xmlns:ds="http://schemas.openxmlformats.org/officeDocument/2006/customXml" ds:itemID="{DFF441E3-103C-4487-877D-08CD22337C19}">
  <ds:schemaRefs/>
</ds:datastoreItem>
</file>

<file path=docProps/app.xml><?xml version="1.0" encoding="utf-8"?>
<Properties xmlns="http://schemas.openxmlformats.org/officeDocument/2006/extended-properties" xmlns:vt="http://schemas.openxmlformats.org/officeDocument/2006/docPropsVTypes">
  <Template>Supplementary_Material.dotx</Template>
  <Pages>4</Pages>
  <Words>310</Words>
  <Characters>1923</Characters>
  <Lines>6</Lines>
  <Paragraphs>1</Paragraphs>
  <TotalTime>2</TotalTime>
  <ScaleCrop>false</ScaleCrop>
  <LinksUpToDate>false</LinksUpToDate>
  <CharactersWithSpaces>2223</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2022-11-17T16:58:00Z</dcterms:created>
  <dc:creator>Frontiers</dc:creator>
  <cp:lastModifiedBy>为为豆</cp:lastModifiedBy>
  <cp:lastPrinted>2013-10-03T12:51:00Z</cp:lastPrinted>
  <dcterms:modified xsi:type="dcterms:W3CDTF">2026-06-03T13:46:50Z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0x01010026445AF306EBB441B7A6158762C40D43</vt:lpwstr>
  </property>
  <property fmtid="{D5CDD505-2E9C-101B-9397-08002B2CF9AE}" pid="3" name="_dlc_DocIdItemGuid">
    <vt:lpwstr>f82bb101-9b00-462e-af01-9a0e7ec06274</vt:lpwstr>
  </property>
  <property fmtid="{D5CDD505-2E9C-101B-9397-08002B2CF9AE}" pid="4" name="Order">
    <vt:r8>1011900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MediaServiceImageTags">
    <vt:lpwstr/>
  </property>
  <property fmtid="{D5CDD505-2E9C-101B-9397-08002B2CF9AE}" pid="10" name="KSOTemplateDocerSaveRecord">
    <vt:lpwstr>eyJoZGlkIjoiMzAxZDI0NGU4MDg4Y2U1YzcwYjgwYjBkZTJjMDBmOTEiLCJ1c2VySWQiOiI1MzQ4OTUwOTgifQ==</vt:lpwstr>
  </property>
  <property fmtid="{D5CDD505-2E9C-101B-9397-08002B2CF9AE}" pid="11" name="KSOProductBuildVer">
    <vt:lpwstr>2052-12.1.0.25865</vt:lpwstr>
  </property>
  <property fmtid="{D5CDD505-2E9C-101B-9397-08002B2CF9AE}" pid="12" name="ICV">
    <vt:lpwstr>306F94FCEAF44752B516C6A498760926_13</vt:lpwstr>
  </property>
</Properties>
</file>