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57DFFB">
      <w:pPr>
        <w:jc w:val="center"/>
        <w:rPr>
          <w:rFonts w:hint="default" w:ascii="Arial" w:hAnsi="Arial" w:cs="Arial"/>
          <w:b/>
          <w:bCs/>
          <w:sz w:val="28"/>
          <w:szCs w:val="28"/>
        </w:rPr>
      </w:pPr>
      <w:r>
        <w:rPr>
          <w:rFonts w:hint="default" w:ascii="Arial" w:hAnsi="Arial" w:cs="Arial"/>
          <w:b/>
          <w:bCs/>
          <w:sz w:val="28"/>
          <w:szCs w:val="28"/>
        </w:rPr>
        <w:t>Table</w:t>
      </w:r>
      <w:r>
        <w:rPr>
          <w:rFonts w:hint="default" w:ascii="Arial" w:hAnsi="Arial" w:cs="Arial"/>
          <w:b/>
          <w:bCs/>
          <w:sz w:val="28"/>
          <w:szCs w:val="28"/>
          <w:lang w:eastAsia="zh-CN"/>
        </w:rPr>
        <w:t xml:space="preserve"> </w:t>
      </w:r>
      <w:r>
        <w:rPr>
          <w:rFonts w:hint="default" w:ascii="Arial" w:hAnsi="Arial" w:cs="Arial"/>
          <w:b/>
          <w:bCs/>
          <w:sz w:val="28"/>
          <w:szCs w:val="28"/>
        </w:rPr>
        <w:t>of</w:t>
      </w:r>
      <w:r>
        <w:rPr>
          <w:rFonts w:hint="default" w:ascii="Arial" w:hAnsi="Arial" w:cs="Arial"/>
          <w:b/>
          <w:bCs/>
          <w:sz w:val="28"/>
          <w:szCs w:val="28"/>
          <w:lang w:eastAsia="zh-CN"/>
        </w:rPr>
        <w:t xml:space="preserve"> </w:t>
      </w:r>
      <w:r>
        <w:rPr>
          <w:rFonts w:hint="default" w:ascii="Arial" w:hAnsi="Arial" w:cs="Arial"/>
          <w:b/>
          <w:bCs/>
          <w:sz w:val="28"/>
          <w:szCs w:val="28"/>
        </w:rPr>
        <w:t>contents</w:t>
      </w:r>
    </w:p>
    <w:p w14:paraId="51AEB7E4">
      <w:pPr>
        <w:spacing w:line="360" w:lineRule="auto"/>
        <w:jc w:val="center"/>
        <w:rPr>
          <w:rFonts w:hint="default" w:ascii="Arial" w:hAnsi="Arial" w:cs="Arial" w:eastAsiaTheme="minorEastAsia"/>
          <w:b/>
          <w:bCs/>
          <w:sz w:val="28"/>
          <w:szCs w:val="28"/>
          <w:lang w:eastAsia="zh-CN"/>
        </w:rPr>
      </w:pPr>
      <w:r>
        <w:rPr>
          <w:rFonts w:hint="default" w:ascii="Arial" w:hAnsi="Arial" w:cs="Arial"/>
          <w:b/>
          <w:bCs/>
          <w:sz w:val="28"/>
          <w:szCs w:val="28"/>
        </w:rPr>
        <w:t>Section</w:t>
      </w:r>
      <w:r>
        <w:rPr>
          <w:rFonts w:hint="default" w:ascii="Arial" w:hAnsi="Arial" w:cs="Arial"/>
          <w:b/>
          <w:bCs/>
          <w:sz w:val="28"/>
          <w:szCs w:val="28"/>
          <w:lang w:eastAsia="zh-CN"/>
        </w:rPr>
        <w:t xml:space="preserve"> </w:t>
      </w:r>
      <w:r>
        <w:rPr>
          <w:rFonts w:hint="default" w:ascii="Arial" w:hAnsi="Arial" w:cs="Arial"/>
          <w:b/>
          <w:bCs/>
          <w:sz w:val="28"/>
          <w:szCs w:val="28"/>
        </w:rPr>
        <w:t>title</w:t>
      </w:r>
    </w:p>
    <w:p w14:paraId="0C7261A7">
      <w:pPr>
        <w:pStyle w:val="6"/>
        <w:tabs>
          <w:tab w:val="right" w:leader="dot" w:pos="8296"/>
        </w:tabs>
        <w:rPr>
          <w:rFonts w:hint="default" w:ascii="Arial" w:hAnsi="Arial" w:cs="Arial" w:eastAsiaTheme="minorEastAsia"/>
          <w:b w:val="0"/>
          <w:bCs w:val="0"/>
          <w:i w:val="0"/>
          <w:iCs w:val="0"/>
          <w:sz w:val="22"/>
          <w14:ligatures w14:val="standardContextual"/>
        </w:rPr>
      </w:pP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HYPERLINK \l "_Toc194448316"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  <w:highlight w:val="none"/>
          <w:lang w:eastAsia="zh-CN"/>
        </w:rPr>
        <w:t>Supplementary Material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</w:rPr>
        <w:t>1: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  <w:lang w:val="en-US" w:eastAsia="zh-CN"/>
        </w:rPr>
        <w:t>S</w:t>
      </w:r>
      <w:r>
        <w:rPr>
          <w:rFonts w:hint="default" w:ascii="Arial" w:hAnsi="Arial" w:cs="Arial"/>
          <w:sz w:val="21"/>
          <w:szCs w:val="21"/>
          <w:highlight w:val="none"/>
        </w:rPr>
        <w:t>earch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</w:rPr>
        <w:t>strategy</w:t>
      </w:r>
      <w:r>
        <w:rPr>
          <w:rFonts w:hint="default" w:ascii="Arial" w:hAnsi="Arial" w:cs="Arial"/>
        </w:rPr>
        <w:tab/>
      </w:r>
      <w:r>
        <w:rPr>
          <w:rFonts w:hint="default" w:ascii="Arial" w:hAnsi="Arial" w:eastAsia="宋体" w:cs="Arial"/>
          <w:lang w:val="en-US" w:eastAsia="zh-CN"/>
        </w:rPr>
        <w:t>2</w:t>
      </w:r>
      <w:r>
        <w:rPr>
          <w:rFonts w:hint="default" w:ascii="Arial" w:hAnsi="Arial" w:cs="Arial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\o "1-3" \h \z \u </w:instrText>
      </w:r>
      <w:r>
        <w:rPr>
          <w:rFonts w:ascii="Arial" w:hAnsi="Arial" w:cs="Arial"/>
        </w:rPr>
        <w:fldChar w:fldCharType="separate"/>
      </w:r>
    </w:p>
    <w:p w14:paraId="79A5EC49">
      <w:pPr>
        <w:pStyle w:val="6"/>
        <w:tabs>
          <w:tab w:val="right" w:leader="dot" w:pos="8296"/>
        </w:tabs>
        <w:rPr>
          <w:rFonts w:hint="default" w:ascii="Arial" w:hAnsi="Arial" w:eastAsia="宋体" w:cs="Arial"/>
          <w:b w:val="0"/>
          <w:bCs w:val="0"/>
          <w:i w:val="0"/>
          <w:iCs w:val="0"/>
          <w:sz w:val="22"/>
          <w:lang w:val="en-US" w:eastAsia="zh-CN"/>
          <w14:ligatures w14:val="standardContextual"/>
        </w:rPr>
      </w:pP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HYPERLINK \l "_Toc194448319"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  <w:highlight w:val="none"/>
          <w:lang w:eastAsia="zh-CN"/>
        </w:rPr>
        <w:t>Supplementary Material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  <w:lang w:val="en-US" w:eastAsia="zh-CN"/>
        </w:rPr>
        <w:t>2</w:t>
      </w:r>
      <w:r>
        <w:rPr>
          <w:rFonts w:hint="default" w:ascii="Arial" w:hAnsi="Arial" w:cs="Arial"/>
          <w:sz w:val="21"/>
          <w:szCs w:val="21"/>
          <w:highlight w:val="none"/>
        </w:rPr>
        <w:t>: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</w:rPr>
        <w:t>Supplementary detailed baseline characteristics</w:t>
      </w:r>
      <w:r>
        <w:rPr>
          <w:rFonts w:hint="default" w:ascii="Arial" w:hAnsi="Arial" w:eastAsia="宋体" w:cs="Arial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</w:rPr>
        <w:t>table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eastAsia="宋体" w:cs="Arial"/>
          <w:lang w:val="en-US" w:eastAsia="zh-CN"/>
        </w:rPr>
        <w:t>6</w:t>
      </w:r>
    </w:p>
    <w:p w14:paraId="334CC165">
      <w:pPr>
        <w:pStyle w:val="6"/>
        <w:tabs>
          <w:tab w:val="right" w:leader="dot" w:pos="8296"/>
        </w:tabs>
        <w:rPr>
          <w:rFonts w:hint="default" w:ascii="Arial" w:hAnsi="Arial" w:cs="Arial" w:eastAsiaTheme="minorEastAsia"/>
          <w:b w:val="0"/>
          <w:bCs w:val="0"/>
          <w:i w:val="0"/>
          <w:iCs w:val="0"/>
          <w:sz w:val="22"/>
          <w:lang w:val="en-US"/>
          <w14:ligatures w14:val="standardContextual"/>
        </w:rPr>
      </w:pP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HYPERLINK \l "_Toc194448318"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  <w:highlight w:val="none"/>
          <w:lang w:eastAsia="zh-CN"/>
        </w:rPr>
        <w:t>Supplementary Material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  <w:lang w:val="en-US" w:eastAsia="zh-CN"/>
        </w:rPr>
        <w:t>3</w:t>
      </w:r>
      <w:r>
        <w:rPr>
          <w:rFonts w:hint="default" w:ascii="Arial" w:hAnsi="Arial" w:cs="Arial"/>
          <w:sz w:val="21"/>
          <w:szCs w:val="21"/>
          <w:highlight w:val="none"/>
        </w:rPr>
        <w:t>: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</w:rPr>
        <w:t>Direct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</w:rPr>
        <w:t>pairwise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</w:rPr>
        <w:t>meta-analysis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eastAsia="宋体" w:cs="Arial"/>
          <w:lang w:val="en-US" w:eastAsia="zh-CN"/>
        </w:rPr>
        <w:t>16</w:t>
      </w:r>
    </w:p>
    <w:p w14:paraId="2A08B369">
      <w:pPr>
        <w:pStyle w:val="6"/>
        <w:tabs>
          <w:tab w:val="right" w:leader="dot" w:pos="8296"/>
        </w:tabs>
        <w:rPr>
          <w:rFonts w:hint="default" w:ascii="Arial" w:hAnsi="Arial" w:eastAsia="宋体" w:cs="Arial"/>
          <w:lang w:val="en-US" w:eastAsia="zh-CN"/>
        </w:rPr>
      </w:pPr>
      <w:r>
        <w:rPr>
          <w:rFonts w:hint="default" w:ascii="Arial" w:hAnsi="Arial" w:cs="Arial"/>
        </w:rPr>
        <w:fldChar w:fldCharType="begin"/>
      </w:r>
      <w:r>
        <w:rPr>
          <w:rFonts w:hint="default" w:ascii="Arial" w:hAnsi="Arial" w:cs="Arial"/>
        </w:rPr>
        <w:instrText xml:space="preserve"> HYPERLINK \l "_Toc194448319" </w:instrText>
      </w:r>
      <w:r>
        <w:rPr>
          <w:rFonts w:hint="default" w:ascii="Arial" w:hAnsi="Arial" w:cs="Arial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  <w:highlight w:val="none"/>
          <w:lang w:eastAsia="zh-CN"/>
        </w:rPr>
        <w:t>Supplementary Material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  <w:lang w:val="en-US" w:eastAsia="zh-CN"/>
        </w:rPr>
        <w:t>4</w:t>
      </w:r>
      <w:r>
        <w:rPr>
          <w:rFonts w:hint="default" w:ascii="Arial" w:hAnsi="Arial" w:cs="Arial"/>
          <w:sz w:val="21"/>
          <w:szCs w:val="21"/>
          <w:highlight w:val="none"/>
        </w:rPr>
        <w:t>: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</w:rPr>
        <w:t>Absolute effect estimates and certainty of evidence</w:t>
      </w:r>
      <w:r>
        <w:rPr>
          <w:rFonts w:hint="default" w:ascii="Arial" w:hAnsi="Arial" w:cs="Arial"/>
        </w:rPr>
        <w:tab/>
      </w:r>
      <w:r>
        <w:rPr>
          <w:rFonts w:hint="default" w:ascii="Arial" w:hAnsi="Arial" w:cs="Arial"/>
        </w:rPr>
        <w:fldChar w:fldCharType="end"/>
      </w:r>
      <w:r>
        <w:rPr>
          <w:rFonts w:hint="default" w:ascii="Arial" w:hAnsi="Arial" w:eastAsia="宋体" w:cs="Arial"/>
          <w:lang w:val="en-US" w:eastAsia="zh-CN"/>
        </w:rPr>
        <w:t>20</w:t>
      </w:r>
    </w:p>
    <w:p w14:paraId="5CB586A0">
      <w:pPr>
        <w:pStyle w:val="6"/>
        <w:tabs>
          <w:tab w:val="right" w:leader="dot" w:pos="8296"/>
        </w:tabs>
        <w:rPr>
          <w:rFonts w:hint="default" w:ascii="Arial" w:hAnsi="Arial" w:cs="Arial"/>
          <w:szCs w:val="21"/>
          <w:highlight w:val="none"/>
        </w:rPr>
      </w:pPr>
      <w:r>
        <w:rPr>
          <w:rFonts w:hint="default" w:ascii="Arial" w:hAnsi="Arial" w:cs="Arial"/>
          <w:szCs w:val="21"/>
          <w:highlight w:val="none"/>
        </w:rPr>
        <w:fldChar w:fldCharType="begin"/>
      </w:r>
      <w:r>
        <w:rPr>
          <w:rFonts w:hint="default" w:ascii="Arial" w:hAnsi="Arial" w:cs="Arial"/>
          <w:szCs w:val="21"/>
          <w:highlight w:val="none"/>
        </w:rPr>
        <w:instrText xml:space="preserve"> HYPERLINK \l "_Toc194448319" </w:instrText>
      </w:r>
      <w:r>
        <w:rPr>
          <w:rFonts w:hint="default" w:ascii="Arial" w:hAnsi="Arial" w:cs="Arial"/>
          <w:szCs w:val="21"/>
          <w:highlight w:val="none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  <w:highlight w:val="none"/>
          <w:lang w:eastAsia="zh-CN"/>
        </w:rPr>
        <w:t>Supplementary Material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  <w:lang w:val="en-US" w:eastAsia="zh-CN"/>
        </w:rPr>
        <w:t>5</w:t>
      </w:r>
      <w:r>
        <w:rPr>
          <w:rFonts w:hint="default" w:ascii="Arial" w:hAnsi="Arial" w:cs="Arial"/>
          <w:sz w:val="21"/>
          <w:szCs w:val="21"/>
          <w:highlight w:val="none"/>
        </w:rPr>
        <w:t>: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</w:rPr>
        <w:t>Cumulative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</w:rPr>
        <w:t>ranking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</w:rPr>
        <w:t>probability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</w:rPr>
        <w:t>(SCURA)</w:t>
      </w:r>
      <w:r>
        <w:rPr>
          <w:rFonts w:hint="default" w:ascii="Arial" w:hAnsi="Arial" w:cs="Arial"/>
          <w:szCs w:val="21"/>
          <w:highlight w:val="none"/>
        </w:rPr>
        <w:tab/>
      </w:r>
      <w:r>
        <w:rPr>
          <w:rFonts w:hint="default" w:ascii="Arial" w:hAnsi="Arial" w:cs="Arial"/>
          <w:szCs w:val="21"/>
          <w:highlight w:val="none"/>
        </w:rPr>
        <w:fldChar w:fldCharType="end"/>
      </w:r>
      <w:r>
        <w:rPr>
          <w:rFonts w:hint="default" w:ascii="Arial" w:hAnsi="Arial" w:cs="Arial" w:eastAsiaTheme="minorHAnsi"/>
          <w:szCs w:val="21"/>
          <w:highlight w:val="none"/>
          <w:lang w:val="en-US" w:eastAsia="zh-CN"/>
        </w:rPr>
        <w:t>2</w:t>
      </w:r>
      <w:r>
        <w:rPr>
          <w:rFonts w:hint="eastAsia" w:ascii="Arial" w:hAnsi="Arial" w:cs="Arial"/>
          <w:szCs w:val="21"/>
          <w:highlight w:val="none"/>
          <w:lang w:val="en-US" w:eastAsia="zh-CN"/>
        </w:rPr>
        <w:t>8</w:t>
      </w:r>
    </w:p>
    <w:p w14:paraId="0589A028">
      <w:pPr>
        <w:pStyle w:val="6"/>
        <w:tabs>
          <w:tab w:val="right" w:leader="dot" w:pos="8296"/>
        </w:tabs>
        <w:rPr>
          <w:rFonts w:hint="default" w:ascii="Arial" w:hAnsi="Arial" w:cs="Arial"/>
          <w:szCs w:val="21"/>
          <w:highlight w:val="none"/>
        </w:rPr>
      </w:pPr>
      <w:r>
        <w:rPr>
          <w:rFonts w:hint="default" w:ascii="Arial" w:hAnsi="Arial" w:cs="Arial"/>
          <w:szCs w:val="21"/>
          <w:highlight w:val="none"/>
        </w:rPr>
        <w:fldChar w:fldCharType="begin"/>
      </w:r>
      <w:r>
        <w:rPr>
          <w:rFonts w:hint="default" w:ascii="Arial" w:hAnsi="Arial" w:cs="Arial"/>
          <w:szCs w:val="21"/>
          <w:highlight w:val="none"/>
        </w:rPr>
        <w:instrText xml:space="preserve"> HYPERLINK \l "_Toc194448319" </w:instrText>
      </w:r>
      <w:r>
        <w:rPr>
          <w:rFonts w:hint="default" w:ascii="Arial" w:hAnsi="Arial" w:cs="Arial"/>
          <w:szCs w:val="21"/>
          <w:highlight w:val="none"/>
        </w:rPr>
        <w:fldChar w:fldCharType="separate"/>
      </w:r>
      <w:r>
        <w:rPr>
          <w:rFonts w:hint="default" w:ascii="Arial" w:hAnsi="Arial" w:eastAsia="宋体" w:cs="Arial"/>
          <w:sz w:val="21"/>
          <w:szCs w:val="21"/>
          <w:highlight w:val="none"/>
          <w:lang w:eastAsia="zh-CN"/>
        </w:rPr>
        <w:t>Supplementary Material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  <w:lang w:val="en-US" w:eastAsia="zh-CN"/>
        </w:rPr>
        <w:t>6</w:t>
      </w:r>
      <w:r>
        <w:rPr>
          <w:rFonts w:hint="default" w:ascii="Arial" w:hAnsi="Arial" w:cs="Arial"/>
          <w:sz w:val="21"/>
          <w:szCs w:val="21"/>
          <w:highlight w:val="none"/>
        </w:rPr>
        <w:t>:</w:t>
      </w:r>
      <w:r>
        <w:rPr>
          <w:rFonts w:hint="default" w:ascii="Arial" w:hAnsi="Arial" w:cs="Arial"/>
          <w:sz w:val="21"/>
          <w:szCs w:val="21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1"/>
          <w:szCs w:val="21"/>
          <w:highlight w:val="none"/>
        </w:rPr>
        <w:t>Network meta-analysis of different nerve blocks by subgroup</w:t>
      </w:r>
      <w:r>
        <w:rPr>
          <w:rFonts w:hint="default" w:ascii="Arial" w:hAnsi="Arial" w:cs="Arial"/>
          <w:szCs w:val="21"/>
          <w:highlight w:val="none"/>
        </w:rPr>
        <w:tab/>
      </w:r>
      <w:r>
        <w:rPr>
          <w:rFonts w:hint="default" w:ascii="Arial" w:hAnsi="Arial" w:cs="Arial" w:eastAsiaTheme="minorHAnsi"/>
          <w:szCs w:val="21"/>
          <w:highlight w:val="none"/>
          <w:lang w:val="en-US" w:eastAsia="zh-CN"/>
        </w:rPr>
        <w:t>3</w:t>
      </w:r>
      <w:r>
        <w:rPr>
          <w:rFonts w:hint="default" w:ascii="Arial" w:hAnsi="Arial" w:cs="Arial"/>
          <w:szCs w:val="21"/>
          <w:highlight w:val="none"/>
        </w:rPr>
        <w:fldChar w:fldCharType="end"/>
      </w:r>
      <w:r>
        <w:rPr>
          <w:rFonts w:hint="eastAsia" w:ascii="Arial" w:hAnsi="Arial" w:cs="Arial"/>
          <w:szCs w:val="21"/>
          <w:highlight w:val="none"/>
          <w:lang w:val="en-US" w:eastAsia="zh-CN"/>
        </w:rPr>
        <w:t>1</w:t>
      </w:r>
    </w:p>
    <w:p w14:paraId="46C81D70">
      <w:pPr>
        <w:rPr>
          <w:rFonts w:hint="default" w:ascii="Arial" w:hAnsi="Arial" w:cs="Arial"/>
        </w:rPr>
      </w:pPr>
    </w:p>
    <w:p w14:paraId="75FCF26B">
      <w:pPr>
        <w:pStyle w:val="7"/>
        <w:tabs>
          <w:tab w:val="right" w:leader="dot" w:pos="8296"/>
        </w:tabs>
        <w:rPr>
          <w:rFonts w:ascii="Arial" w:hAnsi="Arial" w:cs="Arial" w:eastAsiaTheme="minorEastAsia"/>
          <w:b w:val="0"/>
          <w:bCs w:val="0"/>
          <w:szCs w:val="24"/>
          <w14:ligatures w14:val="standardContextual"/>
        </w:rPr>
      </w:pPr>
    </w:p>
    <w:p w14:paraId="306A5D5D">
      <w:pPr>
        <w:pStyle w:val="7"/>
        <w:tabs>
          <w:tab w:val="right" w:leader="dot" w:pos="8296"/>
        </w:tabs>
        <w:ind w:left="0" w:leftChars="0" w:firstLine="0" w:firstLineChars="0"/>
        <w:rPr>
          <w:rFonts w:ascii="Arial" w:hAnsi="Arial" w:cs="Arial" w:eastAsiaTheme="minorEastAsia"/>
          <w:b w:val="0"/>
          <w:bCs w:val="0"/>
          <w:szCs w:val="24"/>
          <w14:ligatures w14:val="standardContextual"/>
        </w:rPr>
      </w:pPr>
    </w:p>
    <w:p w14:paraId="36FE3C9E">
      <w:pPr>
        <w:jc w:val="center"/>
        <w:rPr>
          <w:rFonts w:hint="default" w:ascii="Arial" w:hAnsi="Arial" w:cs="Arial"/>
          <w:sz w:val="21"/>
          <w:szCs w:val="21"/>
        </w:rPr>
      </w:pPr>
      <w:r>
        <w:rPr>
          <w:rFonts w:ascii="Arial" w:hAnsi="Arial" w:cs="Arial"/>
        </w:rPr>
        <w:fldChar w:fldCharType="end"/>
      </w:r>
      <w:r>
        <w:rPr>
          <w:rFonts w:hint="default" w:ascii="Arial" w:hAnsi="Arial" w:cs="Arial"/>
          <w:sz w:val="21"/>
          <w:szCs w:val="21"/>
        </w:rPr>
        <w:br w:type="page"/>
      </w:r>
    </w:p>
    <w:p w14:paraId="55F12393">
      <w:pPr>
        <w:pStyle w:val="2"/>
        <w:jc w:val="center"/>
        <w:rPr>
          <w:rFonts w:hint="default" w:ascii="Arial" w:hAnsi="Arial" w:cs="Arial"/>
          <w:sz w:val="28"/>
          <w:szCs w:val="28"/>
        </w:rPr>
      </w:pPr>
      <w:bookmarkStart w:id="0" w:name="_Toc469305770"/>
      <w:bookmarkStart w:id="1" w:name="_Toc469301603"/>
      <w:bookmarkStart w:id="2" w:name="_Toc529871260"/>
      <w:bookmarkStart w:id="3" w:name="_Toc469991468"/>
      <w:bookmarkStart w:id="4" w:name="_Hlk86686486"/>
      <w:r>
        <w:rPr>
          <w:rFonts w:hint="default" w:ascii="Arial" w:hAnsi="Arial" w:cs="Arial"/>
          <w:sz w:val="28"/>
          <w:szCs w:val="28"/>
          <w:lang w:eastAsia="zh-CN"/>
        </w:rPr>
        <w:t xml:space="preserve">Supplementary Material </w:t>
      </w:r>
      <w:r>
        <w:rPr>
          <w:rFonts w:hint="default" w:ascii="Arial" w:hAnsi="Arial" w:cs="Arial"/>
          <w:sz w:val="28"/>
          <w:szCs w:val="28"/>
        </w:rPr>
        <w:t>1</w:t>
      </w:r>
      <w:bookmarkEnd w:id="0"/>
      <w:bookmarkEnd w:id="1"/>
      <w:bookmarkEnd w:id="2"/>
      <w:bookmarkEnd w:id="3"/>
    </w:p>
    <w:p w14:paraId="1EEE9326">
      <w:pPr>
        <w:pStyle w:val="2"/>
        <w:jc w:val="center"/>
        <w:rPr>
          <w:rFonts w:hint="default" w:ascii="Arial" w:hAnsi="Arial" w:cs="Arial"/>
          <w:sz w:val="28"/>
          <w:szCs w:val="28"/>
        </w:rPr>
        <w:sectPr>
          <w:footerReference r:id="rId3" w:type="default"/>
          <w:pgSz w:w="11906" w:h="16838"/>
          <w:pgMar w:top="1440" w:right="2267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5" w:name="_Toc529871261"/>
      <w:bookmarkStart w:id="6" w:name="_Toc469305771"/>
      <w:bookmarkStart w:id="7" w:name="_Toc469301604"/>
      <w:bookmarkStart w:id="8" w:name="_Toc469991469"/>
      <w:bookmarkStart w:id="9" w:name="_Hlk83911973"/>
      <w:r>
        <w:rPr>
          <w:rFonts w:hint="default" w:ascii="Arial" w:hAnsi="Arial" w:cs="Arial"/>
          <w:sz w:val="28"/>
          <w:szCs w:val="28"/>
          <w:lang w:val="en-US" w:eastAsia="zh-CN"/>
        </w:rPr>
        <w:t>S</w:t>
      </w:r>
      <w:r>
        <w:rPr>
          <w:rFonts w:hint="default" w:ascii="Arial" w:hAnsi="Arial" w:cs="Arial"/>
          <w:sz w:val="28"/>
          <w:szCs w:val="28"/>
        </w:rPr>
        <w:t>earch</w:t>
      </w:r>
      <w:r>
        <w:rPr>
          <w:rFonts w:hint="default" w:ascii="Arial" w:hAnsi="Arial" w:cs="Arial"/>
          <w:sz w:val="28"/>
          <w:szCs w:val="28"/>
          <w:lang w:eastAsia="zh-CN"/>
        </w:rPr>
        <w:t xml:space="preserve"> </w:t>
      </w:r>
      <w:r>
        <w:rPr>
          <w:rFonts w:hint="default" w:ascii="Arial" w:hAnsi="Arial" w:cs="Arial"/>
          <w:sz w:val="28"/>
          <w:szCs w:val="28"/>
        </w:rPr>
        <w:t>strategy</w:t>
      </w:r>
      <w:bookmarkEnd w:id="5"/>
      <w:bookmarkEnd w:id="6"/>
      <w:bookmarkEnd w:id="7"/>
      <w:bookmarkEnd w:id="8"/>
    </w:p>
    <w:bookmarkEnd w:id="4"/>
    <w:bookmarkEnd w:id="9"/>
    <w:p w14:paraId="192E8D6A">
      <w:pPr>
        <w:spacing w:line="360" w:lineRule="auto"/>
        <w:jc w:val="both"/>
        <w:rPr>
          <w:rFonts w:hint="default" w:ascii="Arial" w:hAnsi="Arial" w:cs="Arial"/>
          <w:b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sz w:val="24"/>
          <w:szCs w:val="24"/>
        </w:rPr>
        <w:t>PubMed</w:t>
      </w:r>
      <w:r>
        <w:rPr>
          <w:rFonts w:hint="default" w:ascii="Arial" w:hAnsi="Arial" w:cs="Arial"/>
          <w:b/>
          <w:sz w:val="24"/>
          <w:szCs w:val="24"/>
          <w:lang w:val="en-US" w:eastAsia="zh-CN"/>
        </w:rPr>
        <w:t>:</w:t>
      </w:r>
    </w:p>
    <w:p w14:paraId="5EDF56B0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#1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("Hepatectomy"[Mesh]) OR ((Hepatectomies[Title/Abstract]) OR (hepatectomy[Title/Abstract]) OR (hepatic resection[Title/Abstract]) OR (liver resection[Title/Abstract]) OR (resection, liver[Title/Abstract]))</w:t>
      </w:r>
    </w:p>
    <w:p w14:paraId="2051B59A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#2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("liver"[MeSH Terms] OR "liver"[All Fields] OR "livers"[All Fields] OR "liver s"[All Fields]) AND ("surgery"[MeSH Subheading] OR "surgery"[All Fields] OR "surgical procedures, operative"[MeSH Terms] OR "surgical"[All Fields])</w:t>
      </w:r>
    </w:p>
    <w:p w14:paraId="658D3099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#3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#1 OR #2</w:t>
      </w:r>
    </w:p>
    <w:p w14:paraId="466C54F1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#4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(("erector"[All Fields] OR "erectores"[All Fields] OR "erectors"[All Fields]) AND "spinae"[All Fields] AND ("aircraft"[MeSH Terms] OR "aircraft"[All Fields] OR "plane"[All Fields] OR "planes"[All Fields]) AND ("block"[All Fields] OR "blocked"[All Fields] OR "blocking"[All Fields] OR "blockings"[All Fields] OR "blocks"[All Fields]))</w:t>
      </w:r>
    </w:p>
    <w:p w14:paraId="5CA07685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#5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(("quadratus"[All Fields] OR "quadrati"[All Fields]) AND "lumborum"[All Fields] AND ("block"[All Fields] OR "blocked"[All Fields] OR "blocking"[All Fields] OR "blockings"[All Fields] OR "blocks"[All Fields]))</w:t>
      </w:r>
    </w:p>
    <w:p w14:paraId="16CE80E2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#6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(("transversus"[All Fields] OR "transversi"[All Fields]) AND "abdominis"[All Fields] AND ("aircraft"[MeSH Terms] OR "aircraft"[All Fields] OR "plane"[All Fields] OR "planes"[All Fields]) AND ("block"[All Fields] OR "blocked"[All Fields] OR "blocking"[All Fields] OR "blockings"[All Fields] OR "blocks"[All Fields]))</w:t>
      </w:r>
    </w:p>
    <w:p w14:paraId="0874748D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#7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("thoracic"[All Fields] AND "paravertebral"[All Fields] AND ("block"[All Fields] OR "blocked"[All Fields] OR "blocking"[All Fields] OR "blockings"[All Fields] OR "blocks"[All Fields]))</w:t>
      </w:r>
    </w:p>
    <w:p w14:paraId="70E93D57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#8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(("epidural"[All Fields] OR "epidurals"[All Fields]) AND ("analgesia"[All Fields] OR "analgesias"[All Fields] OR "analgesic"[All Fields] OR "analgesics"[All Fields]))</w:t>
      </w:r>
    </w:p>
    <w:p w14:paraId="23425F70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#9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#4 OR #5 OR #6 OR #7 OR #8</w:t>
      </w:r>
    </w:p>
    <w:p w14:paraId="32EABC3D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#10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#3 AND #10</w:t>
      </w:r>
    </w:p>
    <w:p w14:paraId="05627A67">
      <w:pPr>
        <w:spacing w:line="360" w:lineRule="auto"/>
        <w:jc w:val="both"/>
        <w:rPr>
          <w:rFonts w:hint="default" w:ascii="Arial" w:hAnsi="Arial" w:cs="Arial"/>
          <w:b/>
          <w:sz w:val="24"/>
          <w:szCs w:val="24"/>
        </w:rPr>
      </w:pPr>
    </w:p>
    <w:p w14:paraId="5BFFFF1E">
      <w:pPr>
        <w:spacing w:line="360" w:lineRule="auto"/>
        <w:jc w:val="both"/>
        <w:rPr>
          <w:rFonts w:hint="default" w:ascii="Arial" w:hAnsi="Arial" w:cs="Arial"/>
          <w:b/>
          <w:sz w:val="24"/>
          <w:szCs w:val="24"/>
        </w:rPr>
      </w:pPr>
      <w:r>
        <w:rPr>
          <w:rFonts w:hint="default" w:ascii="Arial" w:hAnsi="Arial" w:cs="Arial"/>
          <w:b/>
          <w:sz w:val="24"/>
          <w:szCs w:val="24"/>
        </w:rPr>
        <w:t>Embase:</w:t>
      </w:r>
    </w:p>
    <w:p w14:paraId="24B54AC6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#1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'hepatectomy'/exp</w:t>
      </w:r>
    </w:p>
    <w:p w14:paraId="7B7E080D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#2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'liver surgery'/exp</w:t>
      </w:r>
    </w:p>
    <w:p w14:paraId="6C3F1733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#3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#1 OR #2</w:t>
      </w:r>
    </w:p>
    <w:p w14:paraId="0C461844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#4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'erector spinae plane block'/exp</w:t>
      </w:r>
    </w:p>
    <w:p w14:paraId="153892AA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#5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'quadratus lumborum block'/exp</w:t>
      </w:r>
    </w:p>
    <w:p w14:paraId="465E7588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#6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'transversus abdominis plane block'/exp</w:t>
      </w:r>
    </w:p>
    <w:p w14:paraId="05B4A268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#7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'thoracic paravertebral block'/exp</w:t>
      </w:r>
    </w:p>
    <w:p w14:paraId="20EF783C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#8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'epidural analgesia'/exp</w:t>
      </w:r>
    </w:p>
    <w:p w14:paraId="0391A18F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#9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#4 OR #5 OR #6 OR #7 OR #8</w:t>
      </w:r>
    </w:p>
    <w:p w14:paraId="7548BC64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#10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#3 AND #10</w:t>
      </w:r>
    </w:p>
    <w:p w14:paraId="69BDDDEF">
      <w:pPr>
        <w:spacing w:line="360" w:lineRule="auto"/>
        <w:jc w:val="both"/>
        <w:rPr>
          <w:rFonts w:hint="default" w:ascii="Arial" w:hAnsi="Arial" w:cs="Arial"/>
          <w:b/>
          <w:sz w:val="24"/>
          <w:szCs w:val="24"/>
          <w:lang w:val="en-US" w:eastAsia="zh-CN"/>
        </w:rPr>
      </w:pPr>
    </w:p>
    <w:p w14:paraId="57914CD0">
      <w:pPr>
        <w:spacing w:line="360" w:lineRule="auto"/>
        <w:jc w:val="both"/>
        <w:rPr>
          <w:rFonts w:hint="default" w:ascii="Arial" w:hAnsi="Arial" w:cs="Arial"/>
          <w:b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sz w:val="24"/>
          <w:szCs w:val="24"/>
          <w:lang w:val="en-US" w:eastAsia="zh-CN"/>
        </w:rPr>
        <w:t>Cochrane:</w:t>
      </w:r>
    </w:p>
    <w:p w14:paraId="0ADA07F0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#1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MeSH descriptor: [Hepatectomy] explode all trees</w:t>
      </w:r>
    </w:p>
    <w:p w14:paraId="05177306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#2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("Hepatectomies" OR "hepatectomy" OR "hepatic resection" OR "liver resection" OR "resection, liver"):ti,ab</w:t>
      </w:r>
    </w:p>
    <w:p w14:paraId="7E856B2E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#3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("liver" OR "liver" OR "livers" OR "livers") AND ("surgery" OR "surgery" OR "surgical procedures, operative" OR "surgical")</w:t>
      </w:r>
    </w:p>
    <w:p w14:paraId="47064064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#4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#1 OR #2 OR #3</w:t>
      </w:r>
    </w:p>
    <w:p w14:paraId="1447BD2C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#5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(("erector" OR "erectores" OR "erectors") AND "spinae" AND ("aircraft" OR "aircraft" OR "plane" OR "planes") AND ("block" OR "blocked" OR "blocking" OR "blockings" OR "blocks"))</w:t>
      </w:r>
    </w:p>
    <w:p w14:paraId="43306C37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#6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(("quadratus" OR "quadrati") AND "lumborum" AND ("block" OR "blocked" OR "blocking" OR "blockings" OR "blocks"))</w:t>
      </w:r>
    </w:p>
    <w:p w14:paraId="6ACE71A7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#7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(("transversus" OR "transversi") AND "abdominis" AND ("aircraft" OR "aircraft" OR "plane" OR "planes") AND ("block" OR "blocked" OR "blocking" OR "blockings" OR "blocks"))</w:t>
      </w:r>
    </w:p>
    <w:p w14:paraId="7358253F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#8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("thoracic" AND "paravertebral" AND ("block" OR "blocked" OR "blocking" OR "blockings" OR "blocks"))</w:t>
      </w:r>
    </w:p>
    <w:p w14:paraId="063812B7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#9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(("epidural" OR "epidurals") AND ("analgesia" OR "analgesias" OR "analgesic" OR "analgesics"))</w:t>
      </w:r>
    </w:p>
    <w:p w14:paraId="2D0FBF69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#10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#5 OR #6 OR #7 OR #8 OR #9</w:t>
      </w:r>
    </w:p>
    <w:p w14:paraId="6E405F5B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#4 AND #10</w:t>
      </w:r>
    </w:p>
    <w:p w14:paraId="6751C17C">
      <w:pPr>
        <w:spacing w:line="360" w:lineRule="auto"/>
        <w:jc w:val="both"/>
        <w:rPr>
          <w:rFonts w:hint="default" w:ascii="Arial" w:hAnsi="Arial" w:cs="Arial"/>
          <w:b/>
          <w:sz w:val="24"/>
          <w:szCs w:val="24"/>
          <w:lang w:val="en-US" w:eastAsia="zh-CN"/>
        </w:rPr>
      </w:pPr>
    </w:p>
    <w:p w14:paraId="2F983B82">
      <w:pPr>
        <w:spacing w:line="360" w:lineRule="auto"/>
        <w:jc w:val="both"/>
        <w:rPr>
          <w:rFonts w:hint="default" w:ascii="Arial" w:hAnsi="Arial" w:cs="Arial"/>
          <w:b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sz w:val="24"/>
          <w:szCs w:val="24"/>
          <w:lang w:val="en-US" w:eastAsia="zh-CN"/>
        </w:rPr>
        <w:t>Web of Science Core Collection:</w:t>
      </w:r>
    </w:p>
    <w:p w14:paraId="68C6DA7F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#1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TS=(Hepatectomy)</w:t>
      </w:r>
    </w:p>
    <w:p w14:paraId="6B0C19A4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#2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ALL=("Hepatectomies" OR "hepatectomy" OR "hepatic resection" OR "liver resection" OR "resection, liver")</w:t>
      </w:r>
    </w:p>
    <w:p w14:paraId="7BE70E59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#3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ALL=(("liver" OR "liver" OR "livers" OR "livers") AND ("surgery" OR "surgery" OR "surgical procedures, operative" OR "surgical"))</w:t>
      </w:r>
    </w:p>
    <w:p w14:paraId="46A28BE5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#4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#1 OR #2 OR #3</w:t>
      </w:r>
    </w:p>
    <w:p w14:paraId="0BC4C1A5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#5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ALL=((("erector" OR "erectores" OR "erectors") AND "spinae" AND ("aircraft" OR "aircraft" OR "plane" OR "planes") AND ("block" OR "blocked" OR "blocking" OR "blockings" OR "blocks")))</w:t>
      </w:r>
    </w:p>
    <w:p w14:paraId="282C3545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#6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ALL=((("quadratus" OR "quadrati") AND "lumborum" AND ("block" OR "blocked" OR "blocking" OR "blockings" OR "blocks")))</w:t>
      </w:r>
    </w:p>
    <w:p w14:paraId="7ACF5B4F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#7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ALL=((("transversus" OR "transversi") AND "abdominis" AND ("aircraft" OR "aircraft" OR "plane" OR "planes") AND ("block" OR "blocked" OR "blocking" OR "blockings" OR "blocks")))</w:t>
      </w:r>
    </w:p>
    <w:p w14:paraId="19D4A65F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#8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ALL=(("thoracic" AND "paravertebral" AND ("block" OR "blocked" OR "blocking" OR "blockings" OR "blocks")))</w:t>
      </w:r>
    </w:p>
    <w:p w14:paraId="1F731B2E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#9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(ALL=(("thoracic" AND "paravertebral" AND ("block" OR "blocked" OR "blocking" OR "blockings" OR "blocks")))) AND ALL=((("epidural" OR "epidurals") AND ("analgesia" OR "analgesias" OR "analgesic" OR "analgesics")))</w:t>
      </w:r>
    </w:p>
    <w:p w14:paraId="2440E3AE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#10</w:t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ab/>
      </w: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#5 OR #6 OR #7 OR #8 OR #9</w:t>
      </w:r>
    </w:p>
    <w:p w14:paraId="765341AF">
      <w:pPr>
        <w:spacing w:line="360" w:lineRule="auto"/>
        <w:jc w:val="both"/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/>
          <w:sz w:val="24"/>
          <w:szCs w:val="24"/>
          <w:lang w:val="en-US" w:eastAsia="zh-CN"/>
        </w:rPr>
        <w:t>#4 AND #10</w:t>
      </w:r>
    </w:p>
    <w:p w14:paraId="51A1172E">
      <w:pPr>
        <w:jc w:val="center"/>
        <w:rPr>
          <w:rFonts w:hint="default" w:ascii="Arial" w:hAnsi="Arial" w:cs="Arial"/>
          <w:sz w:val="24"/>
          <w:szCs w:val="24"/>
        </w:rPr>
      </w:pPr>
      <w:bookmarkStart w:id="10" w:name="_Hlk92198893"/>
      <w:r>
        <w:rPr>
          <w:rFonts w:hint="default" w:ascii="Arial" w:hAnsi="Arial" w:cs="Arial"/>
          <w:sz w:val="24"/>
          <w:szCs w:val="24"/>
        </w:rPr>
        <w:br w:type="page"/>
      </w:r>
    </w:p>
    <w:p w14:paraId="726B82DB">
      <w:pPr>
        <w:pStyle w:val="2"/>
        <w:jc w:val="center"/>
        <w:rPr>
          <w:rFonts w:hint="default" w:ascii="Arial" w:hAnsi="Arial" w:cs="Arial"/>
          <w:sz w:val="28"/>
          <w:szCs w:val="28"/>
          <w:lang w:val="en-US" w:eastAsia="zh-CN"/>
        </w:rPr>
      </w:pPr>
      <w:r>
        <w:rPr>
          <w:rFonts w:hint="default" w:ascii="Arial" w:hAnsi="Arial" w:cs="Arial"/>
          <w:sz w:val="28"/>
          <w:szCs w:val="28"/>
          <w:lang w:eastAsia="zh-CN"/>
        </w:rPr>
        <w:t xml:space="preserve">Supplementary Material </w:t>
      </w:r>
      <w:r>
        <w:rPr>
          <w:rFonts w:hint="default" w:ascii="Arial" w:hAnsi="Arial" w:cs="Arial"/>
          <w:sz w:val="28"/>
          <w:szCs w:val="28"/>
          <w:lang w:val="en-US" w:eastAsia="zh-CN"/>
        </w:rPr>
        <w:t>2</w:t>
      </w:r>
    </w:p>
    <w:p w14:paraId="591F291F">
      <w:pPr>
        <w:pStyle w:val="2"/>
        <w:jc w:val="center"/>
        <w:rPr>
          <w:rFonts w:hint="default" w:ascii="Arial" w:hAnsi="Arial" w:cs="Arial"/>
          <w:sz w:val="28"/>
          <w:szCs w:val="28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Arial" w:hAnsi="Arial" w:cs="Arial"/>
          <w:sz w:val="28"/>
          <w:szCs w:val="28"/>
        </w:rPr>
        <w:t>Supplementary detailed baseline characteristics</w:t>
      </w:r>
      <w:r>
        <w:rPr>
          <w:rFonts w:hint="default" w:ascii="Arial" w:hAnsi="Arial" w:cs="Arial"/>
          <w:sz w:val="28"/>
          <w:szCs w:val="28"/>
          <w:lang w:val="en-US" w:eastAsia="zh-CN"/>
        </w:rPr>
        <w:t xml:space="preserve"> </w:t>
      </w:r>
      <w:r>
        <w:rPr>
          <w:rFonts w:hint="default" w:ascii="Arial" w:hAnsi="Arial" w:cs="Arial"/>
          <w:sz w:val="28"/>
          <w:szCs w:val="28"/>
        </w:rPr>
        <w:t>table</w:t>
      </w:r>
    </w:p>
    <w:tbl>
      <w:tblPr>
        <w:tblStyle w:val="8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3"/>
        <w:gridCol w:w="2685"/>
        <w:gridCol w:w="3088"/>
        <w:gridCol w:w="5302"/>
      </w:tblGrid>
      <w:tr w14:paraId="4D9F13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vMerge w:val="restar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9C94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Study</w:t>
            </w:r>
          </w:p>
        </w:tc>
        <w:tc>
          <w:tcPr>
            <w:tcW w:w="4117" w:type="pct"/>
            <w:gridSpan w:val="3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051D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Intervention Arm</w:t>
            </w:r>
          </w:p>
        </w:tc>
      </w:tr>
      <w:tr w14:paraId="2B6FCE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vMerge w:val="continue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CB3E0B0"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B16A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Preoperative</w:t>
            </w:r>
          </w:p>
        </w:tc>
        <w:tc>
          <w:tcPr>
            <w:tcW w:w="1148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B638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Intraoperative</w:t>
            </w:r>
          </w:p>
        </w:tc>
        <w:tc>
          <w:tcPr>
            <w:tcW w:w="1970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8A88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Postoperative</w:t>
            </w:r>
          </w:p>
        </w:tc>
      </w:tr>
      <w:tr w14:paraId="2A0676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1B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Moussa AA-2008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39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B7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TPVB，25 mL 0.25% bupivacaine + 1:200,000 epinephrine; lidocaine 1% skin infiltration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CE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Propofol 2 mg/kg + remifentanil 1 µg/kg induction; propofol 4-10 mg/kg/h + remifentanil 0.1-0.4 µg/kg/min maintenance; atracurium 0.5 mg/kg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E0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morphine 0.01 mg/kg at surgery end; PACU rescue morphine (50 µg/kg) for VAS ≥4; PCIA morphine (1 mg/mL, 2 mg bolus, 6-min lockout)</w:t>
            </w:r>
          </w:p>
        </w:tc>
      </w:tr>
      <w:tr w14:paraId="741999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03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Chen H-2014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40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7D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85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TPVB(15 mL 1% lidocaine initial, then 0.2% ropivacaine infusion pump)；General anesthesia induction；20-min pre-surgery end: 10mL 0.2% ropivacaine bolus + 6 mL/h infusion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5E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0.2% ropivacaine infusion at 6 mL/h for 24h；PCIA with sufentanil (1μg bolus + 1-2μg/h background)；Rescue tramadol if needed</w:t>
            </w:r>
          </w:p>
        </w:tc>
      </w:tr>
      <w:tr w14:paraId="3B8EB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93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Schreiber KL-2016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41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DA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TEA,3 mL 1.5% lidocaine + 1:200,000 epinephrine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85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F6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0.2% ropivacaine infusion (max 8 mL/h) + 3 mL/h bolus；hydromorphone PCA；adjuvants (ketorolac, acetaminophen, ketamine)；catheter removed on POD3</w:t>
            </w:r>
          </w:p>
        </w:tc>
      </w:tr>
      <w:tr w14:paraId="7071D8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10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Erdogan MA-2017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42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80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5B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TAPB,0.5% bupivacaine, 1.5 mg/kg in 40 mL saline;standard GA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ED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acetaminophen 1000 mg every 6 hours; morphine PCA (1.5 mg bolus, 15 min lockout)</w:t>
            </w:r>
          </w:p>
        </w:tc>
      </w:tr>
      <w:tr w14:paraId="7042F2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C3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Kıtlık A-2017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43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DF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E1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TAPB,0.5% bupivacaine 1.5 mg/kg diluted to 40 mL, 20 mL/side;0.15 mg/kg morphine before incision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32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Morphine PCA (2 mg bolus, 15-min lockout, max 30 mg/4h); IV acetaminophen 1000 mg every 6h</w:t>
            </w:r>
          </w:p>
        </w:tc>
      </w:tr>
      <w:tr w14:paraId="7DFF2C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CA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Kang R-2019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30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9A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ESPB,each side with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20mL 0.5%ropivacaine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6C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 induction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74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fentanyl (15µg/hour background, 15µg bolus, 15min lockout)；Rescue IV morphine 5mg or fentanyl 25-50µg for NRS &gt;4/10；Scheduled IV ibuprofen 400mg every 6h (POD 0-1), oral cetamadol every 8h (POD 2)；IV hydromorphone 1mg as needed</w:t>
            </w:r>
          </w:p>
        </w:tc>
      </w:tr>
      <w:tr w14:paraId="399D29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12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Qiao XF-2019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44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CF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 mg parecoxib sodium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A7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TAPB,150 mg of 0.375% ropivacaine and 5 mg dexamethasone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69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 mg parecoxib sodium IV every 12 hours for 72 hours；PCIA containing sufentanil, tropisetron, and dezocine</w:t>
            </w:r>
          </w:p>
        </w:tc>
      </w:tr>
      <w:tr w14:paraId="5A5A4E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36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Zhu Q-2019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45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50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QLB,0.4% ropivacaine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74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induction (midazolam 0.06 mg/kg, sufentanil 0.5 μg/kg, etomidate 0.2 mg/kg, vecuronium 0.1 mg/kg); maintenance with propofol + remifentanil (BIS 40-55); pre-closure administration of flurbiprofen 100 mg + sufentanil 0.1 μg/kg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06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Continuous QLB infusion (0.2% ropivacaine at 5 ml/h, 5 ml bolus, 15 min lockout, max 20 ml/h); rescue tramadol 100 mg if needed</w:t>
            </w:r>
          </w:p>
        </w:tc>
      </w:tr>
      <w:tr w14:paraId="11F5B0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2A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Fu J-2020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46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9E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ESPB,40ml 0.5% ropivacaine; IV midazolam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69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 induction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71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morphine (5mg) for breakthrough pain (VAS ≥4), rescue fentanyl (25-50μg) if needed; IV metoclopramide for nausea/vomiting</w:t>
            </w:r>
          </w:p>
        </w:tc>
      </w:tr>
      <w:tr w14:paraId="5C0429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5D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Zhang J-2020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47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F7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0B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TAPB,3 mg/kg ropivacaine (total 60 mL, 15 mL per injection point)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61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Flurbiprofen axetil 50 mg IV every 8 hours; PCIA with sufentanil (2 µg bolus, 5-min lockout, max 40 µg/4h) + rescue sufentanil for VAS &gt;3</w:t>
            </w:r>
          </w:p>
        </w:tc>
      </w:tr>
      <w:tr w14:paraId="021CF2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FF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Kang R-2021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31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E7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midazolam 1-2 mg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6B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ESPB,0.375% ropivacaine 150 mg (20 mL/side);General anesthesia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5A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Continuous ESPB PIB (0.2% ropivacaine 20 mL/3h)；Standardized IV fentanyl PCA (15 μg/h basal + 15 μg bolus)；IV ibuprofen 400 mg q6h (POD 0-1)；Oral codeine/ibuprofen/acetaminophen (POD 2)；Rescue IV hydromorphone for breakthrough pain</w:t>
            </w:r>
          </w:p>
        </w:tc>
      </w:tr>
      <w:tr w14:paraId="0FACB2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E5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Kim D-2021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48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28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C4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ESPB (20 ml of 0.5% ropivacaine per side)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CE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morphine 5 mg ；PCIA (fentanyl 15 μg/ml, basal infusion 1 ml/h, bolus 1 ml, 15-min lockout)；IV ibuprofen 400 mg every 6 hours,transitioning to oral combination analgesic every 8 hours from POD2；Rescue hydromorphone 1 mg IV prn for breakthrough pain (NRS &gt;4)</w:t>
            </w:r>
          </w:p>
        </w:tc>
      </w:tr>
      <w:tr w14:paraId="73DF59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5F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Pang M-2021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F4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 induction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99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Oxycodone 0.05 mg/kg + tropisetron 5 mg at skin closure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80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TQLB 0.25% ropivacaine 30 ml/side;PCIA with oxycodone (0.5 mg/ml, background 0.5 mg/h, bolus 0.03 mg/kg, 10min lockout, max 10ml/h)</w:t>
            </w:r>
          </w:p>
        </w:tc>
      </w:tr>
      <w:tr w14:paraId="499261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A2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Elshafie MA-2022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50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29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Pre-oxygenation (O₂/Air, FiO₂=0.8) for 3–5 min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43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 induction;ESPB, 20 mL 0.25% Bupivacaine + Dexmedetomidine 0.5 µg/kg/side; maintenance with Dexmedetomidine (0.2–0.7 µg/kg/h)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B6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Scheduled acetaminophen 1 g/6h; Fentanyl 0.5 µg/kg bolus (NRS ≥5)</w:t>
            </w:r>
          </w:p>
        </w:tc>
      </w:tr>
      <w:tr w14:paraId="42253E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06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Hacıbeyoğlu G-2022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51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E0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ESPB,20 ml 0.375% bupivacaine + 4 mg dexamethasone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38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 induction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29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Morphine 0.1 mg/kg IV pre-emptively; PCA morphine (1 mg/bolus, 6-min lockout); rescue meperidine 0.5 mg/kg IV if NRS &gt;4</w:t>
            </w:r>
          </w:p>
        </w:tc>
      </w:tr>
      <w:tr w14:paraId="00EFEF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6A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Huang X-2022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12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28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ESPB,0.5% ropivacaine, 30 mL total, 15 mL per side)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D9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 induction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CF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PCIA pump (sufentanil 200 μg + tramadol 500 mg + dexmedetomidine 200 μg + granisetron 9 mg); rescue analgesia (dezocine 5 mg) if VAS &gt;6</w:t>
            </w:r>
          </w:p>
        </w:tc>
      </w:tr>
      <w:tr w14:paraId="32C3CA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A8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Lee S-2022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52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C8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48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QLB,ropivacaine；IV pethidine 0.5 mg/kg during skin closure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03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ibuprofen 400 mg until POD2, followed by oral Mypol (codeine 10 mg/ibuprofen 200 mg/acetaminophen 250 mg);Fentanyl PCA (15 µg bolus, 15-min lockout); PACU pethidine 25 mg, fentanyl 25–50 µg</w:t>
            </w:r>
          </w:p>
        </w:tc>
      </w:tr>
      <w:tr w14:paraId="32594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E0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Zubair M-2022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53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96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Midazolam 2.5 mg IV; Buprenorphine 0.3 mg IV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B15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ESPB catheter placement with local anesthetic injection; induction (propofol, lidocaine, atracurium); sevoflurane maintenance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01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Continuous 0.125% bupivacaine infusion (10-12 mL/h); paracetamol 1g every 6h; nalbuphine 5mg IV as needed</w:t>
            </w:r>
          </w:p>
        </w:tc>
      </w:tr>
      <w:tr w14:paraId="64A138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9E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Lee S-2024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54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30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A9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QLB 40 mL 0.375% ropivacaine (20 mL/side); general anesthesia (propofol, rocuronium, sevoflurane); IV pethidine 0.5 mg/kg and palonosetron 0.075 mg 30 min before surgery end; remifentanil adjusted via ANI monitoring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17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fentanyl PCA (15 μg bolus, 15-min lockout); IV ibuprofen 800 mg every 8 h; oral Mypol capsule (postoperative day 2); rescue IV hydromorphone 2 mg for breakthrough pain</w:t>
            </w:r>
          </w:p>
        </w:tc>
      </w:tr>
      <w:tr w14:paraId="479E8F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30B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 X.-2018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55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FA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052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TAPB (15 mL 0.25% ropivacaine per side), subcostal TAPB (10 mL 0.25% ropivacaine), and incisional local infiltration (15 mL 0.25% ropivacaine)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22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PCIA with fentanyl 20 µg/kg + flurbiprofen axetil 100 mg in 100 mL saline (background infusion 1 mL/h, bolus 1 mL, 15-min lockout)</w:t>
            </w:r>
          </w:p>
        </w:tc>
      </w:tr>
      <w:tr w14:paraId="1C459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4B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Kang RA-2021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56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B3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None specified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65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ESPB,40 mL 0.375% ropivacaine;general anesthesia; IV meperidine 0.5 mg/kg 30 min before surgery end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D8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fentanyl PCA (15 µg bolus, 15-min lockout); rescue IV meperidine/hydromorphone for NRS&gt;4; IV ibuprofen 400 mg every 6 h; (codeine/ibuprofen/acetaminophen) every 8 h; IV hydromorphone as needed</w:t>
            </w:r>
          </w:p>
        </w:tc>
      </w:tr>
      <w:tr w14:paraId="5EF298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8A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Mao Y-2023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57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49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6B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QLB-LSAL,(3 mL 2% lidocaine local infiltration, 20 mL 0.5% ropivacaine per side); general anesthesia ; maintenance with sevoflurane, propofol, remifentanil, cisatracurium; ketorolac 30 mg IV 30 min preoperatively</w:t>
            </w:r>
          </w:p>
        </w:tc>
        <w:tc>
          <w:tcPr>
            <w:tcW w:w="19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FB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PCIA (sufentanil 100 µg, tropisetron 6 mg); rescue dezocine 5 mg IV if unrelieved pain</w:t>
            </w:r>
          </w:p>
        </w:tc>
      </w:tr>
      <w:tr w14:paraId="072444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8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vAlign w:val="center"/>
          </w:tcPr>
          <w:p w14:paraId="68276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Mostafa M-2023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58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vAlign w:val="center"/>
          </w:tcPr>
          <w:p w14:paraId="338AD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vAlign w:val="center"/>
          </w:tcPr>
          <w:p w14:paraId="78CAD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ESPB,20 mL 0.25% isobaric bupivacaine per side; intraoperative morphine boluses (0.05 mg/kg) as needed for inadequate analgesia</w:t>
            </w:r>
          </w:p>
        </w:tc>
        <w:tc>
          <w:tcPr>
            <w:tcW w:w="197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vAlign w:val="center"/>
          </w:tcPr>
          <w:p w14:paraId="652BD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Regular IV paracetamol 1 g every 6 h and ketorolac 30 mg every 8 h; rescue IV morphine 2 mg boluses for NRS &gt;3 (repeated every 30 min if needed)</w:t>
            </w:r>
          </w:p>
        </w:tc>
      </w:tr>
    </w:tbl>
    <w:p w14:paraId="699F9CF3">
      <w:pPr>
        <w:rPr>
          <w:rFonts w:hint="default" w:ascii="Arial" w:hAnsi="Arial" w:cs="Arial"/>
          <w:sz w:val="22"/>
          <w:szCs w:val="22"/>
          <w:lang w:val="en-US" w:eastAsia="zh-CN"/>
        </w:rPr>
      </w:pPr>
    </w:p>
    <w:tbl>
      <w:tblPr>
        <w:tblStyle w:val="8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4"/>
        <w:gridCol w:w="2714"/>
        <w:gridCol w:w="3091"/>
        <w:gridCol w:w="5469"/>
      </w:tblGrid>
      <w:tr w14:paraId="2F9335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08" w:type="pct"/>
            <w:vMerge w:val="restar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B091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Study</w:t>
            </w:r>
          </w:p>
        </w:tc>
        <w:tc>
          <w:tcPr>
            <w:tcW w:w="4191" w:type="pct"/>
            <w:gridSpan w:val="3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C5A3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Control Arm</w:t>
            </w:r>
          </w:p>
        </w:tc>
      </w:tr>
      <w:tr w14:paraId="37825A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08" w:type="pct"/>
            <w:vMerge w:val="continue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7F73344">
            <w:pPr>
              <w:jc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9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1F9C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Preoperative</w:t>
            </w:r>
          </w:p>
        </w:tc>
        <w:tc>
          <w:tcPr>
            <w:tcW w:w="1149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FECA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Intraoperative</w:t>
            </w:r>
          </w:p>
        </w:tc>
        <w:tc>
          <w:tcPr>
            <w:tcW w:w="2033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4FF9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Postoperative</w:t>
            </w:r>
          </w:p>
        </w:tc>
      </w:tr>
      <w:tr w14:paraId="5C1E54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6E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Moussa AA-2008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39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9A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TPVB,25 mL 0.9% NaCl; lidocaine 1% skin infiltration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0B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Propofol 2 mg/kg + remifentanil 1 µg/kg induction; propofol 4-10 mg/kg/h + remifentanil 0.1-0.4 µg/kg/min maintenance; atracurium 0.5 mg/kg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58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morphine 0.01 mg/kg at surgery end; PACU rescue morphine (50 µg/kg) for VAS ≥4; PCIA morphine (1 mg/mL, 2 mg bolus, 6-min lockout)</w:t>
            </w:r>
          </w:p>
        </w:tc>
      </w:tr>
      <w:tr w14:paraId="5BA0E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5F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Chen H-2014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40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CE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75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TPVB；General anesthesia induction；20-min pre-surgery end: 10mL saline bolus + 6 mL/h saline infusion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9D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Saline infusion at 6 mL/h for 24h；PCIA with sufentanil (1μg bolus + 1-2μg/h background)；Rescue tramadol if needed</w:t>
            </w:r>
          </w:p>
        </w:tc>
      </w:tr>
      <w:tr w14:paraId="359EA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71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Schreiber KL-2016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41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C9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TPVB,15 mL 0.5% ropivacaine each side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08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E9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0.2% ropivacaine infusion (max 12 mL/h each side) + 3 mL/h bolus；hydromorphone PCA；adjuvants (same as epidural)；catheter removed on POD3</w:t>
            </w:r>
          </w:p>
        </w:tc>
      </w:tr>
      <w:tr w14:paraId="4E30B7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9A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Erdogan MA-2017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42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78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C7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Standard GA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E1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acetaminophen 1000 mg every 6 hours; morphine PCA (1.5 mg bolus, 15 min lockout)</w:t>
            </w:r>
          </w:p>
        </w:tc>
      </w:tr>
      <w:tr w14:paraId="747850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62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Kıtlık A-2017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43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8A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1A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0.15 mg/kg morphine before incision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5F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Morphine PCA (2 mg bolus, 15-min lockout, max 30 mg/4h); IV acetaminophen 1000 mg every 6h</w:t>
            </w:r>
          </w:p>
        </w:tc>
      </w:tr>
      <w:tr w14:paraId="42083E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3E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Kang R-2019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30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3F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Intra-thecal morphine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400μg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B4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 induction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B0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fentanyl (15µg/hour background, 15µg bolus, 15min lockout)；Rescue IV morphine 5mg or fentanyl 25-50µg for NRS &gt;4/10；Scheduled IV ibuprofen 400mg every 6h (POD 0-1), oral cetamadol every 8h (POD 2)；IV hydromorphone 1mg as needed</w:t>
            </w:r>
          </w:p>
        </w:tc>
      </w:tr>
      <w:tr w14:paraId="73F270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B6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Qiao XF-2019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44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6D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 mg normal saline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5C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Without TAP block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06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 mg parecoxib sodium IV every 12 hours for 72 hours；PCIA containing sufentanil, tropisetron, and dezocine</w:t>
            </w:r>
          </w:p>
        </w:tc>
      </w:tr>
      <w:tr w14:paraId="592715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B1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Zhu Q-2019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45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CD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7B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induction (midazolam 0.06 mg/kg, sufentanil 0.5 μg/kg, etomidate 0.2 mg/kg, vecuronium 0.1 mg/kg); maintenance with propofol + remifentanil (BIS 40-55); pre-closure administration of flurbiprofen 100 mg + sufentanil 0.1 μg/kg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44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PCIA pump (sufentanil 2.5 μg/kg + ondansetron 8 mg; continuous infusion 2 ml/h, 2 ml bolus, 10 min lockout, max 8 ml/h); rescue tramadol 100 mg if needed</w:t>
            </w:r>
          </w:p>
        </w:tc>
      </w:tr>
      <w:tr w14:paraId="0AAFFF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BC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Fu J-2020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46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DE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midazolam (0.03mg/kg)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EA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 induction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A1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morphine (5mg) for breakthrough pain (VAS ≥4), rescue fentanyl (25-50μg) if needed; IV metoclopramide for nausea/vomiting</w:t>
            </w:r>
          </w:p>
        </w:tc>
      </w:tr>
      <w:tr w14:paraId="03C02D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47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Zhang J-2020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47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09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F3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TAPB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7B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Flurbiprofen axetil 50 mg IV every 8 hours; PCIA with sufentanil (2 µg bolus, 5-min lockout, max 40 µg/4h) + rescue sufentanil for VAS &gt;3</w:t>
            </w:r>
          </w:p>
        </w:tc>
      </w:tr>
      <w:tr w14:paraId="0A1CE9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1B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Kang R-2021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31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4C3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midazolam 1-2 mg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2E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ITM 400μg;General anesthesia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42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Standardized IV fentanyl PCA (15 μg/h basal + 15 μg bolus)；IV ibuprofen 400 mg q6h (POD 0-1)；Oral codeine/ibuprofen/acetaminophen (POD 2)；Rescue IV hydromorphone for breakthrough pain</w:t>
            </w:r>
          </w:p>
        </w:tc>
      </w:tr>
      <w:tr w14:paraId="37D039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4B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Kim D-2021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48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EAA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C2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regional block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C9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morphine 5 mg ；PCIA (fentanyl 15 μg/ml, basal infusion 1 ml/h, bolus 1 ml, 15-min lockout)；IV ibuprofen 400 mg every 6 hours, transitioning to oral combination analgesic every 8 hours from POD2；Rescue hydromorphone 1 mg IV prn for breakthrough pain (NRS &gt;4)</w:t>
            </w:r>
          </w:p>
        </w:tc>
      </w:tr>
      <w:tr w14:paraId="7A0772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48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Pang M-2021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49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55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 induction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C1B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Oxycodone 0.05 mg/kg + tropisetron 5 mg at skin closure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4B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PCIA with oxycodone (0.5 mg/ml, background 0.5 mg/h, bolus 0.03 mg/kg, 10min lockout, max 10ml/h)</w:t>
            </w:r>
          </w:p>
        </w:tc>
      </w:tr>
      <w:tr w14:paraId="143FAE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11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Elshafie MA-2022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50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6E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Pre-oxygenation (O₂/Air, FiO₂=0.8) for 3–5 min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2C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 induction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A2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Fentanyl 0.5 µg/kg bolus (NRS ≥5) followed by infusion (0.5 µg/kg/h)</w:t>
            </w:r>
          </w:p>
        </w:tc>
      </w:tr>
      <w:tr w14:paraId="11C7B6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C5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Hacıbeyoğlu G-2022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51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53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ESPB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6E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 induction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DB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Morphine 0.1 mg/kg IV pre-emptively; PCA morphine (1 mg/bolus, 6-min lockout); rescue meperidine 0.5 mg/kg IV if NRS &gt;4</w:t>
            </w:r>
          </w:p>
        </w:tc>
      </w:tr>
      <w:tr w14:paraId="589888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C7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Huang X-2022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12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7B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Bilateral subcutaneous infiltration (2% lidocaine, 1 mL per side)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EFF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General anesthesia induction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4A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PCIA pump (sufentanil 200 μg + tramadol 500 mg + dexmedetomidine 200 μg + granisetron 9 mg); rescue analgesia (dezocine 5 mg) if VAS &gt;6</w:t>
            </w:r>
          </w:p>
        </w:tc>
      </w:tr>
      <w:tr w14:paraId="755D0A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71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Lee S-2022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52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25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46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pethidine 0.5 mg/kg during skin closure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5B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ibuprofen 400 mg until POD2, followed by oral Mypol (codeine 10 mg/ibuprofen 200 mg/acetaminophen 250 mg);Fentanyl PCA (15 µg bolus, 15-min lockout); PACU pethidine 25 mg, fentanyl 25–50 µg</w:t>
            </w:r>
          </w:p>
        </w:tc>
      </w:tr>
      <w:tr w14:paraId="1BBA1A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C8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Zubair M-2022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53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58F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Midazolam 2.5 mg IV; Buprenorphine 0.3 mg IV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06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TEA catheter placement with 2% lidocaine + epinephrine (3 mL test dose); induction (propofol, lidocaine, atracurium); sevoflurane maintenance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48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Continuous 0.125% bupivacaine infusion (10-12 mL/h); paracetamol 1g every 6h; nalbuphine 5mg IV as needed</w:t>
            </w:r>
          </w:p>
        </w:tc>
      </w:tr>
      <w:tr w14:paraId="0E3545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63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Lee S-2024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54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705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22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QLB with 40 mL 0.9% saline (20 mL/side)；general anesthesia (propofol, rocuronium, sevoflurane); IV pethidine 0.5 mg/kg and palonosetron 0.075 mg 30 min before surgery end; remifentanil adjusted via ANI monitoring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C4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fentanyl PCA (15 μg bolus, 15-min lockout); IV ibuprofen 800 mg every 8 h; oral Mypol capsule (postoperative day 2); rescue IV hydromorphone 2 mg for breakthrough pain</w:t>
            </w:r>
          </w:p>
        </w:tc>
      </w:tr>
      <w:tr w14:paraId="1608EC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51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He X.-2018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55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4A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84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Equivalent-volume normal saline for TAPB and incisional infiltration (15 mL normal saline)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F5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PCIA with fentanyl 20 µg/kg + flurbiprofen axetil 100 mg in 100 mL saline (background infusion 1 mL/h, bolus 1 mL, 15-min lockout)</w:t>
            </w:r>
          </w:p>
        </w:tc>
      </w:tr>
      <w:tr w14:paraId="235C7E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6A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Kang RA-2021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56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DC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None specified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4E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QLB with 40 mL 0.375% ropivacaine; general anesthesia; IV meperidine 0.5 mg/kg 30 min before surgery end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B20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IV fentanyl PCA (15 µg bolus, 15-min lockout); rescue IV meperidine/hydromorphone for NRS&gt;4; IV ibuprofen 400 mg every 6 h; (codeine/ibuprofen/acetaminophen) every 8 h; IV hydromorphone as needed</w:t>
            </w:r>
          </w:p>
        </w:tc>
      </w:tr>
      <w:tr w14:paraId="577C8B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AB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Mao Y-2023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57</w:t>
            </w:r>
          </w:p>
        </w:tc>
        <w:tc>
          <w:tcPr>
            <w:tcW w:w="10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36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8F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TAPB block (20 mL 0.5% ropivacaine per side); general anesthesia; ketorolac 30 mg IV 30 min preoperatively</w:t>
            </w:r>
          </w:p>
        </w:tc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A3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PCIA (sufentanil 100 µg, tropisetron 6 mg); rescue dezocine 5 mg IV if unrelieved pain</w:t>
            </w:r>
          </w:p>
        </w:tc>
      </w:tr>
      <w:tr w14:paraId="24972B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29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vAlign w:val="center"/>
          </w:tcPr>
          <w:p w14:paraId="07C35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Mostafa M-2023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22"/>
                <w:szCs w:val="22"/>
                <w:vertAlign w:val="superscript"/>
                <w:lang w:bidi="ar"/>
              </w:rPr>
              <w:t>58</w:t>
            </w:r>
          </w:p>
        </w:tc>
        <w:tc>
          <w:tcPr>
            <w:tcW w:w="100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vAlign w:val="center"/>
          </w:tcPr>
          <w:p w14:paraId="57A3E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 premedication</w:t>
            </w:r>
          </w:p>
        </w:tc>
        <w:tc>
          <w:tcPr>
            <w:tcW w:w="114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vAlign w:val="center"/>
          </w:tcPr>
          <w:p w14:paraId="4EDF5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TAPB,20 mL 0.25% isobaric bupivacaine per side; intraoperative morphine boluses (0.05 mg/kg) as needed for inadequate analgesia</w:t>
            </w:r>
          </w:p>
        </w:tc>
        <w:tc>
          <w:tcPr>
            <w:tcW w:w="203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vAlign w:val="center"/>
          </w:tcPr>
          <w:p w14:paraId="1C689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Regular IV paracetamol 1 g every 6 h and ketorolac 30 mg every 8 h; rescue IV morphine 2 mg boluses for NRS &gt;3 (repeated every 30 min if needed)</w:t>
            </w:r>
          </w:p>
        </w:tc>
      </w:tr>
    </w:tbl>
    <w:p w14:paraId="1C3E4C26">
      <w:pPr>
        <w:rPr>
          <w:rFonts w:hint="default" w:ascii="Arial" w:hAnsi="Arial" w:cs="Arial"/>
          <w:sz w:val="22"/>
          <w:szCs w:val="22"/>
          <w:lang w:val="en-US" w:eastAsia="zh-CN"/>
        </w:rPr>
        <w:sectPr>
          <w:pgSz w:w="16838" w:h="11906" w:orient="landscape"/>
          <w:pgMar w:top="1440" w:right="1803" w:bottom="1440" w:left="1803" w:header="851" w:footer="992" w:gutter="0"/>
          <w:pgNumType w:fmt="decimal"/>
          <w:cols w:space="425" w:num="1"/>
          <w:docGrid w:type="lines" w:linePitch="312" w:charSpace="0"/>
        </w:sectPr>
      </w:pPr>
    </w:p>
    <w:p w14:paraId="7757E1C1">
      <w:pPr>
        <w:rPr>
          <w:rFonts w:hint="default" w:ascii="Arial" w:hAnsi="Arial" w:cs="Arial"/>
          <w:sz w:val="22"/>
          <w:szCs w:val="22"/>
          <w:lang w:val="en-US" w:eastAsia="zh-CN"/>
        </w:rPr>
      </w:pPr>
    </w:p>
    <w:p w14:paraId="22855B6A">
      <w:pPr>
        <w:pStyle w:val="2"/>
        <w:jc w:val="center"/>
        <w:rPr>
          <w:rFonts w:hint="default" w:ascii="Arial" w:hAnsi="Arial" w:cs="Arial" w:eastAsiaTheme="majorEastAsia"/>
          <w:sz w:val="28"/>
          <w:szCs w:val="28"/>
          <w:highlight w:val="none"/>
          <w:lang w:eastAsia="zh-CN"/>
        </w:rPr>
      </w:pPr>
      <w:r>
        <w:rPr>
          <w:rFonts w:hint="default" w:ascii="Arial" w:hAnsi="Arial" w:cs="Arial"/>
          <w:sz w:val="28"/>
          <w:szCs w:val="28"/>
          <w:highlight w:val="none"/>
          <w:lang w:eastAsia="zh-CN"/>
        </w:rPr>
        <w:t xml:space="preserve">Supplementary Material </w:t>
      </w:r>
      <w:r>
        <w:rPr>
          <w:rFonts w:hint="default" w:ascii="Arial" w:hAnsi="Arial" w:cs="Arial"/>
          <w:sz w:val="28"/>
          <w:szCs w:val="28"/>
          <w:highlight w:val="none"/>
          <w:lang w:val="en-US" w:eastAsia="zh-CN"/>
        </w:rPr>
        <w:t>3</w:t>
      </w:r>
    </w:p>
    <w:p w14:paraId="1B6CD7FF">
      <w:pPr>
        <w:pStyle w:val="2"/>
        <w:jc w:val="center"/>
        <w:rPr>
          <w:rFonts w:hint="default" w:ascii="Arial" w:hAnsi="Arial" w:cs="Arial"/>
          <w:sz w:val="28"/>
          <w:szCs w:val="28"/>
          <w:highlight w:val="none"/>
        </w:rPr>
      </w:pPr>
      <w:r>
        <w:rPr>
          <w:rFonts w:hint="default" w:ascii="Arial" w:hAnsi="Arial" w:cs="Arial"/>
          <w:sz w:val="28"/>
          <w:szCs w:val="28"/>
          <w:highlight w:val="none"/>
        </w:rPr>
        <w:t>Direct</w:t>
      </w:r>
      <w:r>
        <w:rPr>
          <w:rFonts w:hint="default" w:ascii="Arial" w:hAnsi="Arial" w:cs="Arial"/>
          <w:sz w:val="28"/>
          <w:szCs w:val="28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8"/>
          <w:szCs w:val="28"/>
          <w:highlight w:val="none"/>
        </w:rPr>
        <w:t>pair-wise</w:t>
      </w:r>
      <w:r>
        <w:rPr>
          <w:rFonts w:hint="default" w:ascii="Arial" w:hAnsi="Arial" w:cs="Arial"/>
          <w:sz w:val="28"/>
          <w:szCs w:val="28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8"/>
          <w:szCs w:val="28"/>
          <w:highlight w:val="none"/>
        </w:rPr>
        <w:t>meta-analysis</w:t>
      </w:r>
      <w:r>
        <w:rPr>
          <w:rFonts w:hint="default" w:ascii="Arial" w:hAnsi="Arial" w:cs="Arial"/>
          <w:sz w:val="28"/>
          <w:szCs w:val="28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8"/>
          <w:szCs w:val="28"/>
          <w:highlight w:val="none"/>
        </w:rPr>
        <w:t>of</w:t>
      </w:r>
      <w:r>
        <w:rPr>
          <w:rFonts w:hint="default" w:ascii="Arial" w:hAnsi="Arial" w:cs="Arial"/>
          <w:sz w:val="28"/>
          <w:szCs w:val="28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8"/>
          <w:szCs w:val="28"/>
          <w:highlight w:val="none"/>
        </w:rPr>
        <w:t>different</w:t>
      </w:r>
      <w:r>
        <w:rPr>
          <w:rFonts w:hint="default" w:ascii="Arial" w:hAnsi="Arial" w:cs="Arial"/>
          <w:sz w:val="28"/>
          <w:szCs w:val="28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8"/>
          <w:szCs w:val="28"/>
          <w:highlight w:val="none"/>
        </w:rPr>
        <w:t>nerve</w:t>
      </w:r>
      <w:r>
        <w:rPr>
          <w:rFonts w:hint="default" w:ascii="Arial" w:hAnsi="Arial" w:cs="Arial"/>
          <w:sz w:val="28"/>
          <w:szCs w:val="28"/>
          <w:highlight w:val="none"/>
          <w:lang w:eastAsia="zh-CN"/>
        </w:rPr>
        <w:t xml:space="preserve"> </w:t>
      </w:r>
      <w:r>
        <w:rPr>
          <w:rFonts w:hint="default" w:ascii="Arial" w:hAnsi="Arial" w:cs="Arial"/>
          <w:sz w:val="28"/>
          <w:szCs w:val="28"/>
          <w:highlight w:val="none"/>
        </w:rPr>
        <w:t>blocks</w:t>
      </w:r>
    </w:p>
    <w:p w14:paraId="195D3CAF">
      <w:pPr>
        <w:jc w:val="center"/>
        <w:rPr>
          <w:rFonts w:hint="default" w:ascii="Arial" w:hAnsi="Arial" w:cs="Arial"/>
          <w:sz w:val="28"/>
          <w:szCs w:val="28"/>
          <w:highlight w:val="none"/>
        </w:rPr>
      </w:pPr>
      <w:r>
        <w:rPr>
          <w:rFonts w:hint="default" w:ascii="Arial" w:hAnsi="Arial" w:cs="Arial"/>
          <w:sz w:val="28"/>
          <w:szCs w:val="28"/>
          <w:highlight w:val="none"/>
        </w:rPr>
        <w:br w:type="page"/>
      </w:r>
    </w:p>
    <w:p w14:paraId="69A7D332">
      <w:pPr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Supplementary Material 3.1 Direct pair-wise meta-analysis of</w:t>
      </w:r>
      <w:r>
        <w:rPr>
          <w:rFonts w:hint="default" w:ascii="Arial" w:hAnsi="Arial" w:cs="Arial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pain scores：</w:t>
      </w:r>
    </w:p>
    <w:p w14:paraId="389D358F">
      <w:pPr>
        <w:jc w:val="center"/>
        <w:rPr>
          <w:rFonts w:hint="default" w:ascii="Arial" w:hAnsi="Arial" w:cs="Arial" w:eastAsiaTheme="minorEastAsia"/>
          <w:lang w:eastAsia="zh-CN"/>
        </w:rPr>
      </w:pPr>
      <w:r>
        <w:rPr>
          <w:rFonts w:hint="default" w:ascii="Arial" w:hAnsi="Arial" w:cs="Arial" w:eastAsiaTheme="minorEastAsia"/>
          <w:lang w:eastAsia="zh-CN"/>
        </w:rPr>
        <w:drawing>
          <wp:inline distT="0" distB="0" distL="114300" distR="114300">
            <wp:extent cx="5266690" cy="1398270"/>
            <wp:effectExtent l="0" t="0" r="6350" b="3810"/>
            <wp:docPr id="20" name="图片 20" descr="D:/meta分析/宋梦雅-网状meta/Submission Files - 重新投稿Journal of Pain Research/260311返稿/附件图/Appendix 3.1_tapb vs control(1).jpgAppendix 3.1_tapb vs contro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/meta分析/宋梦雅-网状meta/Submission Files - 重新投稿Journal of Pain Research/260311返稿/附件图/Appendix 3.1_tapb vs control(1).jpgAppendix 3.1_tapb vs control(1)"/>
                    <pic:cNvPicPr>
                      <a:picLocks noChangeAspect="1"/>
                    </pic:cNvPicPr>
                  </pic:nvPicPr>
                  <pic:blipFill>
                    <a:blip r:embed="rId5"/>
                    <a:srcRect t="27876" b="278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F6362">
      <w:pPr>
        <w:jc w:val="center"/>
        <w:rPr>
          <w:rFonts w:hint="default" w:ascii="Arial" w:hAnsi="Arial" w:cs="Arial" w:eastAsiaTheme="minorEastAsia"/>
          <w:lang w:eastAsia="zh-CN"/>
        </w:rPr>
      </w:pPr>
      <w:r>
        <w:rPr>
          <w:rFonts w:hint="default" w:ascii="Arial" w:hAnsi="Arial" w:cs="Arial" w:eastAsiaTheme="minorEastAsia"/>
          <w:lang w:eastAsia="zh-CN"/>
        </w:rPr>
        <w:drawing>
          <wp:inline distT="0" distB="0" distL="114300" distR="114300">
            <wp:extent cx="5266690" cy="1255395"/>
            <wp:effectExtent l="0" t="0" r="6350" b="9525"/>
            <wp:docPr id="21" name="图片 21" descr="D:/meta分析/宋梦雅-网状meta/Submission Files - 重新投稿Journal of Pain Research/260311返稿/附件图/Appendix 3.1_espb vs itm(1).jpgAppendix 3.1_espb vs itm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/meta分析/宋梦雅-网状meta/Submission Files - 重新投稿Journal of Pain Research/260311返稿/附件图/Appendix 3.1_espb vs itm(1).jpgAppendix 3.1_espb vs itm(1)"/>
                    <pic:cNvPicPr/>
                  </pic:nvPicPr>
                  <pic:blipFill>
                    <a:blip r:embed="rId6"/>
                    <a:srcRect t="30136" b="301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C3F1C">
      <w:pPr>
        <w:jc w:val="center"/>
        <w:rPr>
          <w:rFonts w:hint="default" w:ascii="Arial" w:hAnsi="Arial" w:cs="Arial" w:eastAsiaTheme="minorEastAsia"/>
          <w:lang w:eastAsia="zh-CN"/>
        </w:rPr>
      </w:pPr>
      <w:r>
        <w:rPr>
          <w:rFonts w:hint="default" w:ascii="Arial" w:hAnsi="Arial" w:cs="Arial" w:eastAsiaTheme="minorEastAsia"/>
          <w:lang w:eastAsia="zh-CN"/>
        </w:rPr>
        <w:drawing>
          <wp:inline distT="0" distB="0" distL="114300" distR="114300">
            <wp:extent cx="5266690" cy="1271905"/>
            <wp:effectExtent l="0" t="0" r="6350" b="8255"/>
            <wp:docPr id="30" name="图片 30" descr="D:/meta分析/宋梦雅-网状meta/Submission Files - 重新投稿Journal of Pain Research/260311返稿/附件图/Appendix 3.1_espb vs control(1).jpgAppendix 3.1_espb vs contro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meta分析/宋梦雅-网状meta/Submission Files - 重新投稿Journal of Pain Research/260311返稿/附件图/Appendix 3.1_espb vs control(1).jpgAppendix 3.1_espb vs control(1)"/>
                    <pic:cNvPicPr>
                      <a:picLocks noChangeAspect="1"/>
                    </pic:cNvPicPr>
                  </pic:nvPicPr>
                  <pic:blipFill>
                    <a:blip r:embed="rId7"/>
                    <a:srcRect t="29877" b="298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2413">
      <w:pPr>
        <w:jc w:val="center"/>
        <w:rPr>
          <w:rFonts w:hint="default" w:ascii="Arial" w:hAnsi="Arial" w:cs="Arial" w:eastAsiaTheme="minorEastAsia"/>
          <w:lang w:eastAsia="zh-CN"/>
        </w:rPr>
      </w:pPr>
    </w:p>
    <w:p w14:paraId="4AF871AD">
      <w:pPr>
        <w:jc w:val="center"/>
        <w:rPr>
          <w:rFonts w:hint="default" w:ascii="Arial" w:hAnsi="Arial" w:cs="Arial" w:eastAsiaTheme="minorEastAsia"/>
          <w:lang w:eastAsia="zh-CN"/>
        </w:rPr>
      </w:pPr>
    </w:p>
    <w:p w14:paraId="7B9EF4CD">
      <w:pPr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Supplementary Material 3.2 Direct pair-wise meta-analysis of</w:t>
      </w:r>
      <w:r>
        <w:rPr>
          <w:rFonts w:hint="default" w:ascii="Arial" w:hAnsi="Arial" w:cs="Arial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opioid consumption:</w:t>
      </w:r>
    </w:p>
    <w:p w14:paraId="4EBAB355">
      <w:pPr>
        <w:jc w:val="left"/>
        <w:rPr>
          <w:rFonts w:hint="default" w:ascii="Arial" w:hAnsi="Arial" w:cs="Arial" w:eastAsiaTheme="minorEastAsia"/>
          <w:lang w:eastAsia="zh-CN"/>
        </w:rPr>
      </w:pPr>
    </w:p>
    <w:p w14:paraId="4853BA3D">
      <w:pPr>
        <w:jc w:val="center"/>
        <w:rPr>
          <w:rFonts w:hint="default" w:ascii="Arial" w:hAnsi="Arial" w:cs="Arial" w:eastAsiaTheme="minorEastAsia"/>
          <w:lang w:eastAsia="zh-CN"/>
        </w:rPr>
      </w:pPr>
      <w:r>
        <w:rPr>
          <w:rFonts w:hint="default" w:ascii="Arial" w:hAnsi="Arial" w:cs="Arial" w:eastAsiaTheme="minorEastAsia"/>
          <w:lang w:eastAsia="zh-CN"/>
        </w:rPr>
        <w:drawing>
          <wp:inline distT="0" distB="0" distL="114300" distR="114300">
            <wp:extent cx="5266690" cy="1304290"/>
            <wp:effectExtent l="0" t="0" r="6350" b="6350"/>
            <wp:docPr id="32" name="图片 32" descr="D:/meta分析/宋梦雅-网状meta/Submission Files - 重新投稿Journal of Pain Research/260311返稿/附件图/3.2_TPVBvsControl(1).png3.2_TPVBvsContro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/meta分析/宋梦雅-网状meta/Submission Files - 重新投稿Journal of Pain Research/260311返稿/附件图/3.2_TPVBvsControl(1).png3.2_TPVBvsControl(1)"/>
                    <pic:cNvPicPr>
                      <a:picLocks noChangeAspect="1"/>
                    </pic:cNvPicPr>
                  </pic:nvPicPr>
                  <pic:blipFill>
                    <a:blip r:embed="rId8"/>
                    <a:srcRect t="30570" b="305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1112">
      <w:pPr>
        <w:jc w:val="center"/>
        <w:rPr>
          <w:rFonts w:hint="default" w:ascii="Arial" w:hAnsi="Arial" w:cs="Arial" w:eastAsiaTheme="minorEastAsia"/>
          <w:lang w:eastAsia="zh-CN"/>
        </w:rPr>
      </w:pPr>
      <w:r>
        <w:rPr>
          <w:rFonts w:hint="default" w:ascii="Arial" w:hAnsi="Arial" w:cs="Arial" w:eastAsiaTheme="minorEastAsia"/>
          <w:lang w:eastAsia="zh-CN"/>
        </w:rPr>
        <w:drawing>
          <wp:inline distT="0" distB="0" distL="114300" distR="114300">
            <wp:extent cx="5266690" cy="1327785"/>
            <wp:effectExtent l="0" t="0" r="6350" b="13335"/>
            <wp:docPr id="33" name="图片 33" descr="D:/meta分析/宋梦雅-网状meta/Submission Files - 重新投稿Journal of Pain Research/260311返稿/附件图/3.2_TAPBvsControl(1).png3.2_TAPBvsContro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/meta分析/宋梦雅-网状meta/Submission Files - 重新投稿Journal of Pain Research/260311返稿/附件图/3.2_TAPBvsControl(1).png3.2_TAPBvsControl(1)"/>
                    <pic:cNvPicPr>
                      <a:picLocks noChangeAspect="1"/>
                    </pic:cNvPicPr>
                  </pic:nvPicPr>
                  <pic:blipFill>
                    <a:blip r:embed="rId9"/>
                    <a:srcRect t="28997" b="289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1021">
      <w:pPr>
        <w:jc w:val="center"/>
        <w:rPr>
          <w:rFonts w:hint="default" w:ascii="Arial" w:hAnsi="Arial" w:cs="Arial" w:eastAsiaTheme="minorEastAsia"/>
          <w:lang w:eastAsia="zh-CN"/>
        </w:rPr>
      </w:pPr>
      <w:r>
        <w:rPr>
          <w:rFonts w:hint="default" w:ascii="Arial" w:hAnsi="Arial" w:cs="Arial" w:eastAsiaTheme="minorEastAsia"/>
          <w:lang w:eastAsia="zh-CN"/>
        </w:rPr>
        <w:drawing>
          <wp:inline distT="0" distB="0" distL="114300" distR="114300">
            <wp:extent cx="5266690" cy="1252220"/>
            <wp:effectExtent l="0" t="0" r="6350" b="12700"/>
            <wp:docPr id="34" name="图片 34" descr="D:/meta分析/宋梦雅-网状meta/Submission Files - 重新投稿Journal of Pain Research/260311返稿/附件图/3.2_QLBvsControl(1).png3.2_QLBvsContro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:/meta分析/宋梦雅-网状meta/Submission Files - 重新投稿Journal of Pain Research/260311返稿/附件图/3.2_QLBvsControl(1).png3.2_QLBvsControl(1)"/>
                    <pic:cNvPicPr>
                      <a:picLocks noChangeAspect="1"/>
                    </pic:cNvPicPr>
                  </pic:nvPicPr>
                  <pic:blipFill>
                    <a:blip r:embed="rId10"/>
                    <a:srcRect t="30190" b="301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AD5D">
      <w:r>
        <w:rPr>
          <w:rFonts w:hint="default" w:ascii="Arial" w:hAnsi="Arial" w:cs="Arial" w:eastAsiaTheme="minorEastAsia"/>
          <w:lang w:eastAsia="zh-CN"/>
        </w:rPr>
        <w:drawing>
          <wp:inline distT="0" distB="0" distL="114300" distR="114300">
            <wp:extent cx="5266690" cy="1450975"/>
            <wp:effectExtent l="0" t="0" r="0" b="0"/>
            <wp:docPr id="5" name="图片 5" descr="D:/meta分析/宋梦雅-网状meta/Submission Files - 重新投稿Journal of Pain Research/260311返稿/附件图/3.2_ESPBvsITM(1).png3.2_ESPBvsITM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meta分析/宋梦雅-网状meta/Submission Files - 重新投稿Journal of Pain Research/260311返稿/附件图/3.2_ESPBvsITM(1).png3.2_ESPBvsITM(1)"/>
                    <pic:cNvPicPr>
                      <a:picLocks noChangeAspect="1"/>
                    </pic:cNvPicPr>
                  </pic:nvPicPr>
                  <pic:blipFill>
                    <a:blip r:embed="rId11"/>
                    <a:srcRect l="10" t="29817" r="10" b="242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F48DA">
      <w:pPr>
        <w:jc w:val="center"/>
        <w:rPr>
          <w:rFonts w:hint="default" w:ascii="Arial" w:hAnsi="Arial" w:cs="Arial" w:eastAsiaTheme="minorEastAsia"/>
          <w:lang w:eastAsia="zh-CN"/>
        </w:rPr>
      </w:pPr>
      <w:bookmarkStart w:id="12" w:name="_GoBack"/>
      <w:r>
        <w:rPr>
          <w:rFonts w:hint="default" w:ascii="Arial" w:hAnsi="Arial" w:cs="Arial" w:eastAsiaTheme="minorEastAsia"/>
          <w:lang w:eastAsia="zh-CN"/>
        </w:rPr>
        <w:drawing>
          <wp:inline distT="0" distB="0" distL="114300" distR="114300">
            <wp:extent cx="4896485" cy="1330960"/>
            <wp:effectExtent l="0" t="0" r="10795" b="10160"/>
            <wp:docPr id="36" name="图片 36" descr="D:/meta分析/宋梦雅-网状meta/Submission Files - 重新投稿Journal of Pain Research/260311返稿/附件图/3.2_ESPBvsControl(1).png3.2_ESPBvsContro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/meta分析/宋梦雅-网状meta/Submission Files - 重新投稿Journal of Pain Research/260311返稿/附件图/3.2_ESPBvsControl(1).png3.2_ESPBvsControl(1)"/>
                    <pic:cNvPicPr>
                      <a:picLocks noChangeAspect="1"/>
                    </pic:cNvPicPr>
                  </pic:nvPicPr>
                  <pic:blipFill>
                    <a:blip r:embed="rId12"/>
                    <a:srcRect t="27351" b="27351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 w14:paraId="091137D5">
      <w:pPr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highlight w:val="none"/>
          <w:lang w:val="en-US" w:eastAsia="zh-CN" w:bidi="ar"/>
        </w:rPr>
      </w:pPr>
    </w:p>
    <w:p w14:paraId="0CB5C4AB">
      <w:pPr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highlight w:val="none"/>
          <w:lang w:val="en-US" w:eastAsia="zh-CN" w:bidi="ar"/>
        </w:rPr>
        <w:t>Supplementary Material 3.3 Direct pair-wise meta-analysis of PONV:</w:t>
      </w:r>
    </w:p>
    <w:p w14:paraId="0C8FE9B3">
      <w:pPr>
        <w:jc w:val="center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6690" cy="1347470"/>
            <wp:effectExtent l="0" t="0" r="6350" b="8890"/>
            <wp:docPr id="37" name="图片 37" descr="D:/meta分析/宋梦雅-网状meta/Submission Files - 重新投稿Journal of Pain Research/260311返稿/附件图/Appendix 3.3_tapb vs control(1).jpgAppendix 3.3_tapb vs contro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/meta分析/宋梦雅-网状meta/Submission Files - 重新投稿Journal of Pain Research/260311返稿/附件图/Appendix 3.3_tapb vs control(1).jpgAppendix 3.3_tapb vs control(1)"/>
                    <pic:cNvPicPr>
                      <a:picLocks noChangeAspect="1"/>
                    </pic:cNvPicPr>
                  </pic:nvPicPr>
                  <pic:blipFill>
                    <a:blip r:embed="rId13"/>
                    <a:srcRect t="28683" b="286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5A75">
      <w:pPr>
        <w:jc w:val="center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6690" cy="1230630"/>
            <wp:effectExtent l="0" t="0" r="6350" b="3810"/>
            <wp:docPr id="38" name="图片 38" descr="D:/meta分析/宋梦雅-网状meta/Submission Files - 重新投稿Journal of Pain Research/260311返稿/附件图/Appendix 3.3_espb vs itm(1).jpgAppendix 3.3_espb vs itm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/meta分析/宋梦雅-网状meta/Submission Files - 重新投稿Journal of Pain Research/260311返稿/附件图/Appendix 3.3_espb vs itm(1).jpgAppendix 3.3_espb vs itm(1)"/>
                    <pic:cNvPicPr>
                      <a:picLocks noChangeAspect="1"/>
                    </pic:cNvPicPr>
                  </pic:nvPicPr>
                  <pic:blipFill>
                    <a:blip r:embed="rId14"/>
                    <a:srcRect t="30534" b="305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2BEF">
      <w:pPr>
        <w:jc w:val="center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6690" cy="1344295"/>
            <wp:effectExtent l="0" t="0" r="6350" b="12065"/>
            <wp:docPr id="39" name="图片 39" descr="D:/meta分析/宋梦雅-网状meta/Submission Files - 重新投稿Journal of Pain Research/260311返稿/附件图/Appendix 3.3_espb vs control(1).jpgAppendix 3.3_espb vs contro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:/meta分析/宋梦雅-网状meta/Submission Files - 重新投稿Journal of Pain Research/260311返稿/附件图/Appendix 3.3_espb vs control(1).jpgAppendix 3.3_espb vs control(1)"/>
                    <pic:cNvPicPr>
                      <a:picLocks noChangeAspect="1"/>
                    </pic:cNvPicPr>
                  </pic:nvPicPr>
                  <pic:blipFill>
                    <a:blip r:embed="rId15"/>
                    <a:srcRect t="28732" b="287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804B">
      <w:pPr>
        <w:jc w:val="center"/>
        <w:rPr>
          <w:rFonts w:hint="default" w:ascii="Arial" w:hAnsi="Arial" w:cs="Arial" w:eastAsiaTheme="minorEastAsia"/>
          <w:lang w:eastAsia="zh-CN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6690" cy="1344295"/>
            <wp:effectExtent l="0" t="0" r="6350" b="12065"/>
            <wp:docPr id="40" name="图片 40" descr="D:/meta分析/宋梦雅-网状meta/Submission Files - 重新投稿Journal of Pain Research/260311返稿/附件图/Appendix 3.3_qlb vs control(1).jpgAppendix 3.3_qlb vs contro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meta分析/宋梦雅-网状meta/Submission Files - 重新投稿Journal of Pain Research/260311返稿/附件图/Appendix 3.3_qlb vs control(1).jpgAppendix 3.3_qlb vs control(1)"/>
                    <pic:cNvPicPr>
                      <a:picLocks noChangeAspect="1"/>
                    </pic:cNvPicPr>
                  </pic:nvPicPr>
                  <pic:blipFill>
                    <a:blip r:embed="rId16"/>
                    <a:srcRect t="28732" b="287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E6A4">
      <w:pPr>
        <w:jc w:val="center"/>
        <w:rPr>
          <w:rFonts w:hint="default" w:ascii="Arial" w:hAnsi="Arial" w:cs="Arial"/>
          <w:sz w:val="24"/>
          <w:szCs w:val="24"/>
          <w:highlight w:val="yellow"/>
        </w:rPr>
      </w:pPr>
      <w:r>
        <w:rPr>
          <w:rFonts w:hint="default" w:ascii="Arial" w:hAnsi="Arial" w:cs="Arial"/>
          <w:sz w:val="24"/>
          <w:szCs w:val="24"/>
          <w:highlight w:val="yellow"/>
        </w:rPr>
        <w:br w:type="page"/>
      </w:r>
    </w:p>
    <w:p w14:paraId="2F64C786">
      <w:pPr>
        <w:pStyle w:val="2"/>
        <w:jc w:val="center"/>
        <w:rPr>
          <w:rFonts w:hint="default" w:ascii="Arial" w:hAnsi="Arial" w:cs="Arial" w:eastAsiaTheme="majorEastAsia"/>
          <w:sz w:val="28"/>
          <w:szCs w:val="28"/>
          <w:lang w:eastAsia="zh-CN"/>
        </w:rPr>
      </w:pPr>
      <w:r>
        <w:rPr>
          <w:rFonts w:hint="default" w:ascii="Arial" w:hAnsi="Arial" w:cs="Arial"/>
          <w:sz w:val="28"/>
          <w:szCs w:val="28"/>
          <w:lang w:eastAsia="zh-CN"/>
        </w:rPr>
        <w:t xml:space="preserve">Supplementary Material </w:t>
      </w:r>
      <w:r>
        <w:rPr>
          <w:rFonts w:hint="default" w:ascii="Arial" w:hAnsi="Arial" w:cs="Arial"/>
          <w:sz w:val="28"/>
          <w:szCs w:val="28"/>
          <w:lang w:val="en-US" w:eastAsia="zh-CN"/>
        </w:rPr>
        <w:t>4</w:t>
      </w:r>
    </w:p>
    <w:p w14:paraId="76BE93F2">
      <w:pPr>
        <w:jc w:val="center"/>
        <w:rPr>
          <w:rFonts w:hint="default" w:ascii="Arial" w:hAnsi="Arial" w:cs="Arial" w:eastAsiaTheme="majorEastAsia"/>
          <w:b/>
          <w:bCs/>
          <w:kern w:val="2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Arial" w:hAnsi="Arial" w:cs="Arial" w:eastAsiaTheme="majorEastAsia"/>
          <w:b/>
          <w:bCs/>
          <w:kern w:val="2"/>
          <w:sz w:val="28"/>
          <w:szCs w:val="28"/>
          <w:lang w:val="en-US" w:eastAsia="zh-CN" w:bidi="ar-SA"/>
        </w:rPr>
        <w:t>Absolute effect estimates and certainty of evidence</w:t>
      </w:r>
    </w:p>
    <w:p w14:paraId="61EF3365"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Supplementary Material 4.1 Pain Scores</w:t>
      </w:r>
    </w:p>
    <w:tbl>
      <w:tblPr>
        <w:tblStyle w:val="8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3"/>
        <w:gridCol w:w="1423"/>
        <w:gridCol w:w="962"/>
        <w:gridCol w:w="688"/>
        <w:gridCol w:w="721"/>
        <w:gridCol w:w="919"/>
        <w:gridCol w:w="962"/>
        <w:gridCol w:w="688"/>
        <w:gridCol w:w="721"/>
        <w:gridCol w:w="919"/>
        <w:gridCol w:w="962"/>
        <w:gridCol w:w="688"/>
        <w:gridCol w:w="721"/>
        <w:gridCol w:w="920"/>
        <w:gridCol w:w="1457"/>
      </w:tblGrid>
      <w:tr w14:paraId="0177D8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67" w:type="pct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08CD0BEF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COMPARISONS</w:t>
            </w:r>
          </w:p>
        </w:tc>
        <w:tc>
          <w:tcPr>
            <w:tcW w:w="1172" w:type="pct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2FC31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DIRECT ESTIMATE</w:t>
            </w:r>
          </w:p>
        </w:tc>
        <w:tc>
          <w:tcPr>
            <w:tcW w:w="1168" w:type="pct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54B06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INDIRECT ESTIMATE</w:t>
            </w:r>
          </w:p>
        </w:tc>
        <w:tc>
          <w:tcPr>
            <w:tcW w:w="1791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3B237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NETWORK ESTIMATE</w:t>
            </w:r>
          </w:p>
        </w:tc>
      </w:tr>
      <w:tr w14:paraId="45FDB9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867" w:type="pct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75574A21">
            <w:pPr>
              <w:jc w:val="left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91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2CF87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ABSOLUTE ESTIMATE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BC18F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GRADE</w:t>
            </w:r>
          </w:p>
        </w:tc>
        <w:tc>
          <w:tcPr>
            <w:tcW w:w="89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042F3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ABSOLUTE ESTIMATE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55929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GRADE</w:t>
            </w:r>
          </w:p>
        </w:tc>
        <w:tc>
          <w:tcPr>
            <w:tcW w:w="910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E798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ABSOLUTE ESTIMATE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CD467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GRADE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59FF2A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B371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D44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TREATMENT 1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C59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TREATMENT 2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C24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Point estimate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DA3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lower limit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66B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upper limit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D83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Final rating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6B2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Point estimate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713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lower limit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5BB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upper limit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C58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Final rating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47C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Point estimate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120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lower limit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01A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upper limit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C42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Final rating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7CE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Reasons for downgrading</w:t>
            </w:r>
          </w:p>
        </w:tc>
      </w:tr>
      <w:tr w14:paraId="00FB9E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3F8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367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BE2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-0.46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DB4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-1.2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A4D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0.28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30E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8A9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-1.14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DDC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-2.73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D6D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0.48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CB8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44A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-0.64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9C8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-1.43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79D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62C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207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24C3CC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C14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567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C08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BA0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75B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149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1B7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863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-2.32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278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2.19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9BB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564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-0.08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C96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-2.32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26C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2.19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B28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7B1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670288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596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DF8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8FB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-0.75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CFA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-1.51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E04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4B5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EF1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-0.18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146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-2.13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570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1.78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F0C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EBB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-0.65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F39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-1.41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133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0.18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73A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64C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73B16F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91C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F60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869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BD6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E39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6BE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610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-0.84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FEF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-2.3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3FE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3F2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A2C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-0.84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D7C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-2.3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46A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AA1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D73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4B1225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3C4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F66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329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74B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B6A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7C5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06A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-0.11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4E8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-2.88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253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2.65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141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B4B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-0.46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C19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-1.81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DEB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CF0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276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77CD39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410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D1C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87A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23D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B9A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521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08D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-1.2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C20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-2.6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54B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0.22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DEA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EF8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-1.2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11D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-2.6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9AB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0.22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459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6EC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23A3F0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212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2D9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556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D51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-0.61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CBF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1.76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99A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A01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C9F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AAC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1.73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57B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E35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B87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8FE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1.73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570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1B7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51F36A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CAA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B80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8B7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550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187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C36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8DC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1.12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473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-0.64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55A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2.88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270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B10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1.12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61F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-0.64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531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2.88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590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EBA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7F3EE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77E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4B7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778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766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B7A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264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01B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A67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-0.93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43A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2.11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7B6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2A8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6C4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-0.93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87C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2.11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A87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CEA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70AB26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3BE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8C6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A34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4D4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C53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48D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BE9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0.36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E7D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-1.43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446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2.12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410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0EA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0.36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462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-1.43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CF9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2.12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FCD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714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2871D7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236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A20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7B1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7F9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4B6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CBB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12F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DF4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-1.14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2C1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2.65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E78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648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D53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-1.14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40A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2.65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F4D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CE7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49D47C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29A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F4C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D34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E13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384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3AD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8F3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-0.56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357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-2.66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BD6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B25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A8C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-0.56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46F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-2.66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EA6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534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D6A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68D898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CDD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794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B45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0FF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DFF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975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803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-0.21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B2F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-1.52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E74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0D9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517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5D5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-0.99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D15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0.98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863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B60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79CD20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D96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3CD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548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CD6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766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88E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881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76F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-1.93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9A6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3.45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495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61B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C5E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-1.1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E64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1.57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E52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3F4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3332DC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B7D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E82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BD2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EC0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A97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832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F93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-0.19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D23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-1.65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FF6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1.28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487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944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-0.19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FA9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-1.65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53A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1.28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627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7FE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452148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DEA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795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EB7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E06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91D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1DE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F7B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14D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-1.79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C42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2.86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8C2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FFC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838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-1.79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347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2.86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A77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001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49018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7E5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86B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DD9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7A3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F25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NA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775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27C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6F4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-1.71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ED7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3.27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178D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19E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9CF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-1.71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8AB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3.27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3AE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33E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49ECBB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8A7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D1A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A2F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809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C7E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68F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4E3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0.38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650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-2.19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FFB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2.95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632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C8D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0.38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F8D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-2.19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D39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2.95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635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6BC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1A6DAC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0AE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30C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1A4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7EA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7E9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D72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1C1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2B6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-1.34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189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1.82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AD5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685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64A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-1.34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A44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1.82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955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C28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2BE300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215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965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9FB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8EA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934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827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876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-0.18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3CB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-1.74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DBC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1.38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677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370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-0.18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676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-1.74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53C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1.38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2B3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28E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00458E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9EA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43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A40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8AD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7ED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503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507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BC2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-0.04</w:t>
            </w:r>
          </w:p>
        </w:tc>
        <w:tc>
          <w:tcPr>
            <w:tcW w:w="27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24D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-2.48</w:t>
            </w:r>
          </w:p>
        </w:tc>
        <w:tc>
          <w:tcPr>
            <w:tcW w:w="28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4ABB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2.61</w:t>
            </w:r>
          </w:p>
        </w:tc>
        <w:tc>
          <w:tcPr>
            <w:tcW w:w="27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1D2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AC5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-0.38</w:t>
            </w:r>
          </w:p>
        </w:tc>
        <w:tc>
          <w:tcPr>
            <w:tcW w:w="3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287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-1.91</w:t>
            </w:r>
          </w:p>
        </w:tc>
        <w:tc>
          <w:tcPr>
            <w:tcW w:w="28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B50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1.07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4E7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58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28B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</w:tbl>
    <w:p w14:paraId="6A5B5D8D"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</w:p>
    <w:p w14:paraId="22118DD1"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</w:p>
    <w:p w14:paraId="1AF19C70"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Supplementary Material 4.2 Opioid consumption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2"/>
        <w:gridCol w:w="1262"/>
        <w:gridCol w:w="863"/>
        <w:gridCol w:w="702"/>
        <w:gridCol w:w="702"/>
        <w:gridCol w:w="1186"/>
        <w:gridCol w:w="863"/>
        <w:gridCol w:w="702"/>
        <w:gridCol w:w="702"/>
        <w:gridCol w:w="1186"/>
        <w:gridCol w:w="863"/>
        <w:gridCol w:w="702"/>
        <w:gridCol w:w="702"/>
        <w:gridCol w:w="1186"/>
        <w:gridCol w:w="1291"/>
      </w:tblGrid>
      <w:tr w14:paraId="0F9238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65DD7A2F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COMPARISONS</w:t>
            </w:r>
          </w:p>
        </w:tc>
        <w:tc>
          <w:tcPr>
            <w:tcW w:w="0" w:type="auto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157E1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DIRECT ESTIMATE</w:t>
            </w:r>
          </w:p>
        </w:tc>
        <w:tc>
          <w:tcPr>
            <w:tcW w:w="0" w:type="auto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F39B1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INDIRECT ESTIMATE</w:t>
            </w:r>
          </w:p>
        </w:tc>
        <w:tc>
          <w:tcPr>
            <w:tcW w:w="0" w:type="auto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6A75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NETWORK ESTIMATE</w:t>
            </w:r>
          </w:p>
        </w:tc>
      </w:tr>
      <w:tr w14:paraId="31BD5A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4C1609C8">
            <w:pPr>
              <w:jc w:val="left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3A1BC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ABSOLUTE ESTIMATE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D2606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GRADE</w:t>
            </w:r>
          </w:p>
        </w:tc>
        <w:tc>
          <w:tcPr>
            <w:tcW w:w="0" w:type="auto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6EC5A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ABSOLUTE ESTIMATE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20233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GRADE</w:t>
            </w:r>
          </w:p>
        </w:tc>
        <w:tc>
          <w:tcPr>
            <w:tcW w:w="0" w:type="auto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63A8D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ABSOLUTE ESTIMATE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6A42B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GRADE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C0B0516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40559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0D7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TREATMENT 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21D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TREATMENT 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7A5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Point estimate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5FE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lower limit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49A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upper limit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4B7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Final rating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CF3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Point estimate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EB4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lower limit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0A6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upper limit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2F2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Final rating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62D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Point estimate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5AB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lower limit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14D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upper limit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CB2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Final rating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20E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Reasons for downgrading</w:t>
            </w:r>
          </w:p>
        </w:tc>
      </w:tr>
      <w:tr w14:paraId="1787F7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208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94C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E9D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-46.48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DDE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-96.12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24E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050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247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-23.48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9C7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-55.33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B1B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602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MODERATE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EF0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-36.77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533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-57.95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974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-15.43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800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211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Inconsistency</w:t>
            </w:r>
          </w:p>
        </w:tc>
      </w:tr>
      <w:tr w14:paraId="109FCE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478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825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D20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-22.4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40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-27.78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715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-17.02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0E6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HIGH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FC9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-36.02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2AC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-69.09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227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-3.37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098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48F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-18.73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629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-43.15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39E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5.27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AAE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MODERATE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C0B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2C27B9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863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B2F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EE0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-3.36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79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-5.89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CD5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-0.82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E59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MODERATE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7AB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-15.27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0F7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-57.11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577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25.42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3A0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6FB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-19.76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2FC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-42.69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A4B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2.66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0A7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DEA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</w:t>
            </w:r>
          </w:p>
        </w:tc>
      </w:tr>
      <w:tr w14:paraId="1531C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63F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6AD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C2B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678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BB1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D27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3E7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-26.39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7A8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-64.68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B28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11.93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642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A1B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-26.39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E0D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-64.68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D56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11.93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73C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52B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269178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CED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D75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114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-14.37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3C9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-29.51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911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C25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089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-22.25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742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-96.84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DC2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51.89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17D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7A9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-16.18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570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3DF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13.94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CE5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A28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3D71A7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29E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D8E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A3C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880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FD9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BA5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0DB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-43.82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C89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-77.49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118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-10.92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8BF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MODERATE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596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-43.82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429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-77.49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E19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-10.92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9C6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MODERATE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D61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</w:t>
            </w:r>
          </w:p>
        </w:tc>
      </w:tr>
      <w:tr w14:paraId="5F6F26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ADA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4CE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317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6.47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836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9CE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11.98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9B4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MODERATE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B85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A06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-51.07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4E3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65.24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F24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CC5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7.16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BC2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-21.23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3AE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35.67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16C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357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</w:t>
            </w:r>
          </w:p>
        </w:tc>
      </w:tr>
      <w:tr w14:paraId="50E513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D1F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56F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93E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0A6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7A1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815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207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25.28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B2A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-21.02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BD3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73.44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5A33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EF2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25.24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C3F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-6.88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310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57.17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EB3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FDE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67C528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BEE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C5D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68B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578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A74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64E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8EA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24.15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514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-11.9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1D0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60.64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CF1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A82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24.15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002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-11.9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86A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60.64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213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C4E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1602F4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64C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F68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812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A16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9B5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729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8DA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17.49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5E5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-27.75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4C4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64.09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9A0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21B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17.49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1EC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-27.75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E42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64.09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18A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3C2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39F9A5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D6B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4616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9C5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C99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A5E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B4F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432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27.62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EE03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-13.81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CEC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71.22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7A2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75F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27.62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7B4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-13.81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F0D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71.22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F30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883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55CBC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77A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9E2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873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D77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C01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CEC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410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-23.83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5E8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-54.19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CA9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7.96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17E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4A3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-17.9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93C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-43.46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408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7.67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B5F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3BB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3A90B6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335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264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8D9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B82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537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920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F96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-21.61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AB0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-54.95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55B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11.32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CB9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06B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-16.83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A80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-43.54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E40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9.83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F1B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07B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67E75C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1AB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ECC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2C3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835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AB8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0A7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D3A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-14.25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510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-78.84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CBC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52.03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E98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7DC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-10.38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AE9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-47.29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E1D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CC7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736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7A9668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D6C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59F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872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10B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561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62C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A75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-20.43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634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-54.93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5F2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12.88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42C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012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-20.43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497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-54.93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78E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12.88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908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5E3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557027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582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3DD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C17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E74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EB7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742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355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10.06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607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-24.64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5D0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45.14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57D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FA7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27E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-27.24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190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29.11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143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79C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23BAE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4F2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377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9B7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532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185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NA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631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817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7.53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650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-35.1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4F6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50.15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66B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200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7.53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419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-35.1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0A14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50.15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15A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DF0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62A367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685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098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FF4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B26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569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456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AFE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CF9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-40.54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916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34.21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3F8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1AB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22D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-40.54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856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34.21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68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44E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0544CE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F57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D62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DE2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2AE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52D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DCB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DAD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772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-36.3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D92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49.15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45A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455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983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-36.3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F23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49.15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2CB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5DC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69B262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C55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7BC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36F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0F6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0BA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704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B6D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-3.58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041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-40.57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984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32.78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2AE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D18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-3.58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FB7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-40.57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1B6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32.78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E11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157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78F943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E45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4DB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7DF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74A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0EC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532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BC1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-14.61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B81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-80.47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32A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51.13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F46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E03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-10.15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C92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-48.06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ECE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26.97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BCB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147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</w:tbl>
    <w:p w14:paraId="70B0E5F3"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</w:p>
    <w:p w14:paraId="52182960"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</w:p>
    <w:p w14:paraId="2951B49C">
      <w:pPr>
        <w:widowControl/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highlight w:val="none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 xml:space="preserve">Supplementary Material 4.3 </w:t>
      </w:r>
      <w:r>
        <w:rPr>
          <w:rFonts w:hint="default" w:ascii="Arial" w:hAnsi="Arial" w:eastAsia="宋体" w:cs="Arial"/>
          <w:b/>
          <w:bCs/>
          <w:kern w:val="2"/>
          <w:sz w:val="24"/>
          <w:szCs w:val="24"/>
          <w:highlight w:val="none"/>
          <w:lang w:val="en-US" w:eastAsia="zh-CN" w:bidi="ar"/>
        </w:rPr>
        <w:t>PONV</w:t>
      </w:r>
    </w:p>
    <w:p w14:paraId="3C86EE02">
      <w:pPr>
        <w:widowControl/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highlight w:val="none"/>
          <w:lang w:val="en-US" w:eastAsia="zh-CN" w:bidi="ar"/>
        </w:rPr>
      </w:pPr>
    </w:p>
    <w:tbl>
      <w:tblPr>
        <w:tblStyle w:val="8"/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3"/>
        <w:gridCol w:w="1423"/>
        <w:gridCol w:w="962"/>
        <w:gridCol w:w="688"/>
        <w:gridCol w:w="721"/>
        <w:gridCol w:w="919"/>
        <w:gridCol w:w="962"/>
        <w:gridCol w:w="688"/>
        <w:gridCol w:w="721"/>
        <w:gridCol w:w="919"/>
        <w:gridCol w:w="962"/>
        <w:gridCol w:w="688"/>
        <w:gridCol w:w="721"/>
        <w:gridCol w:w="920"/>
        <w:gridCol w:w="1457"/>
      </w:tblGrid>
      <w:tr w14:paraId="01CFF1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672" w:type="pct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65A385EF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COMPARISONS</w:t>
            </w:r>
          </w:p>
        </w:tc>
        <w:tc>
          <w:tcPr>
            <w:tcW w:w="1232" w:type="pct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0EA60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DIRECT ESTIMATE</w:t>
            </w:r>
          </w:p>
        </w:tc>
        <w:tc>
          <w:tcPr>
            <w:tcW w:w="1207" w:type="pct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663A4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INDIRECT ESTIMATE</w:t>
            </w:r>
          </w:p>
        </w:tc>
        <w:tc>
          <w:tcPr>
            <w:tcW w:w="1888" w:type="pct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DB589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NETWORK ESTIMATE</w:t>
            </w:r>
          </w:p>
        </w:tc>
      </w:tr>
      <w:tr w14:paraId="47AB20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672" w:type="pct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top"/>
          </w:tcPr>
          <w:p w14:paraId="18DD1CCE">
            <w:pPr>
              <w:jc w:val="left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37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5FF73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RELATIVE ESTIMATE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4A50E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GRADE</w:t>
            </w:r>
          </w:p>
        </w:tc>
        <w:tc>
          <w:tcPr>
            <w:tcW w:w="912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B12E1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RELATIVE ESTIMATE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AE5B3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GRADE</w:t>
            </w:r>
          </w:p>
        </w:tc>
        <w:tc>
          <w:tcPr>
            <w:tcW w:w="939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2769A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RELATIVE ESTIMATE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0C72C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GRADE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2175142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F16F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D25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TREATMENT 1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BFA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TREATMENT 2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71DD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Point estimate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08D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lower limit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656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upper limit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A92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Final rating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2E8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Point estimate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890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lower limit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BCD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upper limit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6BD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Final rating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E85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Point estimate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681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lower limit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CC4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 upper limit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A76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Final rating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C94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Reasons for downgrading</w:t>
            </w:r>
          </w:p>
        </w:tc>
      </w:tr>
      <w:tr w14:paraId="0B9256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1EF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CB0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BD3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F10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54E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EF1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13F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0.47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90D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607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1.84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49A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8C2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0.47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F67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066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1.84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58D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6D6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087631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5CD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803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C2B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2C2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4A7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7DE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369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8A4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89B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2.79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6AA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17C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7AD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A13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2.79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06C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CC4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6FFCC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F80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B8E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896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3AF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964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1.08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1A6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3DFA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8C6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7EF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3.02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342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CAF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26A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27C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3.02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D00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AFF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560839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52C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F42E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039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878D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3FF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BD8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8BC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1.24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3FB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4E7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93.34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8B2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5CD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1.24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990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109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93.34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D66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8E1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1614C9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C0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E19F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CE4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ED9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072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FE3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47F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72A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03E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27.68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699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95C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733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501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27.68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695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7A3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69A18D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A76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121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Control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38C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0D3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228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E1B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A1A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641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65C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8.6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DF7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0AE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297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8AC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8.6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EF6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B91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2C2CE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239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E3F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D29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77A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0.27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7B4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1.06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8EF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2443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C95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E7F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3.42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EFC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00D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89A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4E2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3.42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9B54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D19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20F860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F4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025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CCAF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299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D30A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53F1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D88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0054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708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8.76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7B8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324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E0C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0.04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ACD9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8.76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1721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3C21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4A99FE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81C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7B6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B93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41A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6F6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231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DEF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23B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C62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15.49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789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47D9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117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C97C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15.49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395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0C8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1E3465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C40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CEF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92A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F63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FFE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0AF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839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1.44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49E5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11C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247.5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0297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2C5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1.44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30C6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0B7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247.5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BF1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437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511954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8EF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62EE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ITM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A0E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AB90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BC2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5B3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9B41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1.16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8F0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BCB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81.32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091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B05F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1.16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1B3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34E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81.32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6C9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3AB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19C652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1EC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7D6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D3A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EEA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750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133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0F0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0.87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6425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7ADF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6.28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AD5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829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0.87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672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6FC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6.28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6B7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507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7388A8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87A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6D8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877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843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EFB5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399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C4D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381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007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4.15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405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35C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328A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0.07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CBBE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4.15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788E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D86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07CBE4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CE5C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FC5F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C6C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CC9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3F87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3DB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BCD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0.36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714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2AEE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34.4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0DD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6C0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0.36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8F7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95E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34.4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642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6BD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24543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9D9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6E8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B499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F9E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0C7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19D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2CA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6B4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1F6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16.71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2C3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C5AD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1093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EAF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16.71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29E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8B4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592F04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286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406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84E9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2B6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ACB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798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182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286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DF71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4.92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AB50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5A7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6B9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72E9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4.92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FAD3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512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73D7B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936E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EC5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E52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290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BE47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NA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37F6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6B2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0.42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C1B8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184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42.02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78C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B27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0.42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BBB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C6A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42.02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50F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AE4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58FD0F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EAF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QLB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B2A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640C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BE2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5F8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1F64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40B9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DCD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676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21.86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58B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7C46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F834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944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21.86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9C5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A761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3A436A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A64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78B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8987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AAE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093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E17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591D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4D7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B08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56.09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E1F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D66D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2D7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229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56.09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48C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C4C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2FC40D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50D1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TAPB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F2C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4E9F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62E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D4E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D482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1A1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DD7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766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26.43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A13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1CD7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63C9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6FB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26.43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038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259C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  <w:tr w14:paraId="43F1EB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4B6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TEA</w:t>
            </w:r>
          </w:p>
        </w:tc>
        <w:tc>
          <w:tcPr>
            <w:tcW w:w="352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B6DB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TPVB</w:t>
            </w:r>
          </w:p>
        </w:tc>
        <w:tc>
          <w:tcPr>
            <w:tcW w:w="34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66D2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9A6D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1E7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291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D78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1.23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A51F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</w:t>
            </w:r>
          </w:p>
        </w:tc>
        <w:tc>
          <w:tcPr>
            <w:tcW w:w="29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54AC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19.14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583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25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EC7F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1.23</w:t>
            </w:r>
          </w:p>
        </w:tc>
        <w:tc>
          <w:tcPr>
            <w:tcW w:w="31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F3F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</w:t>
            </w:r>
          </w:p>
        </w:tc>
        <w:tc>
          <w:tcPr>
            <w:tcW w:w="29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D380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19.14</w:t>
            </w:r>
          </w:p>
        </w:tc>
        <w:tc>
          <w:tcPr>
            <w:tcW w:w="30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923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VERY LOW</w:t>
            </w:r>
          </w:p>
        </w:tc>
        <w:tc>
          <w:tcPr>
            <w:tcW w:w="63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7711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RoB, Imprecision</w:t>
            </w:r>
          </w:p>
        </w:tc>
      </w:tr>
    </w:tbl>
    <w:p w14:paraId="54A48BD5">
      <w:pPr>
        <w:rPr>
          <w:rFonts w:hint="default" w:ascii="Arial" w:hAnsi="Arial" w:cs="Arial" w:eastAsiaTheme="majorEastAsia"/>
          <w:b/>
          <w:bCs/>
          <w:kern w:val="2"/>
          <w:sz w:val="28"/>
          <w:szCs w:val="28"/>
          <w:lang w:val="en-US" w:eastAsia="zh-CN" w:bidi="ar-SA"/>
        </w:rPr>
      </w:pPr>
    </w:p>
    <w:p w14:paraId="63E81FC2">
      <w:pPr>
        <w:pStyle w:val="2"/>
        <w:jc w:val="center"/>
        <w:rPr>
          <w:rFonts w:hint="default" w:ascii="Arial" w:hAnsi="Arial" w:cs="Arial"/>
          <w:sz w:val="28"/>
          <w:szCs w:val="28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 w14:paraId="7F9B51CC">
      <w:pPr>
        <w:pStyle w:val="2"/>
        <w:jc w:val="center"/>
        <w:rPr>
          <w:rFonts w:hint="default" w:ascii="Arial" w:hAnsi="Arial" w:cs="Arial" w:eastAsiaTheme="majorEastAsia"/>
          <w:sz w:val="28"/>
          <w:szCs w:val="28"/>
          <w:lang w:eastAsia="zh-CN"/>
        </w:rPr>
      </w:pPr>
      <w:r>
        <w:rPr>
          <w:rFonts w:hint="default" w:ascii="Arial" w:hAnsi="Arial" w:cs="Arial"/>
          <w:sz w:val="28"/>
          <w:szCs w:val="28"/>
          <w:lang w:eastAsia="zh-CN"/>
        </w:rPr>
        <w:t xml:space="preserve">Supplementary Material </w:t>
      </w:r>
      <w:r>
        <w:rPr>
          <w:rFonts w:hint="default" w:ascii="Arial" w:hAnsi="Arial" w:cs="Arial"/>
          <w:sz w:val="28"/>
          <w:szCs w:val="28"/>
          <w:lang w:val="en-US" w:eastAsia="zh-CN"/>
        </w:rPr>
        <w:t>5</w:t>
      </w:r>
    </w:p>
    <w:p w14:paraId="2B87EB3F">
      <w:pPr>
        <w:pStyle w:val="2"/>
        <w:jc w:val="center"/>
        <w:rPr>
          <w:rFonts w:hint="default" w:ascii="Arial" w:hAnsi="Arial" w:cs="Arial"/>
          <w:sz w:val="28"/>
          <w:szCs w:val="28"/>
        </w:rPr>
      </w:pPr>
      <w:bookmarkStart w:id="11" w:name="_Hlk125887082"/>
      <w:r>
        <w:rPr>
          <w:rFonts w:hint="default" w:ascii="Arial" w:hAnsi="Arial" w:cs="Arial"/>
          <w:sz w:val="28"/>
          <w:szCs w:val="28"/>
        </w:rPr>
        <w:t>Cumulative</w:t>
      </w:r>
      <w:r>
        <w:rPr>
          <w:rFonts w:hint="default" w:ascii="Arial" w:hAnsi="Arial" w:cs="Arial"/>
          <w:sz w:val="28"/>
          <w:szCs w:val="28"/>
          <w:lang w:eastAsia="zh-CN"/>
        </w:rPr>
        <w:t xml:space="preserve"> </w:t>
      </w:r>
      <w:r>
        <w:rPr>
          <w:rFonts w:hint="default" w:ascii="Arial" w:hAnsi="Arial" w:cs="Arial"/>
          <w:sz w:val="28"/>
          <w:szCs w:val="28"/>
        </w:rPr>
        <w:t>ranking</w:t>
      </w:r>
      <w:r>
        <w:rPr>
          <w:rFonts w:hint="default" w:ascii="Arial" w:hAnsi="Arial" w:cs="Arial"/>
          <w:sz w:val="28"/>
          <w:szCs w:val="28"/>
          <w:lang w:eastAsia="zh-CN"/>
        </w:rPr>
        <w:t xml:space="preserve"> </w:t>
      </w:r>
      <w:r>
        <w:rPr>
          <w:rFonts w:hint="default" w:ascii="Arial" w:hAnsi="Arial" w:cs="Arial"/>
          <w:sz w:val="28"/>
          <w:szCs w:val="28"/>
        </w:rPr>
        <w:t>probability</w:t>
      </w:r>
      <w:r>
        <w:rPr>
          <w:rFonts w:hint="default" w:ascii="Arial" w:hAnsi="Arial" w:cs="Arial"/>
          <w:sz w:val="28"/>
          <w:szCs w:val="28"/>
          <w:lang w:eastAsia="zh-CN"/>
        </w:rPr>
        <w:t xml:space="preserve"> </w:t>
      </w:r>
      <w:r>
        <w:rPr>
          <w:rFonts w:hint="default" w:ascii="Arial" w:hAnsi="Arial" w:cs="Arial"/>
          <w:sz w:val="28"/>
          <w:szCs w:val="28"/>
        </w:rPr>
        <w:t>(SCURA)</w:t>
      </w:r>
    </w:p>
    <w:p w14:paraId="049E0A08">
      <w:pPr>
        <w:jc w:val="center"/>
        <w:rPr>
          <w:rFonts w:hint="default" w:ascii="Arial" w:hAnsi="Arial" w:cs="Arial"/>
          <w:sz w:val="28"/>
          <w:szCs w:val="28"/>
        </w:rPr>
      </w:pPr>
      <w:r>
        <w:rPr>
          <w:rFonts w:hint="default" w:ascii="Arial" w:hAnsi="Arial" w:cs="Arial"/>
          <w:sz w:val="28"/>
          <w:szCs w:val="28"/>
        </w:rPr>
        <w:br w:type="page"/>
      </w:r>
    </w:p>
    <w:bookmarkEnd w:id="10"/>
    <w:bookmarkEnd w:id="11"/>
    <w:p w14:paraId="13C98583">
      <w:pPr>
        <w:jc w:val="left"/>
        <w:rPr>
          <w:rFonts w:ascii="Arial" w:hAnsi="Arial" w:cs="Arial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Supplementary Material 5.1 Cumulative Probability Distribution Diagram of Pain Scores:</w:t>
      </w:r>
    </w:p>
    <w:p w14:paraId="42359D25">
      <w:pPr>
        <w:jc w:val="center"/>
        <w:rPr>
          <w:rFonts w:hint="default" w:ascii="Arial" w:hAnsi="Arial" w:cs="Arial" w:eastAsiaTheme="minorEastAsia"/>
          <w:lang w:val="en-US" w:eastAsia="zh-CN"/>
        </w:rPr>
      </w:pPr>
      <w:r>
        <w:rPr>
          <w:rFonts w:hint="default" w:ascii="Arial" w:hAnsi="Arial" w:cs="Arial" w:eastAsiaTheme="minorEastAsia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9" name="图片 29" descr="Appendix 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ppendix 4.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694DD">
      <w:pPr>
        <w:rPr>
          <w:rFonts w:ascii="Arial" w:hAnsi="Arial" w:cs="Arial"/>
        </w:rPr>
      </w:pPr>
    </w:p>
    <w:p w14:paraId="694BC79F">
      <w:pPr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Supplementary Material 5.2 Cumulative Probability Distribution Diagram of Opioid consumption:</w:t>
      </w:r>
    </w:p>
    <w:p w14:paraId="1F500941">
      <w:pPr>
        <w:jc w:val="center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4977765" cy="3853180"/>
            <wp:effectExtent l="0" t="0" r="5715" b="2540"/>
            <wp:docPr id="1" name="图片 1" descr="rankplot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ankplot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03C4">
      <w:pPr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</w:p>
    <w:p w14:paraId="07A91757">
      <w:pPr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highlight w:val="none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 xml:space="preserve">Supplementary Material 5.3 Cumulative Probability Distribution Diagram of </w:t>
      </w:r>
      <w:r>
        <w:rPr>
          <w:rFonts w:hint="default" w:ascii="Arial" w:hAnsi="Arial" w:eastAsia="宋体" w:cs="Arial"/>
          <w:b/>
          <w:bCs/>
          <w:kern w:val="2"/>
          <w:sz w:val="24"/>
          <w:szCs w:val="24"/>
          <w:highlight w:val="none"/>
          <w:lang w:val="en-US" w:eastAsia="zh-CN" w:bidi="ar"/>
        </w:rPr>
        <w:t>PONV:</w:t>
      </w:r>
    </w:p>
    <w:p w14:paraId="2C1057E5">
      <w:pPr>
        <w:jc w:val="left"/>
        <w:rPr>
          <w:rFonts w:hint="default" w:ascii="Arial" w:hAnsi="Arial" w:eastAsia="宋体" w:cs="Arial"/>
          <w:b/>
          <w:bCs/>
          <w:kern w:val="2"/>
          <w:sz w:val="24"/>
          <w:szCs w:val="24"/>
          <w:highlight w:val="none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highlight w:val="none"/>
          <w:lang w:val="en-US" w:eastAsia="zh-CN" w:bidi="ar"/>
        </w:rPr>
        <w:drawing>
          <wp:inline distT="0" distB="0" distL="114300" distR="114300">
            <wp:extent cx="5266690" cy="3950335"/>
            <wp:effectExtent l="0" t="0" r="6350" b="12065"/>
            <wp:docPr id="28" name="图片 28" descr="Appendix 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ppendix 4.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C1AA">
      <w:pPr>
        <w:jc w:val="center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</w:p>
    <w:p w14:paraId="19207A4F">
      <w:pP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br w:type="page"/>
      </w:r>
    </w:p>
    <w:p w14:paraId="00841A3E">
      <w:pPr>
        <w:pStyle w:val="2"/>
        <w:jc w:val="center"/>
        <w:rPr>
          <w:rFonts w:hint="default" w:ascii="Arial" w:hAnsi="Arial" w:cs="Arial" w:eastAsiaTheme="majorEastAsia"/>
          <w:sz w:val="28"/>
          <w:szCs w:val="28"/>
          <w:lang w:eastAsia="zh-CN"/>
        </w:rPr>
      </w:pPr>
      <w:r>
        <w:rPr>
          <w:rFonts w:hint="default" w:ascii="Arial" w:hAnsi="Arial" w:cs="Arial"/>
          <w:sz w:val="28"/>
          <w:szCs w:val="28"/>
          <w:lang w:eastAsia="zh-CN"/>
        </w:rPr>
        <w:t xml:space="preserve">Supplementary Material </w:t>
      </w:r>
      <w:r>
        <w:rPr>
          <w:rFonts w:hint="default" w:ascii="Arial" w:hAnsi="Arial" w:cs="Arial"/>
          <w:sz w:val="28"/>
          <w:szCs w:val="28"/>
          <w:lang w:val="en-US" w:eastAsia="zh-CN"/>
        </w:rPr>
        <w:t>6</w:t>
      </w:r>
    </w:p>
    <w:p w14:paraId="62302167">
      <w:pPr>
        <w:jc w:val="center"/>
        <w:rPr>
          <w:rFonts w:hint="default" w:ascii="Arial" w:hAnsi="Arial" w:cs="Arial" w:eastAsiaTheme="maj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="Arial" w:hAnsi="Arial" w:cs="Arial" w:eastAsiaTheme="majorEastAsia"/>
          <w:b/>
          <w:bCs/>
          <w:kern w:val="2"/>
          <w:sz w:val="28"/>
          <w:szCs w:val="28"/>
          <w:lang w:val="en-US" w:eastAsia="zh-CN" w:bidi="ar-SA"/>
        </w:rPr>
        <w:t>Network meta-analysis of different nerve blocks by subgroup</w:t>
      </w:r>
    </w:p>
    <w:p w14:paraId="077473F5">
      <w:pPr>
        <w:spacing w:afterLines="0" w:afterAutospacing="0"/>
        <w:jc w:val="both"/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cs="Arial" w:eastAsiaTheme="majorEastAsia"/>
          <w:b/>
          <w:bCs/>
          <w:kern w:val="2"/>
          <w:sz w:val="28"/>
          <w:szCs w:val="28"/>
          <w:lang w:val="en-US" w:eastAsia="zh-CN" w:bidi="ar-SA"/>
        </w:rPr>
        <w:br w:type="page"/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 xml:space="preserve">Supplementary Material 6.1 </w:t>
      </w:r>
      <w:r>
        <w:rPr>
          <w:rFonts w:hint="default" w:ascii="Arial" w:hAnsi="Arial" w:eastAsia="宋体" w:cs="Arial"/>
          <w:b/>
          <w:bCs/>
          <w:color w:val="auto"/>
          <w:sz w:val="24"/>
          <w:lang w:bidi="ar"/>
        </w:rPr>
        <w:t>Subgroup Analysis of Network Meta-Analysis on Different Nerve Blocks for Pain Scores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>:</w:t>
      </w:r>
    </w:p>
    <w:p w14:paraId="1BD2BCC4">
      <w:pPr>
        <w:keepNext w:val="0"/>
        <w:keepLines w:val="0"/>
        <w:widowControl/>
        <w:suppressLineNumbers w:val="0"/>
        <w:spacing w:before="0" w:beforeLines="0" w:beforeAutospacing="0"/>
        <w:jc w:val="both"/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</w:pPr>
      <w:r>
        <w:rPr>
          <w:rFonts w:hint="eastAsia" w:ascii="Arial" w:hAnsi="Arial" w:cs="Arial"/>
          <w:color w:val="auto"/>
          <w:sz w:val="28"/>
          <w:szCs w:val="28"/>
          <w:highlight w:val="none"/>
          <w:lang w:val="en-US" w:eastAsia="zh-CN"/>
        </w:rPr>
        <w:t>L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 xml:space="preserve">aparoscopic </w:t>
      </w:r>
      <w:r>
        <w:rPr>
          <w:rFonts w:hint="default" w:ascii="Arial" w:hAnsi="Arial" w:eastAsia="宋体" w:cs="Arial"/>
          <w:b/>
          <w:bCs/>
          <w:color w:val="auto"/>
          <w:sz w:val="24"/>
          <w:lang w:bidi="ar"/>
        </w:rPr>
        <w:t>hepatectomy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>:</w:t>
      </w:r>
    </w:p>
    <w:p w14:paraId="45F999B5">
      <w:pPr>
        <w:keepNext w:val="0"/>
        <w:keepLines w:val="0"/>
        <w:widowControl/>
        <w:suppressLineNumbers w:val="0"/>
        <w:spacing w:afterLines="0" w:afterAutospacing="0"/>
        <w:jc w:val="center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4120515" cy="1429385"/>
            <wp:effectExtent l="0" t="0" r="9525" b="3175"/>
            <wp:docPr id="22" name="图片 22" descr="sub_pain_l_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ub_pain_l_forest"/>
                    <pic:cNvPicPr>
                      <a:picLocks noChangeAspect="1"/>
                    </pic:cNvPicPr>
                  </pic:nvPicPr>
                  <pic:blipFill>
                    <a:blip r:embed="rId20"/>
                    <a:srcRect l="16265" t="28389" r="18721" b="28196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E136">
      <w:pPr>
        <w:keepNext w:val="0"/>
        <w:keepLines w:val="0"/>
        <w:widowControl/>
        <w:suppressLineNumbers w:val="0"/>
        <w:spacing w:before="0" w:beforeLines="0" w:beforeAutospacing="0"/>
        <w:jc w:val="both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O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>pen hepatectomy</w:t>
      </w: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:</w:t>
      </w:r>
    </w:p>
    <w:p w14:paraId="2857B8CD">
      <w:pPr>
        <w:keepNext w:val="0"/>
        <w:keepLines w:val="0"/>
        <w:widowControl/>
        <w:suppressLineNumbers w:val="0"/>
        <w:spacing w:afterAutospacing="0"/>
        <w:jc w:val="center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cs="Arial"/>
          <w:sz w:val="28"/>
          <w:szCs w:val="28"/>
        </w:rPr>
        <w:drawing>
          <wp:inline distT="0" distB="0" distL="114300" distR="114300">
            <wp:extent cx="3853180" cy="1191260"/>
            <wp:effectExtent l="0" t="0" r="2540" b="12700"/>
            <wp:docPr id="3" name="图片 3" descr="sub_pain_o_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b_pain_o_forest"/>
                    <pic:cNvPicPr>
                      <a:picLocks noChangeAspect="1"/>
                    </pic:cNvPicPr>
                  </pic:nvPicPr>
                  <pic:blipFill>
                    <a:blip r:embed="rId21"/>
                    <a:srcRect l="18914" t="30532" r="16554" b="29569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0D07">
      <w:pPr>
        <w:keepNext w:val="0"/>
        <w:keepLines w:val="0"/>
        <w:widowControl/>
        <w:suppressLineNumbers w:val="0"/>
        <w:spacing w:before="159" w:beforeLines="50" w:beforeAutospacing="0"/>
        <w:jc w:val="left"/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</w:pPr>
    </w:p>
    <w:p w14:paraId="46D4C4ED">
      <w:pPr>
        <w:keepNext w:val="0"/>
        <w:keepLines w:val="0"/>
        <w:widowControl/>
        <w:suppressLineNumbers w:val="0"/>
        <w:spacing w:before="159" w:beforeLines="50" w:beforeAutospacing="0" w:afterLines="0"/>
        <w:jc w:val="left"/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>Supplementary Material 6.</w:t>
      </w:r>
      <w:r>
        <w:rPr>
          <w:rFonts w:hint="eastAsia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>2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b/>
          <w:bCs/>
          <w:color w:val="auto"/>
          <w:sz w:val="24"/>
          <w:lang w:bidi="ar"/>
        </w:rPr>
        <w:t xml:space="preserve">Subgroup Analysis of Network Meta-Analysis on Different Nerve Blocks for </w:t>
      </w: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Opioid consumption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>:</w:t>
      </w:r>
    </w:p>
    <w:p w14:paraId="255BA2E4">
      <w:pPr>
        <w:keepNext w:val="0"/>
        <w:keepLines w:val="0"/>
        <w:widowControl/>
        <w:suppressLineNumbers w:val="0"/>
        <w:spacing w:before="0" w:beforeLines="0" w:beforeAutospacing="0"/>
        <w:jc w:val="both"/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</w:pPr>
      <w:r>
        <w:rPr>
          <w:rFonts w:hint="eastAsia" w:ascii="Arial" w:hAnsi="Arial" w:cs="Arial"/>
          <w:color w:val="auto"/>
          <w:sz w:val="28"/>
          <w:szCs w:val="28"/>
          <w:highlight w:val="none"/>
          <w:lang w:val="en-US" w:eastAsia="zh-CN"/>
        </w:rPr>
        <w:t>L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 xml:space="preserve">aparoscopic </w:t>
      </w:r>
      <w:r>
        <w:rPr>
          <w:rFonts w:hint="default" w:ascii="Arial" w:hAnsi="Arial" w:eastAsia="宋体" w:cs="Arial"/>
          <w:b/>
          <w:bCs/>
          <w:color w:val="auto"/>
          <w:sz w:val="24"/>
          <w:lang w:bidi="ar"/>
        </w:rPr>
        <w:t>hepatectomy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>:</w:t>
      </w:r>
    </w:p>
    <w:p w14:paraId="42EFE1EA">
      <w:pPr>
        <w:keepNext w:val="0"/>
        <w:keepLines w:val="0"/>
        <w:widowControl/>
        <w:suppressLineNumbers w:val="0"/>
        <w:spacing w:afterLines="0"/>
        <w:jc w:val="center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3783965" cy="1419860"/>
            <wp:effectExtent l="0" t="0" r="10795" b="12700"/>
            <wp:docPr id="23" name="图片 23" descr="sub_op_l_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ub_op_l_forest"/>
                    <pic:cNvPicPr>
                      <a:picLocks noChangeAspect="1"/>
                    </pic:cNvPicPr>
                  </pic:nvPicPr>
                  <pic:blipFill>
                    <a:blip r:embed="rId22"/>
                    <a:srcRect l="21959" t="29569" r="18438" b="28124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6DDB">
      <w:pPr>
        <w:keepNext w:val="0"/>
        <w:keepLines w:val="0"/>
        <w:widowControl/>
        <w:suppressLineNumbers w:val="0"/>
        <w:spacing w:before="0" w:beforeLines="0" w:beforeAutospacing="0"/>
        <w:jc w:val="both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O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>pen hepatectomy</w:t>
      </w: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:</w:t>
      </w:r>
    </w:p>
    <w:p w14:paraId="06C009F4">
      <w:pPr>
        <w:keepNext w:val="0"/>
        <w:keepLines w:val="0"/>
        <w:widowControl/>
        <w:suppressLineNumbers w:val="0"/>
        <w:jc w:val="center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cs="Arial"/>
          <w:sz w:val="28"/>
          <w:szCs w:val="28"/>
        </w:rPr>
        <w:drawing>
          <wp:inline distT="0" distB="0" distL="114300" distR="114300">
            <wp:extent cx="3765550" cy="1392555"/>
            <wp:effectExtent l="0" t="0" r="13970" b="9525"/>
            <wp:docPr id="4" name="图片 4" descr="sub_op_o_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b_op_o_forest"/>
                    <pic:cNvPicPr>
                      <a:picLocks noChangeAspect="1"/>
                    </pic:cNvPicPr>
                  </pic:nvPicPr>
                  <pic:blipFill>
                    <a:blip r:embed="rId23"/>
                    <a:srcRect l="19348" t="27498" r="18329" b="26415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5428">
      <w:pPr>
        <w:keepNext w:val="0"/>
        <w:keepLines w:val="0"/>
        <w:widowControl/>
        <w:suppressLineNumbers w:val="0"/>
        <w:spacing w:before="159" w:beforeLines="50" w:beforeAutospacing="0" w:afterLines="0"/>
        <w:jc w:val="left"/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>Supplementary Material 6.</w:t>
      </w:r>
      <w:r>
        <w:rPr>
          <w:rFonts w:hint="eastAsia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>3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b/>
          <w:bCs/>
          <w:color w:val="auto"/>
          <w:sz w:val="24"/>
          <w:lang w:bidi="ar"/>
        </w:rPr>
        <w:t xml:space="preserve">Subgroup Analysis of Network Meta-Analysis on Different Nerve Blocks for </w:t>
      </w:r>
      <w:r>
        <w:rPr>
          <w:rFonts w:hint="default" w:ascii="Arial" w:hAnsi="Arial" w:eastAsia="宋体" w:cs="Arial"/>
          <w:b/>
          <w:bCs/>
          <w:kern w:val="2"/>
          <w:sz w:val="24"/>
          <w:szCs w:val="24"/>
          <w:highlight w:val="none"/>
          <w:lang w:val="en-US" w:eastAsia="zh-CN" w:bidi="ar"/>
        </w:rPr>
        <w:t>PONV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>:</w:t>
      </w:r>
    </w:p>
    <w:p w14:paraId="5A64C991">
      <w:pPr>
        <w:keepNext w:val="0"/>
        <w:keepLines w:val="0"/>
        <w:widowControl/>
        <w:suppressLineNumbers w:val="0"/>
        <w:spacing w:before="0" w:beforeLines="0" w:beforeAutospacing="0" w:afterLines="0"/>
        <w:jc w:val="both"/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</w:pPr>
      <w:r>
        <w:rPr>
          <w:rFonts w:hint="eastAsia" w:ascii="Arial" w:hAnsi="Arial" w:cs="Arial"/>
          <w:color w:val="auto"/>
          <w:sz w:val="28"/>
          <w:szCs w:val="28"/>
          <w:highlight w:val="none"/>
          <w:lang w:val="en-US" w:eastAsia="zh-CN"/>
        </w:rPr>
        <w:t>L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 xml:space="preserve">aparoscopic </w:t>
      </w:r>
      <w:r>
        <w:rPr>
          <w:rFonts w:hint="default" w:ascii="Arial" w:hAnsi="Arial" w:eastAsia="宋体" w:cs="Arial"/>
          <w:b/>
          <w:bCs/>
          <w:color w:val="auto"/>
          <w:sz w:val="24"/>
          <w:lang w:bidi="ar"/>
        </w:rPr>
        <w:t>hepatectomy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>:</w:t>
      </w:r>
    </w:p>
    <w:p w14:paraId="3D591D18">
      <w:pPr>
        <w:keepNext w:val="0"/>
        <w:keepLines w:val="0"/>
        <w:widowControl/>
        <w:suppressLineNumbers w:val="0"/>
        <w:spacing w:before="0" w:beforeLines="0" w:afterLines="0"/>
        <w:jc w:val="center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4023995" cy="1370330"/>
            <wp:effectExtent l="0" t="0" r="14605" b="1270"/>
            <wp:docPr id="24" name="图片 24" descr="sub_ponv_l_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ub_ponv_l_forest"/>
                    <pic:cNvPicPr>
                      <a:picLocks noChangeAspect="1"/>
                    </pic:cNvPicPr>
                  </pic:nvPicPr>
                  <pic:blipFill>
                    <a:blip r:embed="rId24"/>
                    <a:srcRect l="17024" t="29425" r="21490" b="28702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68D4">
      <w:pPr>
        <w:keepNext w:val="0"/>
        <w:keepLines w:val="0"/>
        <w:widowControl/>
        <w:suppressLineNumbers w:val="0"/>
        <w:spacing w:before="0" w:beforeLines="0" w:beforeAutospacing="0"/>
        <w:jc w:val="both"/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O</w:t>
      </w:r>
      <w:r>
        <w:rPr>
          <w:rFonts w:hint="default" w:ascii="Arial" w:hAnsi="Arial" w:eastAsia="宋体" w:cs="Arial"/>
          <w:b/>
          <w:bCs/>
          <w:color w:val="auto"/>
          <w:kern w:val="2"/>
          <w:sz w:val="24"/>
          <w:szCs w:val="24"/>
          <w:lang w:val="en-US" w:eastAsia="zh-CN" w:bidi="ar"/>
        </w:rPr>
        <w:t>pen hepatectomy</w:t>
      </w:r>
      <w:r>
        <w:rPr>
          <w:rFonts w:hint="default" w:ascii="Arial" w:hAnsi="Arial" w:eastAsia="宋体" w:cs="Arial"/>
          <w:b/>
          <w:bCs/>
          <w:kern w:val="2"/>
          <w:sz w:val="24"/>
          <w:szCs w:val="24"/>
          <w:lang w:val="en-US" w:eastAsia="zh-CN" w:bidi="ar"/>
        </w:rPr>
        <w:t>:</w:t>
      </w:r>
    </w:p>
    <w:p w14:paraId="5366A0B8">
      <w:pPr>
        <w:jc w:val="center"/>
        <w:rPr>
          <w:rFonts w:hint="default" w:ascii="Arial" w:hAnsi="Arial" w:cs="Arial" w:eastAsiaTheme="minorEastAsia"/>
          <w:sz w:val="28"/>
          <w:szCs w:val="28"/>
          <w:lang w:eastAsia="zh-CN"/>
        </w:rPr>
      </w:pPr>
      <w:r>
        <w:rPr>
          <w:rFonts w:hint="default" w:ascii="Arial" w:hAnsi="Arial" w:cs="Arial" w:eastAsiaTheme="minorEastAsia"/>
          <w:sz w:val="28"/>
          <w:szCs w:val="28"/>
          <w:lang w:eastAsia="zh-CN"/>
        </w:rPr>
        <w:drawing>
          <wp:inline distT="0" distB="0" distL="114300" distR="114300">
            <wp:extent cx="4490085" cy="1923415"/>
            <wp:effectExtent l="0" t="0" r="0" b="0"/>
            <wp:docPr id="31" name="图片 31" descr="sub_ponv_o_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ub_ponv_o_forest"/>
                    <pic:cNvPicPr>
                      <a:picLocks noChangeAspect="1"/>
                    </pic:cNvPicPr>
                  </pic:nvPicPr>
                  <pic:blipFill>
                    <a:blip r:embed="rId25"/>
                    <a:srcRect r="14817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EBE6">
      <w:pPr>
        <w:rPr>
          <w:rFonts w:hint="default" w:ascii="Arial" w:hAnsi="Arial" w:cs="Arial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734A1A">
    <w:pPr>
      <w:pStyle w:val="4"/>
      <w:ind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2499360</wp:posOffset>
              </wp:positionH>
              <wp:positionV relativeFrom="paragraph">
                <wp:posOffset>0</wp:posOffset>
              </wp:positionV>
              <wp:extent cx="497840" cy="58801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840" cy="588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0844"/>
                            <w:docPartObj>
                              <w:docPartGallery w:val="autotext"/>
                            </w:docPartObj>
                          </w:sdtPr>
                          <w:sdtContent>
                            <w:sdt>
                              <w:sdtPr>
                                <w:id w:val="147473741"/>
                                <w:docPartObj>
                                  <w:docPartGallery w:val="autotext"/>
                                </w:docPartObj>
                              </w:sdtPr>
                              <w:sdtContent>
                                <w:p w14:paraId="58D5180C">
                                  <w:pPr>
                                    <w:pStyle w:val="4"/>
                                    <w:ind w:firstLine="3420" w:firstLineChars="1900"/>
                                  </w:pPr>
                                  <w:r>
                                    <w:rPr>
                                      <w:rFonts w:hint="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lang w:val="zh-CN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zh-CN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lang w:val="zh-CN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AC8E22A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6.8pt;margin-top:0pt;height:46.3pt;width:39.2pt;mso-position-horizontal-relative:margin;z-index:251659264;mso-width-relative:page;mso-height-relative:page;" filled="f" stroked="f" coordsize="21600,21600" o:gfxdata="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tponM1wAAAAcBAAAPAAAAAAAAAAEAIAAAACIAAABkcnMvZG93bnJl&#10;di54bWxQSwECFAAUAAAACACHTuJAD0KKJzcCAABhBAAADgAAAAAAAAABACAAAAAm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sdt>
                    <w:sdtPr>
                      <w:id w:val="147460844"/>
                      <w:docPartObj>
                        <w:docPartGallery w:val="autotext"/>
                      </w:docPartObj>
                    </w:sdtPr>
                    <w:sdtContent>
                      <w:sdt>
                        <w:sdtPr>
                          <w:id w:val="147473741"/>
                          <w:docPartObj>
                            <w:docPartGallery w:val="autotext"/>
                          </w:docPartObj>
                        </w:sdtPr>
                        <w:sdtContent>
                          <w:p w14:paraId="58D5180C">
                            <w:pPr>
                              <w:pStyle w:val="4"/>
                              <w:ind w:firstLine="3420" w:firstLineChars="1900"/>
                            </w:pPr>
                            <w:r>
                              <w:rPr>
                                <w:rFonts w:hint="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lang w:val="zh-CN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lang w:val="zh-CN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lang w:val="zh-CN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AC8E22A"/>
                </w:txbxContent>
              </v:textbox>
            </v:shape>
          </w:pict>
        </mc:Fallback>
      </mc:AlternateContent>
    </w:r>
  </w:p>
  <w:p w14:paraId="577E5E98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FC3B37"/>
    <w:rsid w:val="002A7DBB"/>
    <w:rsid w:val="006F3F55"/>
    <w:rsid w:val="00A14856"/>
    <w:rsid w:val="00E73DB4"/>
    <w:rsid w:val="03393105"/>
    <w:rsid w:val="034A5D75"/>
    <w:rsid w:val="03C36E72"/>
    <w:rsid w:val="047F6E4A"/>
    <w:rsid w:val="0556288B"/>
    <w:rsid w:val="05737123"/>
    <w:rsid w:val="05FB57F0"/>
    <w:rsid w:val="06752182"/>
    <w:rsid w:val="06785A98"/>
    <w:rsid w:val="0695635D"/>
    <w:rsid w:val="069A3EBB"/>
    <w:rsid w:val="06A3472C"/>
    <w:rsid w:val="06D549A7"/>
    <w:rsid w:val="07056E54"/>
    <w:rsid w:val="07AB62BB"/>
    <w:rsid w:val="082F37EA"/>
    <w:rsid w:val="0835385F"/>
    <w:rsid w:val="088D6107"/>
    <w:rsid w:val="089A446A"/>
    <w:rsid w:val="09071040"/>
    <w:rsid w:val="09730024"/>
    <w:rsid w:val="09A777F1"/>
    <w:rsid w:val="0AA01CBB"/>
    <w:rsid w:val="0B095AB3"/>
    <w:rsid w:val="0B860EB1"/>
    <w:rsid w:val="0B9335CE"/>
    <w:rsid w:val="0BFA2059"/>
    <w:rsid w:val="0CD309D5"/>
    <w:rsid w:val="0D671F88"/>
    <w:rsid w:val="0D847672"/>
    <w:rsid w:val="0D870C17"/>
    <w:rsid w:val="0DFC545B"/>
    <w:rsid w:val="0E5A7F1A"/>
    <w:rsid w:val="0EFC2902"/>
    <w:rsid w:val="0F125876"/>
    <w:rsid w:val="0F4E08F6"/>
    <w:rsid w:val="0F7E3E40"/>
    <w:rsid w:val="0F884C20"/>
    <w:rsid w:val="0F9E464F"/>
    <w:rsid w:val="0FAF2DD7"/>
    <w:rsid w:val="0FF01896"/>
    <w:rsid w:val="1014463D"/>
    <w:rsid w:val="110C1E59"/>
    <w:rsid w:val="11C236A6"/>
    <w:rsid w:val="12597320"/>
    <w:rsid w:val="12E612D0"/>
    <w:rsid w:val="13B13D62"/>
    <w:rsid w:val="13BB004D"/>
    <w:rsid w:val="13EC603C"/>
    <w:rsid w:val="147C012B"/>
    <w:rsid w:val="14843EAA"/>
    <w:rsid w:val="14987F42"/>
    <w:rsid w:val="14BA0BD1"/>
    <w:rsid w:val="14CB5B87"/>
    <w:rsid w:val="1618522F"/>
    <w:rsid w:val="16645F54"/>
    <w:rsid w:val="1763479D"/>
    <w:rsid w:val="181E7D6F"/>
    <w:rsid w:val="182C2DE0"/>
    <w:rsid w:val="18822289"/>
    <w:rsid w:val="193035ED"/>
    <w:rsid w:val="19A8293B"/>
    <w:rsid w:val="1AAD68E1"/>
    <w:rsid w:val="1AB377E9"/>
    <w:rsid w:val="1C383A06"/>
    <w:rsid w:val="1C69216D"/>
    <w:rsid w:val="1D560826"/>
    <w:rsid w:val="1D6D4F4F"/>
    <w:rsid w:val="1E8A68A5"/>
    <w:rsid w:val="1E9F430C"/>
    <w:rsid w:val="1F19782A"/>
    <w:rsid w:val="1F9005E5"/>
    <w:rsid w:val="1FAE4958"/>
    <w:rsid w:val="1FC70D7B"/>
    <w:rsid w:val="1FEB039F"/>
    <w:rsid w:val="200308CB"/>
    <w:rsid w:val="20C22534"/>
    <w:rsid w:val="224F46D5"/>
    <w:rsid w:val="22D93B65"/>
    <w:rsid w:val="22DB168B"/>
    <w:rsid w:val="239161EE"/>
    <w:rsid w:val="243C6AF4"/>
    <w:rsid w:val="249D45EB"/>
    <w:rsid w:val="24BF5E9D"/>
    <w:rsid w:val="25A121E1"/>
    <w:rsid w:val="26040EF9"/>
    <w:rsid w:val="261849A4"/>
    <w:rsid w:val="264744EF"/>
    <w:rsid w:val="269E134D"/>
    <w:rsid w:val="26D01CBB"/>
    <w:rsid w:val="27547C5E"/>
    <w:rsid w:val="27944D81"/>
    <w:rsid w:val="27B059FC"/>
    <w:rsid w:val="289C5145"/>
    <w:rsid w:val="28AB7D51"/>
    <w:rsid w:val="28D97A2C"/>
    <w:rsid w:val="29A22F02"/>
    <w:rsid w:val="2A7B22B9"/>
    <w:rsid w:val="2A92308B"/>
    <w:rsid w:val="2A9A1E2C"/>
    <w:rsid w:val="2B9A2ABF"/>
    <w:rsid w:val="2C1B0EF9"/>
    <w:rsid w:val="2C29404B"/>
    <w:rsid w:val="2CD0422B"/>
    <w:rsid w:val="2D3124CC"/>
    <w:rsid w:val="2DAE0263"/>
    <w:rsid w:val="2DFF255E"/>
    <w:rsid w:val="2F8D1F5F"/>
    <w:rsid w:val="2FE53D36"/>
    <w:rsid w:val="30082CDD"/>
    <w:rsid w:val="312C50A9"/>
    <w:rsid w:val="315C7E3B"/>
    <w:rsid w:val="320F3058"/>
    <w:rsid w:val="32326A18"/>
    <w:rsid w:val="32A65328"/>
    <w:rsid w:val="331C742F"/>
    <w:rsid w:val="332069F6"/>
    <w:rsid w:val="33537133"/>
    <w:rsid w:val="34B52590"/>
    <w:rsid w:val="362353CB"/>
    <w:rsid w:val="36606C63"/>
    <w:rsid w:val="36CC78F5"/>
    <w:rsid w:val="36CE6EDD"/>
    <w:rsid w:val="36DA0180"/>
    <w:rsid w:val="36F1460D"/>
    <w:rsid w:val="370B55CF"/>
    <w:rsid w:val="37816E26"/>
    <w:rsid w:val="38D01F6D"/>
    <w:rsid w:val="39A92C0E"/>
    <w:rsid w:val="3A637F4E"/>
    <w:rsid w:val="3A6E719D"/>
    <w:rsid w:val="3B724B1F"/>
    <w:rsid w:val="3C2E6878"/>
    <w:rsid w:val="3C406D6A"/>
    <w:rsid w:val="3CA41805"/>
    <w:rsid w:val="3CAA0CC8"/>
    <w:rsid w:val="3CBE6046"/>
    <w:rsid w:val="3D321D80"/>
    <w:rsid w:val="3EB7370F"/>
    <w:rsid w:val="3F2D4E8E"/>
    <w:rsid w:val="40041DC9"/>
    <w:rsid w:val="40740BD4"/>
    <w:rsid w:val="409F7D44"/>
    <w:rsid w:val="40C81049"/>
    <w:rsid w:val="413B77C4"/>
    <w:rsid w:val="4157061F"/>
    <w:rsid w:val="420C05E1"/>
    <w:rsid w:val="42897FBC"/>
    <w:rsid w:val="42FF16EA"/>
    <w:rsid w:val="4304158E"/>
    <w:rsid w:val="433429C6"/>
    <w:rsid w:val="43412608"/>
    <w:rsid w:val="434626F9"/>
    <w:rsid w:val="437E6B5C"/>
    <w:rsid w:val="43A713E9"/>
    <w:rsid w:val="44745E94"/>
    <w:rsid w:val="44DB5CF4"/>
    <w:rsid w:val="44F14574"/>
    <w:rsid w:val="44FC659C"/>
    <w:rsid w:val="45154A79"/>
    <w:rsid w:val="456152DC"/>
    <w:rsid w:val="45713839"/>
    <w:rsid w:val="463E4F6F"/>
    <w:rsid w:val="464F5D68"/>
    <w:rsid w:val="47492D1B"/>
    <w:rsid w:val="47E337F2"/>
    <w:rsid w:val="47EA5D49"/>
    <w:rsid w:val="480D1694"/>
    <w:rsid w:val="48177CE9"/>
    <w:rsid w:val="481D464D"/>
    <w:rsid w:val="48350634"/>
    <w:rsid w:val="49655F9F"/>
    <w:rsid w:val="49971F00"/>
    <w:rsid w:val="4A2F423B"/>
    <w:rsid w:val="4A757163"/>
    <w:rsid w:val="4A805CB0"/>
    <w:rsid w:val="4A9F72BE"/>
    <w:rsid w:val="4B4448B0"/>
    <w:rsid w:val="4BA542A4"/>
    <w:rsid w:val="4BB54D3A"/>
    <w:rsid w:val="4C247828"/>
    <w:rsid w:val="4DB43081"/>
    <w:rsid w:val="4E521863"/>
    <w:rsid w:val="4F17393B"/>
    <w:rsid w:val="4F4E005F"/>
    <w:rsid w:val="4F5A68A9"/>
    <w:rsid w:val="4F840831"/>
    <w:rsid w:val="4FA42516"/>
    <w:rsid w:val="4FC6709B"/>
    <w:rsid w:val="504A12BE"/>
    <w:rsid w:val="50796B3D"/>
    <w:rsid w:val="51B82A14"/>
    <w:rsid w:val="51D830B6"/>
    <w:rsid w:val="52306E44"/>
    <w:rsid w:val="52C34C2F"/>
    <w:rsid w:val="52CD24EF"/>
    <w:rsid w:val="52E517CC"/>
    <w:rsid w:val="534E26D0"/>
    <w:rsid w:val="54604C7D"/>
    <w:rsid w:val="54F65431"/>
    <w:rsid w:val="55313209"/>
    <w:rsid w:val="55563704"/>
    <w:rsid w:val="56BA0FDC"/>
    <w:rsid w:val="56D402F0"/>
    <w:rsid w:val="578B3616"/>
    <w:rsid w:val="585E1575"/>
    <w:rsid w:val="586D6ADA"/>
    <w:rsid w:val="589D630F"/>
    <w:rsid w:val="58BF28DA"/>
    <w:rsid w:val="5A581238"/>
    <w:rsid w:val="5A8913F1"/>
    <w:rsid w:val="5A9A3518"/>
    <w:rsid w:val="5AE26D53"/>
    <w:rsid w:val="5B207D8E"/>
    <w:rsid w:val="5C5603C9"/>
    <w:rsid w:val="5D6F0E03"/>
    <w:rsid w:val="5D883BE2"/>
    <w:rsid w:val="5DAA3764"/>
    <w:rsid w:val="5DE60909"/>
    <w:rsid w:val="5EE44294"/>
    <w:rsid w:val="5FB3251C"/>
    <w:rsid w:val="60936B26"/>
    <w:rsid w:val="60B24A52"/>
    <w:rsid w:val="61032E65"/>
    <w:rsid w:val="613576BF"/>
    <w:rsid w:val="621842B5"/>
    <w:rsid w:val="62610D92"/>
    <w:rsid w:val="630737FB"/>
    <w:rsid w:val="636B4E7E"/>
    <w:rsid w:val="638C3D00"/>
    <w:rsid w:val="63957059"/>
    <w:rsid w:val="642E4CB4"/>
    <w:rsid w:val="64B41760"/>
    <w:rsid w:val="64EA6D71"/>
    <w:rsid w:val="653A1C66"/>
    <w:rsid w:val="6554473E"/>
    <w:rsid w:val="657B4617"/>
    <w:rsid w:val="658B749D"/>
    <w:rsid w:val="658F1491"/>
    <w:rsid w:val="65E676F8"/>
    <w:rsid w:val="66794A10"/>
    <w:rsid w:val="67ED256F"/>
    <w:rsid w:val="68273826"/>
    <w:rsid w:val="683C7020"/>
    <w:rsid w:val="691A4857"/>
    <w:rsid w:val="69C161DD"/>
    <w:rsid w:val="69F50851"/>
    <w:rsid w:val="6ABA6969"/>
    <w:rsid w:val="6AC63831"/>
    <w:rsid w:val="6AF93597"/>
    <w:rsid w:val="6C0C528E"/>
    <w:rsid w:val="6D1C60F5"/>
    <w:rsid w:val="6D5238C5"/>
    <w:rsid w:val="6D594EDD"/>
    <w:rsid w:val="6DA82748"/>
    <w:rsid w:val="6DD24D22"/>
    <w:rsid w:val="6E0252EB"/>
    <w:rsid w:val="6E9879FD"/>
    <w:rsid w:val="6F215C44"/>
    <w:rsid w:val="6F3B4F58"/>
    <w:rsid w:val="6F4A7D7E"/>
    <w:rsid w:val="6F993A2D"/>
    <w:rsid w:val="6FB23898"/>
    <w:rsid w:val="6FDD7DBD"/>
    <w:rsid w:val="701D2373"/>
    <w:rsid w:val="706751BD"/>
    <w:rsid w:val="70C93198"/>
    <w:rsid w:val="715F0945"/>
    <w:rsid w:val="71697D89"/>
    <w:rsid w:val="717F53B1"/>
    <w:rsid w:val="71EF0ED5"/>
    <w:rsid w:val="7246401C"/>
    <w:rsid w:val="727655CD"/>
    <w:rsid w:val="72FC3B37"/>
    <w:rsid w:val="734025F6"/>
    <w:rsid w:val="74212243"/>
    <w:rsid w:val="748A6A37"/>
    <w:rsid w:val="75C07A78"/>
    <w:rsid w:val="761C7BC6"/>
    <w:rsid w:val="76EB2C1C"/>
    <w:rsid w:val="77381D7D"/>
    <w:rsid w:val="78380D22"/>
    <w:rsid w:val="786A35E2"/>
    <w:rsid w:val="78CA10FB"/>
    <w:rsid w:val="78D207F8"/>
    <w:rsid w:val="78DE6954"/>
    <w:rsid w:val="795D3D1D"/>
    <w:rsid w:val="7AB227CB"/>
    <w:rsid w:val="7C077360"/>
    <w:rsid w:val="7CA43216"/>
    <w:rsid w:val="7D973B36"/>
    <w:rsid w:val="7F75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nhideWhenUsed/>
    <w:qFormat/>
    <w:uiPriority w:val="39"/>
    <w:pPr>
      <w:spacing w:before="120"/>
      <w:jc w:val="left"/>
    </w:pPr>
    <w:rPr>
      <w:rFonts w:asciiTheme="minorHAnsi" w:eastAsiaTheme="minorHAnsi"/>
      <w:b/>
      <w:bCs/>
      <w:i/>
      <w:iCs/>
    </w:rPr>
  </w:style>
  <w:style w:type="paragraph" w:styleId="7">
    <w:name w:val="toc 2"/>
    <w:basedOn w:val="1"/>
    <w:next w:val="1"/>
    <w:unhideWhenUsed/>
    <w:qFormat/>
    <w:uiPriority w:val="39"/>
    <w:pPr>
      <w:spacing w:before="120"/>
      <w:ind w:left="240"/>
      <w:jc w:val="left"/>
    </w:pPr>
    <w:rPr>
      <w:rFonts w:asciiTheme="minorHAnsi" w:eastAsiaTheme="minorHAnsi"/>
      <w:b/>
      <w:bCs/>
      <w:sz w:val="22"/>
      <w:szCs w:val="22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634</Words>
  <Characters>4226</Characters>
  <Lines>0</Lines>
  <Paragraphs>0</Paragraphs>
  <TotalTime>28</TotalTime>
  <ScaleCrop>false</ScaleCrop>
  <LinksUpToDate>false</LinksUpToDate>
  <CharactersWithSpaces>4797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2025-05-26T09:21:00Z</dcterms:created>
  <dc:creator>FUFU</dc:creator>
  <cp:lastModifiedBy>kv</cp:lastModifiedBy>
  <dcterms:modified xsi:type="dcterms:W3CDTF">2026-03-11T07:07:33Z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3D0AE80A4FFE4C58AC2F88C4CD4FA38D_13</vt:lpwstr>
  </property>
  <property fmtid="{D5CDD505-2E9C-101B-9397-08002B2CF9AE}" pid="4" name="KSOTemplateDocerSaveRecord">
    <vt:lpwstr>eyJoZGlkIjoiOWM3YzQwZWMzNjcxMTcxZWM4ZDYxY2U2YTM4ZWIwZDEiLCJ1c2VySWQiOiIyMDcxOTE4MzMifQ==</vt:lpwstr>
  </property>
</Properties>
</file>