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4B0C3" w14:textId="255F6330" w:rsidR="00FA6CC8" w:rsidRPr="00C83618" w:rsidRDefault="00FA6CC8" w:rsidP="00FA6CC8">
      <w:pPr>
        <w:rPr>
          <w:rFonts w:ascii="Arial" w:hAnsi="Arial" w:cs="Arial"/>
          <w:color w:val="000000"/>
          <w:sz w:val="32"/>
          <w:szCs w:val="32"/>
        </w:rPr>
      </w:pPr>
      <w:bookmarkStart w:id="0" w:name="_Hlk211916314"/>
      <w:bookmarkEnd w:id="0"/>
      <w:r w:rsidRPr="00C83618">
        <w:rPr>
          <w:rFonts w:ascii="Arial" w:hAnsi="Arial" w:cs="Arial"/>
          <w:color w:val="000000"/>
          <w:sz w:val="32"/>
          <w:szCs w:val="32"/>
        </w:rPr>
        <w:t>Supporting Information</w:t>
      </w:r>
    </w:p>
    <w:p w14:paraId="3D8B7C15" w14:textId="77777777" w:rsidR="00E7206F" w:rsidRPr="00C83618" w:rsidRDefault="00E7206F" w:rsidP="00FA6CC8">
      <w:pPr>
        <w:rPr>
          <w:rFonts w:ascii="Arial" w:hAnsi="Arial" w:cs="Arial"/>
          <w:color w:val="000000"/>
          <w:sz w:val="32"/>
          <w:szCs w:val="32"/>
        </w:rPr>
      </w:pPr>
    </w:p>
    <w:p w14:paraId="7165DDA6" w14:textId="77777777" w:rsidR="005B1AAA" w:rsidRPr="00C83618" w:rsidRDefault="008518C5" w:rsidP="005B1AAA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drawing>
          <wp:inline distT="0" distB="0" distL="0" distR="0" wp14:anchorId="29F73202" wp14:editId="7C85E2FD">
            <wp:extent cx="2557035" cy="1868069"/>
            <wp:effectExtent l="0" t="0" r="0" b="0"/>
            <wp:docPr id="976313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58" cy="187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075E" w14:textId="0B0D5AB5" w:rsidR="008518C5" w:rsidRPr="00C83618" w:rsidRDefault="00FA6CC8" w:rsidP="00EF2289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8518C5" w:rsidRPr="00C83618">
        <w:rPr>
          <w:rFonts w:ascii="Arial" w:hAnsi="Arial" w:cs="Arial"/>
          <w:b/>
          <w:bCs/>
          <w:color w:val="000000"/>
          <w:sz w:val="20"/>
          <w:szCs w:val="20"/>
        </w:rPr>
        <w:t>S1.</w:t>
      </w:r>
      <w:r w:rsidR="008518C5"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High-resolution XPS Pd 3d spectrum of </w:t>
      </w:r>
      <w:r w:rsidR="008F1EEB" w:rsidRPr="00C83618">
        <w:rPr>
          <w:rFonts w:ascii="Arial" w:hAnsi="Arial" w:cs="Arial" w:hint="eastAsia"/>
          <w:color w:val="000000"/>
          <w:sz w:val="20"/>
          <w:szCs w:val="20"/>
        </w:rPr>
        <w:t>MPI NPs</w:t>
      </w:r>
      <w:r w:rsidRPr="00C83618">
        <w:rPr>
          <w:rFonts w:ascii="Arial" w:hAnsi="Arial" w:cs="Arial"/>
          <w:color w:val="000000"/>
          <w:sz w:val="20"/>
          <w:szCs w:val="20"/>
        </w:rPr>
        <w:t>.</w:t>
      </w:r>
    </w:p>
    <w:p w14:paraId="5730F9C8" w14:textId="132AF35B" w:rsidR="005B1AAA" w:rsidRPr="00C83618" w:rsidRDefault="00D02FF2" w:rsidP="005B1AAA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71C69CEF" wp14:editId="00480120">
            <wp:extent cx="2804295" cy="2213539"/>
            <wp:effectExtent l="0" t="0" r="0" b="0"/>
            <wp:docPr id="16436407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40724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295" cy="221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BFED" w14:textId="3A7D8169" w:rsidR="008518C5" w:rsidRPr="00C83618" w:rsidRDefault="00FA6CC8" w:rsidP="00EF2289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8518C5" w:rsidRPr="00C83618">
        <w:rPr>
          <w:rFonts w:ascii="Arial" w:hAnsi="Arial" w:cs="Arial"/>
          <w:b/>
          <w:bCs/>
          <w:color w:val="000000"/>
          <w:sz w:val="20"/>
          <w:szCs w:val="20"/>
        </w:rPr>
        <w:t>S2.</w:t>
      </w:r>
      <w:r w:rsidR="008518C5"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1" w:name="_Hlk209049788"/>
      <w:r w:rsidRPr="00C83618">
        <w:rPr>
          <w:rFonts w:ascii="Arial" w:hAnsi="Arial" w:cs="Arial"/>
          <w:color w:val="000000"/>
          <w:sz w:val="20"/>
          <w:szCs w:val="20"/>
        </w:rPr>
        <w:t xml:space="preserve">Zeta </w:t>
      </w:r>
      <w:r w:rsidR="001669B0" w:rsidRPr="00C83618">
        <w:rPr>
          <w:rFonts w:ascii="Arial" w:hAnsi="Arial" w:cs="Arial" w:hint="eastAsia"/>
          <w:color w:val="000000"/>
          <w:sz w:val="20"/>
          <w:szCs w:val="20"/>
        </w:rPr>
        <w:t>p</w:t>
      </w:r>
      <w:r w:rsidRPr="00C83618">
        <w:rPr>
          <w:rFonts w:ascii="Arial" w:hAnsi="Arial" w:cs="Arial"/>
          <w:color w:val="000000"/>
          <w:sz w:val="20"/>
          <w:szCs w:val="20"/>
        </w:rPr>
        <w:t>otential stability of MPI NPs in aqueous solution for 1</w:t>
      </w:r>
      <w:r w:rsidR="00E84CAB" w:rsidRPr="00C83618">
        <w:rPr>
          <w:rFonts w:ascii="Arial" w:hAnsi="Arial" w:cs="Arial" w:hint="eastAsia"/>
          <w:color w:val="000000"/>
          <w:sz w:val="20"/>
          <w:szCs w:val="20"/>
        </w:rPr>
        <w:t>-</w:t>
      </w:r>
      <w:r w:rsidRPr="00C83618">
        <w:rPr>
          <w:rFonts w:ascii="Arial" w:hAnsi="Arial" w:cs="Arial"/>
          <w:color w:val="000000"/>
          <w:sz w:val="20"/>
          <w:szCs w:val="20"/>
        </w:rPr>
        <w:t>7 days.</w:t>
      </w:r>
      <w:bookmarkEnd w:id="1"/>
    </w:p>
    <w:p w14:paraId="07D11847" w14:textId="2ECF19FE" w:rsidR="005B1AAA" w:rsidRPr="00C83618" w:rsidRDefault="0053745C" w:rsidP="0053745C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6499D8B9" wp14:editId="59E3E59E">
            <wp:extent cx="2074460" cy="1996888"/>
            <wp:effectExtent l="0" t="0" r="2540" b="3810"/>
            <wp:docPr id="9287064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90" cy="20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B42E" w14:textId="33587A8C" w:rsidR="004113CB" w:rsidRPr="00C83618" w:rsidRDefault="00FA6CC8" w:rsidP="00A8142F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53745C" w:rsidRPr="00C83618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="009319E5" w:rsidRPr="00C83618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="0053745C" w:rsidRPr="00C83618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53745C"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 xml:space="preserve">Quantitative analysis of HeLa cell </w:t>
      </w:r>
      <w:r w:rsidR="00A8142F" w:rsidRPr="00C83618">
        <w:rPr>
          <w:rFonts w:ascii="Arial" w:hAnsi="Arial" w:cs="Arial"/>
          <w:color w:val="000000"/>
          <w:sz w:val="20"/>
          <w:szCs w:val="20"/>
        </w:rPr>
        <w:t>uptak</w:t>
      </w:r>
      <w:r w:rsidR="00A8142F" w:rsidRPr="00C83618">
        <w:rPr>
          <w:rFonts w:ascii="Arial" w:hAnsi="Arial" w:cs="Arial" w:hint="eastAsia"/>
          <w:color w:val="000000"/>
          <w:sz w:val="20"/>
          <w:szCs w:val="20"/>
        </w:rPr>
        <w:t>ing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 xml:space="preserve"> by flow cytometry.</w:t>
      </w:r>
    </w:p>
    <w:p w14:paraId="467EF1A3" w14:textId="77777777" w:rsidR="00DD7555" w:rsidRPr="00C83618" w:rsidRDefault="00DD7555" w:rsidP="0053745C">
      <w:pPr>
        <w:rPr>
          <w:rFonts w:ascii="Arial" w:hAnsi="Arial" w:cs="Arial"/>
          <w:color w:val="000000"/>
          <w:sz w:val="20"/>
          <w:szCs w:val="20"/>
        </w:rPr>
      </w:pPr>
    </w:p>
    <w:p w14:paraId="1688D3A1" w14:textId="77777777" w:rsidR="00E84CAB" w:rsidRPr="00C83618" w:rsidRDefault="00E84CAB" w:rsidP="0053745C">
      <w:pPr>
        <w:rPr>
          <w:rFonts w:ascii="Arial" w:hAnsi="Arial" w:cs="Arial"/>
          <w:color w:val="000000"/>
          <w:sz w:val="20"/>
          <w:szCs w:val="20"/>
        </w:rPr>
      </w:pPr>
    </w:p>
    <w:p w14:paraId="3E133487" w14:textId="3CAE42C3" w:rsidR="00BF0E0D" w:rsidRPr="00C83618" w:rsidRDefault="00D02FF2" w:rsidP="00A8142F">
      <w:pPr>
        <w:spacing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0444093C" wp14:editId="687FF714">
            <wp:extent cx="5274310" cy="2038985"/>
            <wp:effectExtent l="0" t="0" r="2540" b="0"/>
            <wp:docPr id="598614930" name="图片 5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14930" name="图片 5" descr="图形用户界面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021B" w14:textId="0CD67BE4" w:rsidR="00757F4A" w:rsidRPr="00C83618" w:rsidRDefault="00757F4A" w:rsidP="00296FF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>Figure S4.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="00DD7555" w:rsidRPr="00C83618">
        <w:rPr>
          <w:rFonts w:ascii="Arial" w:hAnsi="Arial" w:cs="Arial"/>
          <w:color w:val="000000"/>
          <w:sz w:val="20"/>
          <w:szCs w:val="20"/>
        </w:rPr>
        <w:t>(</w:t>
      </w:r>
      <w:r w:rsidR="00DD7555" w:rsidRPr="00C83618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="00DD7555" w:rsidRPr="00C83618">
        <w:rPr>
          <w:rFonts w:ascii="Arial" w:hAnsi="Arial" w:cs="Arial"/>
          <w:color w:val="000000"/>
          <w:sz w:val="20"/>
          <w:szCs w:val="20"/>
        </w:rPr>
        <w:t xml:space="preserve">) Biodistribution of MPI NPs in mice. </w:t>
      </w:r>
      <w:r w:rsidR="00A8142F" w:rsidRPr="00C83618">
        <w:rPr>
          <w:rFonts w:ascii="Arial" w:hAnsi="Arial" w:cs="Arial" w:hint="eastAsia"/>
          <w:color w:val="000000"/>
          <w:sz w:val="20"/>
          <w:szCs w:val="20"/>
        </w:rPr>
        <w:t>(</w:t>
      </w:r>
      <w:r w:rsidR="00A8142F" w:rsidRPr="00C83618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A8142F" w:rsidRPr="00C83618">
        <w:rPr>
          <w:rFonts w:ascii="Arial" w:hAnsi="Arial" w:cs="Arial" w:hint="eastAsia"/>
          <w:color w:val="000000"/>
          <w:sz w:val="20"/>
          <w:szCs w:val="20"/>
        </w:rPr>
        <w:t xml:space="preserve">) </w:t>
      </w:r>
      <w:r w:rsidR="00DD7555" w:rsidRPr="00C83618">
        <w:rPr>
          <w:rFonts w:ascii="Arial" w:hAnsi="Arial" w:cs="Arial"/>
          <w:color w:val="000000"/>
          <w:sz w:val="20"/>
          <w:szCs w:val="20"/>
        </w:rPr>
        <w:t>Quantitative analysis of ex vivo organs fluorescence intensity.</w:t>
      </w:r>
    </w:p>
    <w:p w14:paraId="4972DAF1" w14:textId="036EF922" w:rsidR="004D744E" w:rsidRPr="00C83618" w:rsidRDefault="00D02FF2" w:rsidP="00D02FF2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 w:hint="eastAsia"/>
          <w:color w:val="000000"/>
          <w:sz w:val="20"/>
          <w:szCs w:val="20"/>
        </w:rPr>
        <w:drawing>
          <wp:inline distT="0" distB="0" distL="0" distR="0" wp14:anchorId="5358489E" wp14:editId="03AEEB27">
            <wp:extent cx="3450336" cy="3011424"/>
            <wp:effectExtent l="0" t="0" r="0" b="0"/>
            <wp:docPr id="568123151" name="图片 6" descr="图表, 条形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23151" name="图片 6" descr="图表, 条形图, 直方图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336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9BC0" w14:textId="7EE21EF1" w:rsidR="004113CB" w:rsidRPr="00C83618" w:rsidRDefault="004113CB" w:rsidP="0006671D">
      <w:pPr>
        <w:tabs>
          <w:tab w:val="center" w:pos="2318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>Figure S</w:t>
      </w:r>
      <w:r w:rsidR="003F4B40" w:rsidRPr="00C83618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 Hemolysis rate of red blood cells treated with MPI NPs at increasing concentrations from 10 to 200 µg</w:t>
      </w:r>
      <w:r w:rsidR="007C49BF" w:rsidRPr="00C83618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C83618">
        <w:rPr>
          <w:rFonts w:ascii="Arial" w:hAnsi="Arial" w:cs="Arial"/>
          <w:color w:val="000000"/>
          <w:sz w:val="20"/>
          <w:szCs w:val="20"/>
        </w:rPr>
        <w:t>mL</w:t>
      </w:r>
      <w:r w:rsidR="007C49BF" w:rsidRPr="00C83618">
        <w:rPr>
          <w:rFonts w:ascii="Arial" w:hAnsi="Arial" w:cs="Arial" w:hint="eastAsia"/>
          <w:color w:val="000000"/>
          <w:sz w:val="20"/>
          <w:szCs w:val="20"/>
          <w:vertAlign w:val="superscript"/>
        </w:rPr>
        <w:t>-1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. Physiological saline is used as a negative control and </w:t>
      </w:r>
      <w:r w:rsidR="001669B0" w:rsidRPr="00C83618">
        <w:rPr>
          <w:rFonts w:ascii="Arial" w:hAnsi="Arial" w:cs="Arial" w:hint="eastAsia"/>
          <w:color w:val="000000"/>
          <w:sz w:val="20"/>
          <w:szCs w:val="20"/>
        </w:rPr>
        <w:t>DI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 water is used as a positive control.</w:t>
      </w:r>
    </w:p>
    <w:p w14:paraId="447756CE" w14:textId="16ECC162" w:rsidR="007C49BF" w:rsidRPr="00C83618" w:rsidRDefault="00566184" w:rsidP="0006671D">
      <w:pPr>
        <w:tabs>
          <w:tab w:val="center" w:pos="2318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drawing>
          <wp:inline distT="0" distB="0" distL="0" distR="0" wp14:anchorId="392736CE" wp14:editId="1F09B050">
            <wp:extent cx="5274310" cy="4214495"/>
            <wp:effectExtent l="0" t="0" r="2540" b="0"/>
            <wp:docPr id="134371864" name="图片 8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1864" name="图片 8" descr="图表, 条形图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AAB5" w14:textId="2D0D8EBB" w:rsidR="00BF0E0D" w:rsidRPr="00C83618" w:rsidRDefault="00FA6CC8" w:rsidP="0006671D">
      <w:pPr>
        <w:tabs>
          <w:tab w:val="center" w:pos="2318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6E17EF" w:rsidRPr="00C83618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="003F4B40" w:rsidRPr="00C83618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6E17EF" w:rsidRPr="00C83618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6E17EF"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="00566184" w:rsidRPr="00C83618">
        <w:rPr>
          <w:rFonts w:ascii="Arial" w:hAnsi="Arial" w:cs="Arial" w:hint="eastAsia"/>
          <w:color w:val="000000"/>
          <w:sz w:val="20"/>
          <w:szCs w:val="20"/>
        </w:rPr>
        <w:t>(</w:t>
      </w:r>
      <w:r w:rsidR="00566184" w:rsidRPr="00C83618">
        <w:rPr>
          <w:rFonts w:ascii="Arial" w:hAnsi="Arial" w:cs="Arial" w:hint="eastAsia"/>
          <w:b/>
          <w:bCs/>
          <w:color w:val="000000"/>
          <w:sz w:val="20"/>
          <w:szCs w:val="20"/>
        </w:rPr>
        <w:t>A-D</w:t>
      </w:r>
      <w:r w:rsidR="00566184" w:rsidRPr="00C83618">
        <w:rPr>
          <w:rFonts w:ascii="Arial" w:hAnsi="Arial" w:cs="Arial" w:hint="eastAsia"/>
          <w:color w:val="000000"/>
          <w:sz w:val="20"/>
          <w:szCs w:val="20"/>
        </w:rPr>
        <w:t>)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>The toxicity of MPI NPs to mice was evaluated by detecting the changes of blood routine and blood biochemical indexes (HGB, TP, UA</w:t>
      </w:r>
      <w:r w:rsidR="00566184" w:rsidRPr="00C83618">
        <w:rPr>
          <w:rFonts w:ascii="Arial" w:hAnsi="Arial" w:cs="Arial" w:hint="eastAsia"/>
          <w:color w:val="000000"/>
          <w:sz w:val="20"/>
          <w:szCs w:val="20"/>
        </w:rPr>
        <w:t>, BUN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 xml:space="preserve"> ) in mice </w:t>
      </w:r>
      <w:r w:rsidR="00BF0E0D" w:rsidRPr="00C83618">
        <w:rPr>
          <w:rFonts w:ascii="Arial" w:hAnsi="Arial" w:cs="Arial" w:hint="eastAsia"/>
          <w:color w:val="000000"/>
          <w:sz w:val="20"/>
          <w:szCs w:val="20"/>
        </w:rPr>
        <w:t>on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="00BF0E0D" w:rsidRPr="00C83618">
        <w:rPr>
          <w:rFonts w:ascii="Arial" w:hAnsi="Arial" w:cs="Arial" w:hint="eastAsia"/>
          <w:color w:val="000000"/>
          <w:sz w:val="20"/>
          <w:szCs w:val="20"/>
        </w:rPr>
        <w:t>Day 1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 xml:space="preserve">, </w:t>
      </w:r>
      <w:r w:rsidR="00BF0E0D" w:rsidRPr="00C83618">
        <w:rPr>
          <w:rFonts w:ascii="Arial" w:hAnsi="Arial" w:cs="Arial" w:hint="eastAsia"/>
          <w:color w:val="000000"/>
          <w:sz w:val="20"/>
          <w:szCs w:val="20"/>
        </w:rPr>
        <w:t xml:space="preserve">Day 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 xml:space="preserve">7 and </w:t>
      </w:r>
      <w:r w:rsidR="00BF0E0D" w:rsidRPr="00C83618">
        <w:rPr>
          <w:rFonts w:ascii="Arial" w:hAnsi="Arial" w:cs="Arial" w:hint="eastAsia"/>
          <w:color w:val="000000"/>
          <w:sz w:val="20"/>
          <w:szCs w:val="20"/>
        </w:rPr>
        <w:t xml:space="preserve">Day </w:t>
      </w:r>
      <w:r w:rsidR="004113CB" w:rsidRPr="00C83618">
        <w:rPr>
          <w:rFonts w:ascii="Arial" w:hAnsi="Arial" w:cs="Arial"/>
          <w:color w:val="000000"/>
          <w:sz w:val="20"/>
          <w:szCs w:val="20"/>
        </w:rPr>
        <w:t>14 of MPI NPs treatment.</w:t>
      </w:r>
    </w:p>
    <w:p w14:paraId="56678D2C" w14:textId="3FB36806" w:rsidR="00CA1A4A" w:rsidRPr="00C83618" w:rsidRDefault="00566184" w:rsidP="00566184">
      <w:pPr>
        <w:tabs>
          <w:tab w:val="center" w:pos="2318"/>
        </w:tabs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 w:hint="eastAsia"/>
          <w:color w:val="000000"/>
          <w:sz w:val="20"/>
          <w:szCs w:val="20"/>
        </w:rPr>
        <w:drawing>
          <wp:inline distT="0" distB="0" distL="0" distR="0" wp14:anchorId="60AA847F" wp14:editId="5FC18B4B">
            <wp:extent cx="4032250" cy="2688004"/>
            <wp:effectExtent l="0" t="0" r="6350" b="0"/>
            <wp:docPr id="1714513422" name="图片 10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13422" name="图片 10" descr="图示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89" cy="2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CAB1" w14:textId="3A17AE27" w:rsidR="00CA1A4A" w:rsidRPr="00C83618" w:rsidRDefault="003553EF" w:rsidP="0006671D">
      <w:pPr>
        <w:tabs>
          <w:tab w:val="center" w:pos="2318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>Figure S7.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 NIR-I and NIR-II fluorescence images of tumor sites at different times after tail vein injection of 1×PBS, corresponding fluorescence images of organs and tumors in 48 h</w:t>
      </w:r>
      <w:r w:rsidR="00710F5A" w:rsidRPr="00C83618">
        <w:rPr>
          <w:rFonts w:ascii="Arial" w:hAnsi="Arial" w:cs="Arial" w:hint="eastAsia"/>
          <w:color w:val="000000"/>
          <w:sz w:val="20"/>
          <w:szCs w:val="20"/>
        </w:rPr>
        <w:t xml:space="preserve"> (the black </w:t>
      </w:r>
      <w:r w:rsidR="00710F5A" w:rsidRPr="00C83618">
        <w:rPr>
          <w:rFonts w:ascii="Arial" w:hAnsi="Arial" w:cs="Arial" w:hint="eastAsia"/>
          <w:color w:val="000000"/>
          <w:sz w:val="20"/>
          <w:szCs w:val="20"/>
        </w:rPr>
        <w:lastRenderedPageBreak/>
        <w:t>dashed line delineates the subcutaneous tumor region; the white dashed line outlines the body surface contour and the boundaries of the excised organs)</w:t>
      </w:r>
      <w:r w:rsidRPr="00C83618">
        <w:rPr>
          <w:rFonts w:ascii="Arial" w:hAnsi="Arial" w:cs="Arial"/>
          <w:color w:val="000000"/>
          <w:sz w:val="20"/>
          <w:szCs w:val="20"/>
        </w:rPr>
        <w:t>.</w:t>
      </w:r>
    </w:p>
    <w:p w14:paraId="0BED7287" w14:textId="1CD41E1E" w:rsidR="004D744E" w:rsidRPr="00C83618" w:rsidRDefault="00446727" w:rsidP="00E265A0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10943453" wp14:editId="1EC74E21">
            <wp:extent cx="3114647" cy="2386360"/>
            <wp:effectExtent l="0" t="0" r="0" b="0"/>
            <wp:docPr id="308738813" name="图片 1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38813" name="图片 11" descr="图表, 直方图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51" cy="23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B59D" w14:textId="67DDCF9D" w:rsidR="00E265A0" w:rsidRPr="00C83618" w:rsidRDefault="00FA6CC8" w:rsidP="001669B0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E265A0" w:rsidRPr="00C83618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="003553EF" w:rsidRPr="00C83618"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="00E265A0" w:rsidRPr="00C83618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E265A0"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="0006671D" w:rsidRPr="00C83618">
        <w:rPr>
          <w:rFonts w:ascii="Arial" w:hAnsi="Arial" w:cs="Arial"/>
          <w:color w:val="000000"/>
          <w:sz w:val="20"/>
          <w:szCs w:val="20"/>
        </w:rPr>
        <w:t>Tumor inhibition rate after different intervention treatments.</w:t>
      </w:r>
    </w:p>
    <w:p w14:paraId="1097DD6D" w14:textId="140F81E7" w:rsidR="00E265A0" w:rsidRPr="00C83618" w:rsidRDefault="00E265A0" w:rsidP="0006671D">
      <w:pPr>
        <w:tabs>
          <w:tab w:val="center" w:pos="2318"/>
        </w:tabs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C83618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7C4F7097" wp14:editId="6009F16F">
            <wp:extent cx="5270500" cy="2525447"/>
            <wp:effectExtent l="0" t="0" r="6350" b="8255"/>
            <wp:docPr id="3393366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36668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CC8" w:rsidRPr="00C83618">
        <w:rPr>
          <w:rFonts w:ascii="Arial" w:hAnsi="Arial" w:cs="Arial"/>
          <w:b/>
          <w:bCs/>
          <w:color w:val="000000"/>
          <w:sz w:val="20"/>
          <w:szCs w:val="20"/>
        </w:rPr>
        <w:t xml:space="preserve"> Figure </w:t>
      </w: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="003553EF" w:rsidRPr="00C83618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C83618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C83618">
        <w:rPr>
          <w:rFonts w:ascii="Arial" w:hAnsi="Arial" w:cs="Arial"/>
          <w:color w:val="000000"/>
          <w:sz w:val="20"/>
          <w:szCs w:val="20"/>
        </w:rPr>
        <w:t xml:space="preserve"> </w:t>
      </w:r>
      <w:r w:rsidR="0006671D" w:rsidRPr="00C83618">
        <w:rPr>
          <w:rFonts w:ascii="Arial" w:hAnsi="Arial" w:cs="Arial"/>
          <w:color w:val="000000"/>
          <w:sz w:val="20"/>
          <w:szCs w:val="20"/>
        </w:rPr>
        <w:t xml:space="preserve">H&amp;E staining images of the main organs (heart, liver, spleen, lung, kidney) of mice after different intervention treatments (scale bar: </w:t>
      </w:r>
      <w:r w:rsidR="003553EF" w:rsidRPr="00C83618">
        <w:rPr>
          <w:rFonts w:ascii="Arial" w:hAnsi="Arial" w:cs="Arial"/>
          <w:color w:val="000000"/>
          <w:sz w:val="20"/>
          <w:szCs w:val="20"/>
        </w:rPr>
        <w:t>100</w:t>
      </w:r>
      <w:r w:rsidR="0006671D" w:rsidRPr="00C83618">
        <w:rPr>
          <w:rFonts w:ascii="Arial" w:hAnsi="Arial" w:cs="Arial"/>
          <w:color w:val="000000"/>
          <w:sz w:val="20"/>
          <w:szCs w:val="20"/>
        </w:rPr>
        <w:t xml:space="preserve"> µm).</w:t>
      </w:r>
    </w:p>
    <w:sectPr w:rsidR="00E265A0" w:rsidRPr="00C83618" w:rsidSect="00710F5A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2B28C" w14:textId="77777777" w:rsidR="00C92BE4" w:rsidRDefault="00C92BE4" w:rsidP="00FA6CC8">
      <w:pPr>
        <w:spacing w:after="0" w:line="240" w:lineRule="auto"/>
      </w:pPr>
      <w:r>
        <w:separator/>
      </w:r>
    </w:p>
  </w:endnote>
  <w:endnote w:type="continuationSeparator" w:id="0">
    <w:p w14:paraId="439DA8C7" w14:textId="77777777" w:rsidR="00C92BE4" w:rsidRDefault="00C92BE4" w:rsidP="00FA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08E53" w14:textId="1174B402" w:rsidR="00C83618" w:rsidRDefault="00C836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2A762F" wp14:editId="2B8D748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69001430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B10147" w14:textId="5D8AF1B5" w:rsidR="00C83618" w:rsidRPr="00C83618" w:rsidRDefault="00C83618" w:rsidP="00C83618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836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A76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CB10147" w14:textId="5D8AF1B5" w:rsidR="00C83618" w:rsidRPr="00C83618" w:rsidRDefault="00C83618" w:rsidP="00C83618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836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ACDB7" w14:textId="25FD1AF7" w:rsidR="00710F5A" w:rsidRDefault="00C83618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002E00" wp14:editId="30E9397D">
              <wp:simplePos x="1143000" y="101822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88805333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283E6E" w14:textId="08EFD13D" w:rsidR="00C83618" w:rsidRPr="00C83618" w:rsidRDefault="00C83618" w:rsidP="00C83618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836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002E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E283E6E" w14:textId="08EFD13D" w:rsidR="00C83618" w:rsidRPr="00C83618" w:rsidRDefault="00C83618" w:rsidP="00C83618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836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484132488"/>
        <w:docPartObj>
          <w:docPartGallery w:val="Page Numbers (Bottom of Page)"/>
          <w:docPartUnique/>
        </w:docPartObj>
      </w:sdtPr>
      <w:sdtEndPr/>
      <w:sdtContent>
        <w:r w:rsidR="00710F5A">
          <w:fldChar w:fldCharType="begin"/>
        </w:r>
        <w:r w:rsidR="00710F5A">
          <w:instrText>PAGE   \* MERGEFORMAT</w:instrText>
        </w:r>
        <w:r w:rsidR="00710F5A">
          <w:fldChar w:fldCharType="separate"/>
        </w:r>
        <w:r w:rsidR="00710F5A">
          <w:rPr>
            <w:lang w:val="zh-CN"/>
          </w:rPr>
          <w:t>2</w:t>
        </w:r>
        <w:r w:rsidR="00710F5A">
          <w:fldChar w:fldCharType="end"/>
        </w:r>
      </w:sdtContent>
    </w:sdt>
  </w:p>
  <w:p w14:paraId="5CB1E1C7" w14:textId="77777777" w:rsidR="00710F5A" w:rsidRDefault="00710F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E012" w14:textId="19C7F288" w:rsidR="00C83618" w:rsidRDefault="00C836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B00913" wp14:editId="013AA45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33984100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8E6198" w14:textId="0842BD65" w:rsidR="00C83618" w:rsidRPr="00C83618" w:rsidRDefault="00C83618" w:rsidP="00C83618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836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00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38E6198" w14:textId="0842BD65" w:rsidR="00C83618" w:rsidRPr="00C83618" w:rsidRDefault="00C83618" w:rsidP="00C83618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836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ACECC" w14:textId="77777777" w:rsidR="00C92BE4" w:rsidRDefault="00C92BE4" w:rsidP="00FA6CC8">
      <w:pPr>
        <w:spacing w:after="0" w:line="240" w:lineRule="auto"/>
      </w:pPr>
      <w:r>
        <w:separator/>
      </w:r>
    </w:p>
  </w:footnote>
  <w:footnote w:type="continuationSeparator" w:id="0">
    <w:p w14:paraId="062FC732" w14:textId="77777777" w:rsidR="00C92BE4" w:rsidRDefault="00C92BE4" w:rsidP="00FA6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oNotTrackFormatting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27"/>
    <w:rsid w:val="00011855"/>
    <w:rsid w:val="0004135B"/>
    <w:rsid w:val="0006671D"/>
    <w:rsid w:val="0009784E"/>
    <w:rsid w:val="000E7F0E"/>
    <w:rsid w:val="001149D3"/>
    <w:rsid w:val="00127272"/>
    <w:rsid w:val="001339DB"/>
    <w:rsid w:val="00161AF2"/>
    <w:rsid w:val="00163A42"/>
    <w:rsid w:val="0016477E"/>
    <w:rsid w:val="001669B0"/>
    <w:rsid w:val="00171626"/>
    <w:rsid w:val="001836EA"/>
    <w:rsid w:val="001F7D9B"/>
    <w:rsid w:val="00221FBC"/>
    <w:rsid w:val="0025069D"/>
    <w:rsid w:val="00260643"/>
    <w:rsid w:val="00296FFE"/>
    <w:rsid w:val="003553EF"/>
    <w:rsid w:val="00383327"/>
    <w:rsid w:val="0039114C"/>
    <w:rsid w:val="003A3327"/>
    <w:rsid w:val="003E703F"/>
    <w:rsid w:val="003F4B40"/>
    <w:rsid w:val="00410F5F"/>
    <w:rsid w:val="004113CB"/>
    <w:rsid w:val="00446727"/>
    <w:rsid w:val="004D744E"/>
    <w:rsid w:val="0053745C"/>
    <w:rsid w:val="005521C2"/>
    <w:rsid w:val="00566184"/>
    <w:rsid w:val="005B1AAA"/>
    <w:rsid w:val="00624718"/>
    <w:rsid w:val="00627AAE"/>
    <w:rsid w:val="006E17EF"/>
    <w:rsid w:val="00710F5A"/>
    <w:rsid w:val="00757F4A"/>
    <w:rsid w:val="007C0F31"/>
    <w:rsid w:val="007C49BF"/>
    <w:rsid w:val="00804652"/>
    <w:rsid w:val="008141B7"/>
    <w:rsid w:val="008518C5"/>
    <w:rsid w:val="00853F1B"/>
    <w:rsid w:val="008B1273"/>
    <w:rsid w:val="008B2F3E"/>
    <w:rsid w:val="008D7E69"/>
    <w:rsid w:val="008F0B00"/>
    <w:rsid w:val="008F1EEB"/>
    <w:rsid w:val="008F61BC"/>
    <w:rsid w:val="009319E5"/>
    <w:rsid w:val="00955819"/>
    <w:rsid w:val="00A16F9D"/>
    <w:rsid w:val="00A604F2"/>
    <w:rsid w:val="00A8142F"/>
    <w:rsid w:val="00AB158F"/>
    <w:rsid w:val="00B32A57"/>
    <w:rsid w:val="00B43E39"/>
    <w:rsid w:val="00B54969"/>
    <w:rsid w:val="00BF0E0D"/>
    <w:rsid w:val="00C629B4"/>
    <w:rsid w:val="00C83618"/>
    <w:rsid w:val="00C92BE4"/>
    <w:rsid w:val="00CA1A4A"/>
    <w:rsid w:val="00CE680B"/>
    <w:rsid w:val="00D02FF2"/>
    <w:rsid w:val="00D339B8"/>
    <w:rsid w:val="00DD7555"/>
    <w:rsid w:val="00DE2F73"/>
    <w:rsid w:val="00E13127"/>
    <w:rsid w:val="00E265A0"/>
    <w:rsid w:val="00E64010"/>
    <w:rsid w:val="00E64AC4"/>
    <w:rsid w:val="00E66E90"/>
    <w:rsid w:val="00E7206F"/>
    <w:rsid w:val="00E84CAB"/>
    <w:rsid w:val="00EA1CF1"/>
    <w:rsid w:val="00EF2289"/>
    <w:rsid w:val="00F655E7"/>
    <w:rsid w:val="00F9088A"/>
    <w:rsid w:val="00FA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773C5A"/>
  <w15:chartTrackingRefBased/>
  <w15:docId w15:val="{DAE6BA7F-A627-4B6D-B678-D6C9F9903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1312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1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1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12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12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12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12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12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12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12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1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1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127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127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3127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127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127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127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1312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1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312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31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31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31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31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31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1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1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31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6C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A6CC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A6C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A6CC8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13CB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13CB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22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昜 辰</dc:creator>
  <cp:keywords/>
  <dc:description/>
  <cp:lastModifiedBy>Thadani, Lavina</cp:lastModifiedBy>
  <cp:revision>2</cp:revision>
  <dcterms:created xsi:type="dcterms:W3CDTF">2026-02-05T01:40:00Z</dcterms:created>
  <dcterms:modified xsi:type="dcterms:W3CDTF">2026-02-05T01:40:00Z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14418fe8,64bb9261,70896856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2026-02-05T01:40:04Z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cc7cc133-7c83-4471-961b-938af468e1a9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