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7AD9" w14:textId="379FDED6" w:rsidR="00C928C2" w:rsidRPr="005571AC" w:rsidRDefault="00E5105F" w:rsidP="00C928C2">
      <w:pPr>
        <w:rPr>
          <w:rFonts w:cstheme="minorHAnsi"/>
          <w:b/>
          <w:bCs/>
          <w:szCs w:val="20"/>
        </w:rPr>
      </w:pPr>
      <w:r w:rsidRPr="005571AC">
        <w:rPr>
          <w:rFonts w:cstheme="minorHAnsi"/>
          <w:b/>
          <w:bCs/>
          <w:szCs w:val="20"/>
        </w:rPr>
        <w:t xml:space="preserve">Supplementary Material 1: </w:t>
      </w:r>
      <w:r w:rsidR="00C928C2" w:rsidRPr="005571AC">
        <w:rPr>
          <w:rFonts w:cstheme="minorHAnsi"/>
          <w:b/>
          <w:bCs/>
          <w:szCs w:val="20"/>
        </w:rPr>
        <w:t>Codes and code text used for collection of SNOMED data f</w:t>
      </w:r>
      <w:r w:rsidR="004A2B3C" w:rsidRPr="005571AC">
        <w:rPr>
          <w:rFonts w:cstheme="minorHAnsi"/>
          <w:b/>
          <w:bCs/>
          <w:szCs w:val="20"/>
        </w:rPr>
        <w:t>ro</w:t>
      </w:r>
      <w:r w:rsidR="00C928C2" w:rsidRPr="005571AC">
        <w:rPr>
          <w:rFonts w:cstheme="minorHAnsi"/>
          <w:b/>
          <w:bCs/>
          <w:szCs w:val="20"/>
        </w:rPr>
        <w:t>m the D</w:t>
      </w:r>
      <w:r w:rsidR="004A2B3C" w:rsidRPr="005571AC">
        <w:rPr>
          <w:rFonts w:cstheme="minorHAnsi"/>
          <w:b/>
          <w:bCs/>
          <w:szCs w:val="20"/>
        </w:rPr>
        <w:t>anish Pathology Registry</w:t>
      </w:r>
      <w:r w:rsidR="00C928C2" w:rsidRPr="005571AC">
        <w:rPr>
          <w:rFonts w:cstheme="minorHAnsi"/>
          <w:b/>
          <w:bCs/>
          <w:szCs w:val="20"/>
        </w:rPr>
        <w:t xml:space="preserve"> in women with </w:t>
      </w:r>
      <w:r w:rsidR="004A2B3C" w:rsidRPr="005571AC">
        <w:rPr>
          <w:rFonts w:cstheme="minorHAnsi"/>
          <w:b/>
          <w:bCs/>
          <w:szCs w:val="20"/>
        </w:rPr>
        <w:t>carcinoma in situ</w:t>
      </w:r>
      <w:r w:rsidR="00C928C2" w:rsidRPr="005571AC">
        <w:rPr>
          <w:rFonts w:cstheme="minorHAnsi"/>
          <w:b/>
          <w:bCs/>
          <w:szCs w:val="20"/>
        </w:rPr>
        <w:t xml:space="preserve"> of the breast</w:t>
      </w:r>
    </w:p>
    <w:p w14:paraId="0823D0D2" w14:textId="45841750" w:rsidR="00C928C2" w:rsidRPr="00EC56DC" w:rsidRDefault="004A2B3C" w:rsidP="00C928C2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The Danish Pathology Registry (</w:t>
      </w:r>
      <w:r w:rsidR="00C928C2" w:rsidRPr="00EC56DC">
        <w:rPr>
          <w:rFonts w:cstheme="minorHAnsi"/>
          <w:szCs w:val="20"/>
        </w:rPr>
        <w:t>DPR</w:t>
      </w:r>
      <w:r>
        <w:rPr>
          <w:rFonts w:cstheme="minorHAnsi"/>
          <w:szCs w:val="20"/>
        </w:rPr>
        <w:t>)</w:t>
      </w:r>
      <w:r w:rsidR="00C928C2" w:rsidRPr="00EC56DC">
        <w:rPr>
          <w:rFonts w:cstheme="minorHAnsi"/>
          <w:szCs w:val="20"/>
        </w:rPr>
        <w:t xml:space="preserve"> registered </w:t>
      </w:r>
      <w:r>
        <w:rPr>
          <w:rFonts w:cstheme="minorHAnsi"/>
          <w:szCs w:val="20"/>
        </w:rPr>
        <w:t>Systematized NOmenclature of MEDicine (</w:t>
      </w:r>
      <w:r w:rsidR="00C928C2" w:rsidRPr="00EC56DC">
        <w:rPr>
          <w:rFonts w:cstheme="minorHAnsi"/>
          <w:szCs w:val="20"/>
        </w:rPr>
        <w:t>SNOMED</w:t>
      </w:r>
      <w:r>
        <w:rPr>
          <w:rFonts w:cstheme="minorHAnsi"/>
          <w:szCs w:val="20"/>
        </w:rPr>
        <w:t>)</w:t>
      </w:r>
      <w:r w:rsidR="00C928C2" w:rsidRPr="00EC56DC">
        <w:rPr>
          <w:rFonts w:cstheme="minorHAnsi"/>
          <w:szCs w:val="20"/>
        </w:rPr>
        <w:t xml:space="preserve"> combinations for the time periods 2008-2017 and 2008-2023, with separate registration for the right vs left breast. Combinations were (1) T-code (topography/location) for the breast including the papilla and areola with (2) M-codes (morphology) for precursor lesions of the beast M85XX2 or M85403 if (3) no invasive breast cancer diagnosis within +/- 90 days; i</w:t>
      </w:r>
      <w:r w:rsidR="00C928C2">
        <w:rPr>
          <w:rFonts w:cstheme="minorHAnsi"/>
          <w:szCs w:val="20"/>
        </w:rPr>
        <w:t>e</w:t>
      </w:r>
      <w:r w:rsidR="00C928C2" w:rsidRPr="00EC56DC">
        <w:rPr>
          <w:rFonts w:cstheme="minorHAnsi"/>
          <w:szCs w:val="20"/>
        </w:rPr>
        <w:t xml:space="preserve"> T-codes for the breast including the papilla and areola, in the combination with morphology codes M8 with 3 in the fifth position (</w:t>
      </w:r>
      <w:r w:rsidR="00C928C2">
        <w:rPr>
          <w:rFonts w:cstheme="minorHAnsi"/>
          <w:szCs w:val="20"/>
        </w:rPr>
        <w:t xml:space="preserve">ie </w:t>
      </w:r>
      <w:r w:rsidR="00C928C2" w:rsidRPr="00EC56DC">
        <w:rPr>
          <w:rFonts w:cstheme="minorHAnsi"/>
          <w:szCs w:val="20"/>
        </w:rPr>
        <w:t xml:space="preserve">M8XXX3) or M90203 (phyllodes tumor, </w:t>
      </w:r>
      <w:r>
        <w:rPr>
          <w:rFonts w:cstheme="minorHAnsi"/>
          <w:szCs w:val="20"/>
        </w:rPr>
        <w:t xml:space="preserve">ie </w:t>
      </w:r>
      <w:r w:rsidR="00C928C2" w:rsidRPr="00EC56DC">
        <w:rPr>
          <w:rFonts w:cstheme="minorHAnsi"/>
          <w:szCs w:val="20"/>
        </w:rPr>
        <w:t>malign</w:t>
      </w:r>
      <w:r>
        <w:rPr>
          <w:rFonts w:cstheme="minorHAnsi"/>
          <w:szCs w:val="20"/>
        </w:rPr>
        <w:t>ant</w:t>
      </w:r>
      <w:r w:rsidR="00C928C2" w:rsidRPr="00EC56DC">
        <w:rPr>
          <w:rFonts w:cstheme="minorHAnsi"/>
          <w:szCs w:val="20"/>
        </w:rPr>
        <w:t xml:space="preserve">).  (see </w:t>
      </w:r>
      <w:r w:rsidR="00AE69D0">
        <w:rPr>
          <w:rFonts w:cstheme="minorHAnsi"/>
          <w:szCs w:val="20"/>
        </w:rPr>
        <w:t xml:space="preserve">Supplementary Table 2 </w:t>
      </w:r>
      <w:r w:rsidR="00C928C2" w:rsidRPr="00EC56DC">
        <w:rPr>
          <w:rFonts w:cstheme="minorHAnsi"/>
          <w:szCs w:val="20"/>
        </w:rPr>
        <w:t xml:space="preserve">for all </w:t>
      </w:r>
      <w:r w:rsidR="00C928C2">
        <w:rPr>
          <w:rFonts w:cstheme="minorHAnsi"/>
          <w:szCs w:val="20"/>
        </w:rPr>
        <w:t>included</w:t>
      </w:r>
      <w:r w:rsidR="00C928C2" w:rsidRPr="00EC56DC">
        <w:rPr>
          <w:rFonts w:cstheme="minorHAnsi"/>
          <w:szCs w:val="20"/>
        </w:rPr>
        <w:t xml:space="preserve"> SNOMED codes).</w:t>
      </w:r>
    </w:p>
    <w:p w14:paraId="610EB0AC" w14:textId="77777777" w:rsidR="00C928C2" w:rsidRPr="00EC56DC" w:rsidRDefault="00C928C2" w:rsidP="00C928C2">
      <w:pPr>
        <w:jc w:val="both"/>
        <w:rPr>
          <w:rFonts w:cstheme="minorHAnsi"/>
          <w:szCs w:val="20"/>
        </w:rPr>
      </w:pPr>
      <w:r w:rsidRPr="00EC56DC">
        <w:rPr>
          <w:rFonts w:cstheme="minorHAnsi"/>
          <w:szCs w:val="20"/>
        </w:rPr>
        <w:t xml:space="preserve">The algorithm also included women primarily diagnosed with malignant tumor cells on a fine needle aspiration (FNA), if they within 90 days were diagnosed with CIS in the same breast, as breast FNA cannot differentiate CIS from invasive carcinoma. Combinations were (1) T-codes for the breast including the papilla and areola with (2) the M-codes </w:t>
      </w:r>
      <w:r w:rsidRPr="00EC56DC">
        <w:rPr>
          <w:szCs w:val="20"/>
        </w:rPr>
        <w:t xml:space="preserve">M80013, M80103 and M81403 </w:t>
      </w:r>
      <w:r w:rsidRPr="00EC56DC">
        <w:rPr>
          <w:rFonts w:cstheme="minorHAnsi"/>
          <w:szCs w:val="20"/>
        </w:rPr>
        <w:t xml:space="preserve">combined with (3) the P-code FNA P31060. </w:t>
      </w:r>
      <w:r w:rsidRPr="00EC56DC">
        <w:rPr>
          <w:rFonts w:cstheme="minorHAnsi"/>
          <w:szCs w:val="20"/>
          <w:lang w:val="en"/>
        </w:rPr>
        <w:t xml:space="preserve">However, if the </w:t>
      </w:r>
      <w:r w:rsidRPr="00EC56DC">
        <w:rPr>
          <w:rFonts w:cstheme="minorHAnsi"/>
          <w:szCs w:val="20"/>
        </w:rPr>
        <w:t>diagnosis exclusively was based on breast FNA, the patient was excluded.</w:t>
      </w:r>
    </w:p>
    <w:p w14:paraId="0B9CB305" w14:textId="77777777" w:rsidR="00C928C2" w:rsidRPr="00EC56DC" w:rsidRDefault="00C928C2" w:rsidP="00C928C2">
      <w:pPr>
        <w:jc w:val="both"/>
        <w:rPr>
          <w:rFonts w:cstheme="minorHAnsi"/>
          <w:szCs w:val="20"/>
        </w:rPr>
      </w:pPr>
      <w:r w:rsidRPr="00EC56DC">
        <w:rPr>
          <w:rFonts w:cstheme="minorHAnsi"/>
          <w:szCs w:val="20"/>
        </w:rPr>
        <w:t xml:space="preserve">The following cases were also disregarded: </w:t>
      </w:r>
    </w:p>
    <w:p w14:paraId="158C75F3" w14:textId="77777777" w:rsidR="00C928C2" w:rsidRPr="00EC56DC" w:rsidRDefault="00C928C2" w:rsidP="00C928C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C56DC">
        <w:rPr>
          <w:rFonts w:cstheme="minorHAnsi"/>
        </w:rPr>
        <w:t xml:space="preserve">If the CIS diagnosis </w:t>
      </w:r>
      <w:r>
        <w:rPr>
          <w:rFonts w:cstheme="minorHAnsi"/>
        </w:rPr>
        <w:t>was exclusively</w:t>
      </w:r>
      <w:r w:rsidRPr="00EC56DC">
        <w:rPr>
          <w:rFonts w:cstheme="minorHAnsi"/>
        </w:rPr>
        <w:t xml:space="preserve"> based on a fine needle aspiration (FNA). Combinations were (1) T-codes for the breast including the papilla and areola with (2) M-codes for precursor lesions of the beast M85XX2 combined with (3) the P-code FNA P31060.</w:t>
      </w:r>
    </w:p>
    <w:p w14:paraId="4895A86B" w14:textId="77777777" w:rsidR="00C928C2" w:rsidRPr="00EC56DC" w:rsidRDefault="00C928C2" w:rsidP="00C928C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C56DC">
        <w:rPr>
          <w:rFonts w:cstheme="minorHAnsi"/>
        </w:rPr>
        <w:t xml:space="preserve">If the CIS diagnosis exclusively was suspected, but not definitive. Combinations were (1) T-codes for the breast including the papilla and areola with (2) M-codes for precursor lesions of the breast M85XX2 combined with (3) the </w:t>
      </w:r>
      <w:r w:rsidRPr="00EC56DC">
        <w:t xml:space="preserve">AE-code (etiology) </w:t>
      </w:r>
      <w:r w:rsidRPr="00EC56DC">
        <w:rPr>
          <w:rFonts w:cstheme="minorHAnsi"/>
        </w:rPr>
        <w:t>ÆYYY00.</w:t>
      </w:r>
    </w:p>
    <w:p w14:paraId="306AF31A" w14:textId="77777777" w:rsidR="00C928C2" w:rsidRPr="00EC56DC" w:rsidRDefault="00C928C2" w:rsidP="00C928C2">
      <w:pPr>
        <w:pStyle w:val="ListParagraph"/>
        <w:numPr>
          <w:ilvl w:val="0"/>
          <w:numId w:val="1"/>
        </w:numPr>
        <w:rPr>
          <w:rFonts w:cstheme="minorHAnsi"/>
        </w:rPr>
      </w:pPr>
      <w:r w:rsidRPr="00EC56DC">
        <w:rPr>
          <w:rStyle w:val="cf01"/>
          <w:rFonts w:eastAsiaTheme="majorEastAsia" w:cstheme="minorHAnsi"/>
          <w:szCs w:val="20"/>
        </w:rPr>
        <w:t>Cases with carcinoma in situ with microinvasion</w:t>
      </w:r>
      <w:r w:rsidRPr="00EC56DC">
        <w:rPr>
          <w:rStyle w:val="cf01"/>
          <w:rFonts w:eastAsiaTheme="majorEastAsia"/>
          <w:szCs w:val="20"/>
        </w:rPr>
        <w:t>.</w:t>
      </w:r>
      <w:r w:rsidRPr="00EC56DC">
        <w:rPr>
          <w:rFonts w:cstheme="minorHAnsi"/>
        </w:rPr>
        <w:t xml:space="preserve"> Combinations were (1) T-codes for the breast including papilla and areola with (2) M-codes for precursor lesions of the beast M85XX2 combined with (3) the </w:t>
      </w:r>
      <w:r w:rsidRPr="00EC56DC">
        <w:t>AE-code ÆF5140.</w:t>
      </w:r>
    </w:p>
    <w:p w14:paraId="11FD0B4F" w14:textId="77777777" w:rsidR="00C928C2" w:rsidRPr="00A652ED" w:rsidRDefault="00C928C2" w:rsidP="00C928C2">
      <w:pPr>
        <w:pStyle w:val="ListParagraph"/>
        <w:numPr>
          <w:ilvl w:val="0"/>
          <w:numId w:val="1"/>
        </w:numPr>
        <w:rPr>
          <w:rFonts w:cstheme="minorHAnsi"/>
        </w:rPr>
      </w:pPr>
      <w:r w:rsidRPr="00EC56DC">
        <w:t xml:space="preserve">Cases with metastatic disease in the lymph nodes. Combinations were (1) T-codes for </w:t>
      </w:r>
      <w:r w:rsidRPr="00EC56DC">
        <w:rPr>
          <w:rFonts w:cstheme="minorHAnsi"/>
        </w:rPr>
        <w:t>axillary, parasternal, infra- or supraclavicular or inframammary lymph nodes with (2) M-code M9 and diagnosed with CIS in the breast within +/´- 90 days.</w:t>
      </w:r>
    </w:p>
    <w:p w14:paraId="0568BBCD" w14:textId="31CC563E" w:rsidR="00EF78A9" w:rsidRPr="00097523" w:rsidRDefault="00EF78A9" w:rsidP="00235201">
      <w:pPr>
        <w:spacing w:line="240" w:lineRule="auto"/>
        <w:rPr>
          <w:rFonts w:cstheme="minorHAnsi"/>
          <w:b/>
          <w:bCs/>
          <w:szCs w:val="20"/>
        </w:rPr>
      </w:pPr>
      <w:r w:rsidRPr="00DE413C">
        <w:rPr>
          <w:rFonts w:cstheme="minorHAnsi"/>
          <w:b/>
          <w:bCs/>
          <w:szCs w:val="20"/>
        </w:rPr>
        <w:lastRenderedPageBreak/>
        <w:t>Supplementary Table 1</w:t>
      </w:r>
      <w:r w:rsidR="00E5105F">
        <w:rPr>
          <w:rFonts w:cstheme="minorHAnsi"/>
          <w:b/>
          <w:bCs/>
          <w:szCs w:val="20"/>
        </w:rPr>
        <w:t xml:space="preserve">: </w:t>
      </w:r>
      <w:r w:rsidRPr="00235201">
        <w:rPr>
          <w:rFonts w:cstheme="minorHAnsi"/>
          <w:b/>
          <w:bCs/>
          <w:szCs w:val="20"/>
        </w:rPr>
        <w:t xml:space="preserve">Information required for complete registration of </w:t>
      </w:r>
      <w:r w:rsidRPr="00235201">
        <w:rPr>
          <w:rFonts w:cstheme="minorHAnsi"/>
          <w:b/>
          <w:bCs/>
          <w:i/>
          <w:iCs/>
          <w:szCs w:val="20"/>
        </w:rPr>
        <w:t xml:space="preserve">in situ </w:t>
      </w:r>
      <w:r w:rsidRPr="00235201">
        <w:rPr>
          <w:rFonts w:cstheme="minorHAnsi"/>
          <w:b/>
          <w:bCs/>
          <w:szCs w:val="20"/>
        </w:rPr>
        <w:t>lesions in the Danish Breast Cancer Group</w:t>
      </w:r>
      <w:r w:rsidRPr="00DE413C">
        <w:rPr>
          <w:rFonts w:cstheme="minorHAnsi"/>
          <w:szCs w:val="20"/>
        </w:rPr>
        <w:t xml:space="preserve"> </w:t>
      </w:r>
      <w:r w:rsidRPr="00235201">
        <w:rPr>
          <w:rFonts w:cstheme="minorHAnsi"/>
          <w:b/>
          <w:bCs/>
          <w:szCs w:val="20"/>
        </w:rPr>
        <w:t>database</w:t>
      </w:r>
    </w:p>
    <w:tbl>
      <w:tblPr>
        <w:tblStyle w:val="PlainTable1"/>
        <w:tblpPr w:leftFromText="142" w:rightFromText="142" w:vertAnchor="page" w:horzAnchor="margin" w:tblpY="1561"/>
        <w:tblW w:w="9493" w:type="dxa"/>
        <w:tblLayout w:type="fixed"/>
        <w:tblLook w:val="04A0" w:firstRow="1" w:lastRow="0" w:firstColumn="1" w:lastColumn="0" w:noHBand="0" w:noVBand="1"/>
      </w:tblPr>
      <w:tblGrid>
        <w:gridCol w:w="3040"/>
        <w:gridCol w:w="6453"/>
      </w:tblGrid>
      <w:tr w:rsidR="00E5105F" w:rsidRPr="00DE413C" w14:paraId="3AEF182C" w14:textId="77777777" w:rsidTr="00E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71E863F5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Variable</w:t>
            </w:r>
          </w:p>
        </w:tc>
        <w:tc>
          <w:tcPr>
            <w:tcW w:w="6453" w:type="dxa"/>
          </w:tcPr>
          <w:p w14:paraId="7B4FAEBA" w14:textId="77777777" w:rsidR="00E5105F" w:rsidRPr="00DE413C" w:rsidRDefault="00E5105F" w:rsidP="00EA1E1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Data type</w:t>
            </w:r>
          </w:p>
        </w:tc>
      </w:tr>
      <w:tr w:rsidR="00E5105F" w:rsidRPr="00DE413C" w14:paraId="0429EFB6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017F1A8B" w14:textId="77777777" w:rsidR="00E5105F" w:rsidRPr="00DE413C" w:rsidRDefault="00E5105F" w:rsidP="00EA1E12">
            <w:pPr>
              <w:spacing w:line="240" w:lineRule="auto"/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Patho-anatomical</w:t>
            </w:r>
            <w:r w:rsidRPr="00DE413C">
              <w:rPr>
                <w:rFonts w:cs="Arial"/>
                <w:szCs w:val="20"/>
              </w:rPr>
              <w:t xml:space="preserve"> information:</w:t>
            </w:r>
          </w:p>
        </w:tc>
      </w:tr>
      <w:tr w:rsidR="00E5105F" w:rsidRPr="00DE413C" w14:paraId="2866C7DE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7DDC8D9" w14:textId="77777777" w:rsidR="00E5105F" w:rsidRPr="00DE413C" w:rsidRDefault="00E5105F" w:rsidP="00EA1E12">
            <w:pPr>
              <w:spacing w:line="240" w:lineRule="auto"/>
              <w:rPr>
                <w:rFonts w:cs="Arial"/>
                <w:b w:val="0"/>
                <w:bCs w:val="0"/>
                <w:szCs w:val="20"/>
              </w:rPr>
            </w:pPr>
            <w:r w:rsidRPr="00DE413C">
              <w:rPr>
                <w:rFonts w:cs="Arial"/>
                <w:szCs w:val="20"/>
              </w:rPr>
              <w:t>Hospital department</w:t>
            </w:r>
          </w:p>
        </w:tc>
        <w:tc>
          <w:tcPr>
            <w:tcW w:w="6453" w:type="dxa"/>
          </w:tcPr>
          <w:p w14:paraId="726F06DA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Categorical (ID)</w:t>
            </w:r>
          </w:p>
        </w:tc>
      </w:tr>
      <w:tr w:rsidR="00E5105F" w:rsidRPr="00DE413C" w14:paraId="5B9E4509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A0E4E11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Specimen number</w:t>
            </w:r>
          </w:p>
        </w:tc>
        <w:tc>
          <w:tcPr>
            <w:tcW w:w="6453" w:type="dxa"/>
          </w:tcPr>
          <w:p w14:paraId="61D5A16A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String (ID)</w:t>
            </w:r>
          </w:p>
        </w:tc>
      </w:tr>
      <w:tr w:rsidR="00E5105F" w:rsidRPr="00DE413C" w14:paraId="2FEDC1F9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61CB48D4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Laterality</w:t>
            </w:r>
          </w:p>
        </w:tc>
        <w:tc>
          <w:tcPr>
            <w:tcW w:w="6453" w:type="dxa"/>
          </w:tcPr>
          <w:p w14:paraId="4EB5CFB2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Left/right</w:t>
            </w:r>
          </w:p>
        </w:tc>
      </w:tr>
      <w:tr w:rsidR="00E5105F" w:rsidRPr="00DE413C" w14:paraId="64C10A08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4F372CEC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DCIS</w:t>
            </w:r>
          </w:p>
        </w:tc>
        <w:tc>
          <w:tcPr>
            <w:tcW w:w="6453" w:type="dxa"/>
          </w:tcPr>
          <w:p w14:paraId="12C32DCF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00F0C74D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CAAB8B6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Pure micropapillary type</w:t>
            </w:r>
          </w:p>
        </w:tc>
        <w:tc>
          <w:tcPr>
            <w:tcW w:w="6453" w:type="dxa"/>
          </w:tcPr>
          <w:p w14:paraId="1C7CF5DC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61A6CDE3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301A884D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 xml:space="preserve">LCIS </w:t>
            </w:r>
          </w:p>
        </w:tc>
        <w:tc>
          <w:tcPr>
            <w:tcW w:w="6453" w:type="dxa"/>
          </w:tcPr>
          <w:p w14:paraId="04EBB5B7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7CBEDCD8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57355997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 xml:space="preserve">PLCIS </w:t>
            </w:r>
          </w:p>
        </w:tc>
        <w:tc>
          <w:tcPr>
            <w:tcW w:w="6453" w:type="dxa"/>
          </w:tcPr>
          <w:p w14:paraId="34BAC907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07BD9D2E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412B395D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 xml:space="preserve">PDN </w:t>
            </w:r>
          </w:p>
        </w:tc>
        <w:tc>
          <w:tcPr>
            <w:tcW w:w="6453" w:type="dxa"/>
          </w:tcPr>
          <w:p w14:paraId="32447808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15E806DB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1043B220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 xml:space="preserve">Microcalcifications </w:t>
            </w:r>
          </w:p>
        </w:tc>
        <w:tc>
          <w:tcPr>
            <w:tcW w:w="6453" w:type="dxa"/>
          </w:tcPr>
          <w:p w14:paraId="101522E3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Yes/no/unknown</w:t>
            </w:r>
          </w:p>
        </w:tc>
      </w:tr>
      <w:tr w:rsidR="00E5105F" w:rsidRPr="00DE413C" w14:paraId="3F3E7F4D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015BAF5E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Lesion size, DCIS</w:t>
            </w:r>
            <w:r>
              <w:rPr>
                <w:rFonts w:cs="Arial"/>
                <w:szCs w:val="20"/>
                <w:vertAlign w:val="superscript"/>
              </w:rPr>
              <w:t>a</w:t>
            </w:r>
            <w:r w:rsidRPr="00DE413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35635848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mm</w:t>
            </w:r>
          </w:p>
        </w:tc>
      </w:tr>
      <w:tr w:rsidR="00E5105F" w:rsidRPr="00DE413C" w14:paraId="7C5BCB30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BA6744E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Lesion size, PLCIS</w:t>
            </w:r>
            <w:r>
              <w:rPr>
                <w:rFonts w:cs="Arial"/>
                <w:szCs w:val="20"/>
                <w:vertAlign w:val="superscript"/>
              </w:rPr>
              <w:t>a</w:t>
            </w:r>
            <w:r w:rsidRPr="00DE413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1BC8AB2E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mm</w:t>
            </w:r>
          </w:p>
        </w:tc>
      </w:tr>
      <w:tr w:rsidR="00E5105F" w:rsidRPr="00DE413C" w14:paraId="183FD58D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688EFB94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Surgical margins, DCIS</w:t>
            </w:r>
            <w:r>
              <w:rPr>
                <w:rFonts w:cs="Arial"/>
                <w:szCs w:val="20"/>
                <w:vertAlign w:val="superscript"/>
              </w:rPr>
              <w:t>a</w:t>
            </w:r>
            <w:r w:rsidRPr="00DE413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50564271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mm</w:t>
            </w:r>
          </w:p>
        </w:tc>
      </w:tr>
      <w:tr w:rsidR="00E5105F" w:rsidRPr="00DE413C" w14:paraId="26D42C8B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63F0364C" w14:textId="77777777" w:rsidR="00E5105F" w:rsidRPr="00222D9F" w:rsidRDefault="00E5105F" w:rsidP="00EA1E12">
            <w:pPr>
              <w:spacing w:line="240" w:lineRule="auto"/>
              <w:rPr>
                <w:rFonts w:cs="Arial"/>
                <w:szCs w:val="20"/>
                <w:vertAlign w:val="superscript"/>
              </w:rPr>
            </w:pPr>
            <w:r w:rsidRPr="00DE413C">
              <w:rPr>
                <w:rFonts w:cs="Arial"/>
                <w:szCs w:val="20"/>
              </w:rPr>
              <w:t>Surgical margins, PLCIS</w:t>
            </w:r>
            <w:r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6453" w:type="dxa"/>
          </w:tcPr>
          <w:p w14:paraId="115FE4AB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mm</w:t>
            </w:r>
          </w:p>
        </w:tc>
      </w:tr>
      <w:tr w:rsidR="00E5105F" w:rsidRPr="00DE413C" w14:paraId="000936FA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34BDA1B8" w14:textId="77777777" w:rsidR="00E5105F" w:rsidRPr="00222D9F" w:rsidRDefault="00E5105F" w:rsidP="00EA1E12">
            <w:pPr>
              <w:spacing w:line="240" w:lineRule="auto"/>
              <w:rPr>
                <w:rFonts w:cs="Arial"/>
                <w:szCs w:val="20"/>
                <w:vertAlign w:val="superscript"/>
              </w:rPr>
            </w:pPr>
            <w:r w:rsidRPr="00DE413C">
              <w:rPr>
                <w:rFonts w:cs="Arial"/>
                <w:szCs w:val="20"/>
              </w:rPr>
              <w:t>Nuclear grade</w:t>
            </w:r>
            <w:r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6453" w:type="dxa"/>
          </w:tcPr>
          <w:p w14:paraId="69F1E5C9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1/2/3</w:t>
            </w:r>
          </w:p>
        </w:tc>
      </w:tr>
      <w:tr w:rsidR="00E5105F" w:rsidRPr="00DE413C" w14:paraId="108DCE2C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7C8EB7F5" w14:textId="77777777" w:rsidR="00E5105F" w:rsidRPr="00222D9F" w:rsidRDefault="00E5105F" w:rsidP="00EA1E12">
            <w:pPr>
              <w:spacing w:line="240" w:lineRule="auto"/>
              <w:rPr>
                <w:rFonts w:cs="Arial"/>
                <w:szCs w:val="20"/>
                <w:vertAlign w:val="superscript"/>
              </w:rPr>
            </w:pPr>
            <w:r w:rsidRPr="00DE413C">
              <w:rPr>
                <w:rFonts w:cs="Arial"/>
                <w:szCs w:val="20"/>
              </w:rPr>
              <w:t>Necrosis</w:t>
            </w:r>
            <w:r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6453" w:type="dxa"/>
          </w:tcPr>
          <w:p w14:paraId="0A34397B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</w:t>
            </w:r>
          </w:p>
        </w:tc>
      </w:tr>
      <w:tr w:rsidR="00E5105F" w:rsidRPr="00DE413C" w14:paraId="300FDF12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hideMark/>
          </w:tcPr>
          <w:p w14:paraId="2B2B2116" w14:textId="77777777" w:rsidR="00E5105F" w:rsidRPr="00222D9F" w:rsidRDefault="00E5105F" w:rsidP="00EA1E12">
            <w:pPr>
              <w:spacing w:line="240" w:lineRule="auto"/>
              <w:rPr>
                <w:rFonts w:cs="Arial"/>
                <w:szCs w:val="20"/>
                <w:vertAlign w:val="superscript"/>
              </w:rPr>
            </w:pPr>
            <w:r w:rsidRPr="00DE413C">
              <w:rPr>
                <w:rFonts w:cs="Arial"/>
                <w:szCs w:val="20"/>
              </w:rPr>
              <w:t>Van Nuys group</w:t>
            </w:r>
            <w:r>
              <w:rPr>
                <w:rFonts w:cs="Arial"/>
                <w:szCs w:val="20"/>
                <w:vertAlign w:val="superscript"/>
              </w:rPr>
              <w:t>a</w:t>
            </w:r>
          </w:p>
        </w:tc>
        <w:tc>
          <w:tcPr>
            <w:tcW w:w="6453" w:type="dxa"/>
          </w:tcPr>
          <w:p w14:paraId="30A11E30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1/2/3</w:t>
            </w:r>
          </w:p>
        </w:tc>
      </w:tr>
      <w:tr w:rsidR="00E5105F" w:rsidRPr="00DE413C" w14:paraId="4B1148DD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6BED81E3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Sentinel Node procedure</w:t>
            </w:r>
          </w:p>
        </w:tc>
        <w:tc>
          <w:tcPr>
            <w:tcW w:w="6453" w:type="dxa"/>
          </w:tcPr>
          <w:p w14:paraId="119CE531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Yes/No</w:t>
            </w:r>
          </w:p>
        </w:tc>
      </w:tr>
      <w:tr w:rsidR="00E5105F" w:rsidRPr="00DE413C" w14:paraId="71348320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1252BBC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Sentinel nodes removed</w:t>
            </w:r>
            <w:r>
              <w:rPr>
                <w:rFonts w:cs="Arial"/>
                <w:szCs w:val="20"/>
                <w:vertAlign w:val="superscript"/>
              </w:rPr>
              <w:t>a</w:t>
            </w:r>
            <w:r w:rsidRPr="00DE413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453" w:type="dxa"/>
          </w:tcPr>
          <w:p w14:paraId="3A0BC941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1/2/3/&gt;3</w:t>
            </w:r>
          </w:p>
        </w:tc>
      </w:tr>
      <w:tr w:rsidR="00E5105F" w:rsidRPr="00DE413C" w14:paraId="753938E8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06974B87" w14:textId="77777777" w:rsidR="00E5105F" w:rsidRPr="00DE413C" w:rsidRDefault="00E5105F" w:rsidP="00EA1E12">
            <w:pPr>
              <w:spacing w:line="240" w:lineRule="auto"/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DE413C">
              <w:rPr>
                <w:rFonts w:cs="Arial"/>
                <w:szCs w:val="20"/>
              </w:rPr>
              <w:t>Surgical information:</w:t>
            </w:r>
          </w:p>
        </w:tc>
      </w:tr>
      <w:tr w:rsidR="00E5105F" w:rsidRPr="00DE413C" w14:paraId="01CF65C4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F490555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Biopsy date</w:t>
            </w:r>
          </w:p>
        </w:tc>
        <w:tc>
          <w:tcPr>
            <w:tcW w:w="6453" w:type="dxa"/>
          </w:tcPr>
          <w:p w14:paraId="1F5E5AD5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dd.mm.yyyy</w:t>
            </w:r>
          </w:p>
        </w:tc>
      </w:tr>
      <w:tr w:rsidR="00E5105F" w:rsidRPr="00DE413C" w14:paraId="57116771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C7FAF27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Lumpectomy date</w:t>
            </w:r>
          </w:p>
        </w:tc>
        <w:tc>
          <w:tcPr>
            <w:tcW w:w="6453" w:type="dxa"/>
          </w:tcPr>
          <w:p w14:paraId="196F1F53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dd.mm.yyyy</w:t>
            </w:r>
          </w:p>
        </w:tc>
      </w:tr>
      <w:tr w:rsidR="00E5105F" w:rsidRPr="00DE413C" w14:paraId="260A4A41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1BA42C3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Mastectomy date</w:t>
            </w:r>
          </w:p>
        </w:tc>
        <w:tc>
          <w:tcPr>
            <w:tcW w:w="6453" w:type="dxa"/>
          </w:tcPr>
          <w:p w14:paraId="71A019CA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DE413C">
              <w:rPr>
                <w:rFonts w:cs="Arial"/>
                <w:szCs w:val="20"/>
              </w:rPr>
              <w:t>dd.mm.yyyy</w:t>
            </w:r>
          </w:p>
        </w:tc>
      </w:tr>
      <w:tr w:rsidR="00E5105F" w:rsidRPr="00DE413C" w14:paraId="7C124E37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3CF5A6E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Palpable tumor</w:t>
            </w:r>
          </w:p>
        </w:tc>
        <w:tc>
          <w:tcPr>
            <w:tcW w:w="6453" w:type="dxa"/>
          </w:tcPr>
          <w:p w14:paraId="74CD1E5A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4B61ABE4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654F86FE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Clinical PDN</w:t>
            </w:r>
          </w:p>
        </w:tc>
        <w:tc>
          <w:tcPr>
            <w:tcW w:w="6453" w:type="dxa"/>
          </w:tcPr>
          <w:p w14:paraId="36FAB795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001F805B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D0C1EB8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Profound fascia on specimen</w:t>
            </w:r>
          </w:p>
        </w:tc>
        <w:tc>
          <w:tcPr>
            <w:tcW w:w="6453" w:type="dxa"/>
          </w:tcPr>
          <w:p w14:paraId="55037154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0AA75CE1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38BD88E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Tumor on imaging</w:t>
            </w:r>
          </w:p>
        </w:tc>
        <w:tc>
          <w:tcPr>
            <w:tcW w:w="6453" w:type="dxa"/>
          </w:tcPr>
          <w:p w14:paraId="36FFB3F4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1D81633F" w14:textId="77777777" w:rsidTr="00EA1E1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1A2D0EB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Tissue density</w:t>
            </w:r>
            <w:r w:rsidRPr="00DE413C">
              <w:rPr>
                <w:szCs w:val="20"/>
              </w:rPr>
              <w:br/>
              <w:t>on imaging</w:t>
            </w:r>
          </w:p>
        </w:tc>
        <w:tc>
          <w:tcPr>
            <w:tcW w:w="6453" w:type="dxa"/>
          </w:tcPr>
          <w:p w14:paraId="6E35B583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72440CAB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7C916B8" w14:textId="77777777" w:rsidR="00E5105F" w:rsidRPr="00DE413C" w:rsidRDefault="00E5105F" w:rsidP="00EA1E12">
            <w:pPr>
              <w:spacing w:line="240" w:lineRule="auto"/>
              <w:rPr>
                <w:rFonts w:cs="Arial"/>
                <w:szCs w:val="20"/>
              </w:rPr>
            </w:pPr>
            <w:r w:rsidRPr="00DE413C">
              <w:rPr>
                <w:szCs w:val="20"/>
              </w:rPr>
              <w:t>Microcalcifications</w:t>
            </w:r>
          </w:p>
        </w:tc>
        <w:tc>
          <w:tcPr>
            <w:tcW w:w="6453" w:type="dxa"/>
          </w:tcPr>
          <w:p w14:paraId="4879587A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701A21A4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7A6FFD9" w14:textId="77777777" w:rsidR="00E5105F" w:rsidRPr="00DE413C" w:rsidRDefault="00E5105F" w:rsidP="00EA1E12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Quadrant</w:t>
            </w:r>
          </w:p>
        </w:tc>
        <w:tc>
          <w:tcPr>
            <w:tcW w:w="6453" w:type="dxa"/>
          </w:tcPr>
          <w:p w14:paraId="1CB1E7E6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Upper lateral/upper medial/lower lateral/lower medial/central</w:t>
            </w:r>
          </w:p>
        </w:tc>
      </w:tr>
      <w:tr w:rsidR="00E5105F" w:rsidRPr="00DE413C" w14:paraId="792DDE48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35898E89" w14:textId="77777777" w:rsidR="00E5105F" w:rsidRPr="00DE413C" w:rsidRDefault="00E5105F" w:rsidP="00EA1E12">
            <w:pPr>
              <w:spacing w:line="240" w:lineRule="auto"/>
              <w:jc w:val="center"/>
              <w:rPr>
                <w:b w:val="0"/>
                <w:bCs w:val="0"/>
                <w:szCs w:val="20"/>
              </w:rPr>
            </w:pPr>
            <w:r w:rsidRPr="00DE413C">
              <w:rPr>
                <w:rFonts w:cs="Arial"/>
                <w:szCs w:val="20"/>
              </w:rPr>
              <w:t>Oncological information:</w:t>
            </w:r>
          </w:p>
        </w:tc>
      </w:tr>
      <w:tr w:rsidR="00E5105F" w:rsidRPr="00DE413C" w14:paraId="28570D30" w14:textId="77777777" w:rsidTr="00EA1E1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6FB5590E" w14:textId="77777777" w:rsidR="00E5105F" w:rsidRPr="00DE413C" w:rsidRDefault="00E5105F" w:rsidP="00EA1E12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Menopausal status</w:t>
            </w:r>
          </w:p>
        </w:tc>
        <w:tc>
          <w:tcPr>
            <w:tcW w:w="6453" w:type="dxa"/>
          </w:tcPr>
          <w:p w14:paraId="1B265351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 xml:space="preserve">Categorical </w:t>
            </w:r>
          </w:p>
        </w:tc>
      </w:tr>
      <w:tr w:rsidR="00E5105F" w:rsidRPr="00DE413C" w14:paraId="5071927A" w14:textId="77777777" w:rsidTr="00E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EA1BE35" w14:textId="77777777" w:rsidR="00E5105F" w:rsidRPr="0055345C" w:rsidRDefault="00E5105F" w:rsidP="00EA1E12">
            <w:pPr>
              <w:spacing w:line="240" w:lineRule="auto"/>
              <w:rPr>
                <w:szCs w:val="20"/>
                <w:vertAlign w:val="superscript"/>
              </w:rPr>
            </w:pPr>
            <w:r w:rsidRPr="00DE413C">
              <w:rPr>
                <w:szCs w:val="20"/>
              </w:rPr>
              <w:t>Adjuvant radiotherapy</w:t>
            </w:r>
            <w:r>
              <w:rPr>
                <w:szCs w:val="20"/>
                <w:vertAlign w:val="superscript"/>
              </w:rPr>
              <w:t>a</w:t>
            </w:r>
          </w:p>
        </w:tc>
        <w:tc>
          <w:tcPr>
            <w:tcW w:w="6453" w:type="dxa"/>
          </w:tcPr>
          <w:p w14:paraId="0E0AD3F2" w14:textId="77777777" w:rsidR="00E5105F" w:rsidRPr="00DE413C" w:rsidRDefault="00E5105F" w:rsidP="00EA1E1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  <w:tr w:rsidR="00E5105F" w:rsidRPr="00DE413C" w14:paraId="5C29A350" w14:textId="77777777" w:rsidTr="00EA1E12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00D2890" w14:textId="77777777" w:rsidR="00E5105F" w:rsidRPr="00DE413C" w:rsidRDefault="00E5105F" w:rsidP="00EA1E12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Indication for follow-up</w:t>
            </w:r>
          </w:p>
        </w:tc>
        <w:tc>
          <w:tcPr>
            <w:tcW w:w="6453" w:type="dxa"/>
          </w:tcPr>
          <w:p w14:paraId="03D9F8C7" w14:textId="77777777" w:rsidR="00E5105F" w:rsidRPr="00DE413C" w:rsidRDefault="00E5105F" w:rsidP="00EA1E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DE413C">
              <w:rPr>
                <w:szCs w:val="20"/>
              </w:rPr>
              <w:t>Yes/no</w:t>
            </w:r>
          </w:p>
        </w:tc>
      </w:tr>
    </w:tbl>
    <w:p w14:paraId="2E604806" w14:textId="24190E8D" w:rsidR="00EF78A9" w:rsidRDefault="00235201" w:rsidP="00235201">
      <w:pPr>
        <w:spacing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br/>
      </w:r>
      <w:r w:rsidR="00EF78A9" w:rsidRPr="00DE413C">
        <w:rPr>
          <w:rFonts w:cs="Arial"/>
          <w:b/>
          <w:bCs/>
          <w:szCs w:val="20"/>
        </w:rPr>
        <w:t>Notes:</w:t>
      </w:r>
      <w:r w:rsidR="00EF78A9" w:rsidRPr="00DE413C">
        <w:rPr>
          <w:rFonts w:cs="Arial"/>
          <w:szCs w:val="20"/>
        </w:rPr>
        <w:t xml:space="preserve"> </w:t>
      </w:r>
      <w:r w:rsidR="00EF78A9">
        <w:rPr>
          <w:rFonts w:cs="Arial"/>
          <w:szCs w:val="20"/>
          <w:vertAlign w:val="superscript"/>
        </w:rPr>
        <w:t>a</w:t>
      </w:r>
      <w:r w:rsidR="00EF78A9" w:rsidRPr="00DE413C">
        <w:rPr>
          <w:rFonts w:cs="Arial"/>
          <w:szCs w:val="20"/>
        </w:rPr>
        <w:t>Variables only applicable to relevant patient subgroups</w:t>
      </w:r>
      <w:r w:rsidR="00105E4C">
        <w:rPr>
          <w:rFonts w:cs="Arial"/>
          <w:szCs w:val="20"/>
        </w:rPr>
        <w:br/>
      </w:r>
      <w:r w:rsidR="00EF78A9" w:rsidRPr="00DE413C">
        <w:rPr>
          <w:b/>
          <w:bCs/>
          <w:szCs w:val="20"/>
        </w:rPr>
        <w:t>Abbreviations:</w:t>
      </w:r>
      <w:r w:rsidR="00EF78A9" w:rsidRPr="00DE413C">
        <w:rPr>
          <w:szCs w:val="20"/>
        </w:rPr>
        <w:t xml:space="preserve"> </w:t>
      </w:r>
      <w:r w:rsidR="00EF78A9" w:rsidRPr="00DE413C">
        <w:rPr>
          <w:rFonts w:cs="Arial"/>
          <w:szCs w:val="20"/>
        </w:rPr>
        <w:t xml:space="preserve">DCIS, ductal carcinoma </w:t>
      </w:r>
      <w:r w:rsidR="00EF78A9" w:rsidRPr="00DE413C">
        <w:rPr>
          <w:rFonts w:cs="Arial"/>
          <w:i/>
          <w:iCs/>
          <w:szCs w:val="20"/>
        </w:rPr>
        <w:t xml:space="preserve">in situ; </w:t>
      </w:r>
      <w:r w:rsidR="00EF78A9" w:rsidRPr="00DE413C">
        <w:rPr>
          <w:rFonts w:cs="Arial"/>
          <w:szCs w:val="20"/>
        </w:rPr>
        <w:t xml:space="preserve">LCIS, lobular carcinoma </w:t>
      </w:r>
      <w:r w:rsidR="00EF78A9" w:rsidRPr="00DE413C">
        <w:rPr>
          <w:rFonts w:cs="Arial"/>
          <w:i/>
          <w:iCs/>
          <w:szCs w:val="20"/>
        </w:rPr>
        <w:t xml:space="preserve">in situ; </w:t>
      </w:r>
      <w:r w:rsidR="00EF78A9" w:rsidRPr="00DE413C">
        <w:rPr>
          <w:rFonts w:cs="Arial"/>
          <w:szCs w:val="20"/>
        </w:rPr>
        <w:t>PLCIS, pleomorphic LCIS</w:t>
      </w:r>
      <w:r w:rsidR="00EF78A9">
        <w:rPr>
          <w:rFonts w:cs="Arial"/>
          <w:szCs w:val="20"/>
        </w:rPr>
        <w:t>;</w:t>
      </w:r>
      <w:r w:rsidR="00EF78A9" w:rsidRPr="00DE413C">
        <w:rPr>
          <w:rFonts w:cs="Arial"/>
          <w:szCs w:val="20"/>
        </w:rPr>
        <w:t xml:space="preserve"> PDN, Paget’s disease of the nipple</w:t>
      </w:r>
    </w:p>
    <w:p w14:paraId="3EB7C9D3" w14:textId="77777777" w:rsidR="00EF78A9" w:rsidRDefault="00EF78A9" w:rsidP="00EF78A9">
      <w:pPr>
        <w:rPr>
          <w:rFonts w:cstheme="minorHAnsi"/>
          <w:b/>
          <w:bCs/>
          <w:sz w:val="28"/>
          <w:szCs w:val="28"/>
        </w:rPr>
      </w:pPr>
    </w:p>
    <w:p w14:paraId="790AAA0D" w14:textId="77777777" w:rsidR="00235201" w:rsidRDefault="00235201" w:rsidP="00EF78A9">
      <w:pPr>
        <w:rPr>
          <w:b/>
          <w:bCs/>
          <w:szCs w:val="20"/>
        </w:rPr>
      </w:pPr>
    </w:p>
    <w:p w14:paraId="5C514031" w14:textId="34EEBF9D" w:rsidR="00EF78A9" w:rsidRPr="00FF0BCD" w:rsidRDefault="00EF78A9" w:rsidP="00235201">
      <w:pPr>
        <w:spacing w:line="240" w:lineRule="auto"/>
        <w:rPr>
          <w:rFonts w:cstheme="minorHAnsi"/>
          <w:szCs w:val="20"/>
        </w:rPr>
      </w:pPr>
      <w:r w:rsidRPr="00DE413C">
        <w:rPr>
          <w:b/>
          <w:bCs/>
          <w:szCs w:val="20"/>
        </w:rPr>
        <w:lastRenderedPageBreak/>
        <w:t>Supplementary Table 2</w:t>
      </w:r>
      <w:r w:rsidR="00E5105F">
        <w:rPr>
          <w:b/>
          <w:bCs/>
          <w:szCs w:val="20"/>
        </w:rPr>
        <w:t xml:space="preserve">: </w:t>
      </w:r>
      <w:r w:rsidRPr="00235201">
        <w:rPr>
          <w:b/>
          <w:bCs/>
          <w:szCs w:val="20"/>
        </w:rPr>
        <w:t xml:space="preserve">List of T-, M-, P- and AE- </w:t>
      </w:r>
      <w:r w:rsidRPr="00235201">
        <w:rPr>
          <w:rFonts w:cs="Arial"/>
          <w:b/>
          <w:bCs/>
          <w:szCs w:val="20"/>
        </w:rPr>
        <w:t>Systematized NOmenclature of MEDicine (</w:t>
      </w:r>
      <w:r w:rsidRPr="00235201">
        <w:rPr>
          <w:b/>
          <w:bCs/>
          <w:szCs w:val="20"/>
        </w:rPr>
        <w:t>SNOMED) codes with corresponding code text, included in the algorithm.</w:t>
      </w:r>
      <w:r w:rsidR="00235201">
        <w:rPr>
          <w:b/>
          <w:bCs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3673"/>
      </w:tblGrid>
      <w:tr w:rsidR="00EF78A9" w:rsidRPr="00DE413C" w14:paraId="299DE828" w14:textId="77777777" w:rsidTr="009F5586">
        <w:tc>
          <w:tcPr>
            <w:tcW w:w="3256" w:type="dxa"/>
          </w:tcPr>
          <w:p w14:paraId="341890D0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>Category</w:t>
            </w:r>
          </w:p>
        </w:tc>
        <w:tc>
          <w:tcPr>
            <w:tcW w:w="1701" w:type="dxa"/>
          </w:tcPr>
          <w:p w14:paraId="2D783C74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>SNOMED</w:t>
            </w:r>
            <w:r>
              <w:rPr>
                <w:b/>
                <w:bCs/>
                <w:szCs w:val="20"/>
              </w:rPr>
              <w:t>-code</w:t>
            </w:r>
          </w:p>
        </w:tc>
        <w:tc>
          <w:tcPr>
            <w:tcW w:w="3673" w:type="dxa"/>
          </w:tcPr>
          <w:p w14:paraId="78B3ED27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 xml:space="preserve">Corresponding SNOMED code text </w:t>
            </w:r>
          </w:p>
        </w:tc>
      </w:tr>
      <w:tr w:rsidR="00EF78A9" w:rsidRPr="00DE413C" w14:paraId="3A7C1BDF" w14:textId="77777777" w:rsidTr="009F5586">
        <w:tc>
          <w:tcPr>
            <w:tcW w:w="3256" w:type="dxa"/>
          </w:tcPr>
          <w:p w14:paraId="29E00B18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 xml:space="preserve">T-codes (topography) related to the breast and papilla </w:t>
            </w:r>
          </w:p>
        </w:tc>
        <w:tc>
          <w:tcPr>
            <w:tcW w:w="1701" w:type="dxa"/>
          </w:tcPr>
          <w:p w14:paraId="131652EA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3673" w:type="dxa"/>
          </w:tcPr>
          <w:p w14:paraId="5A77A184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</w:p>
        </w:tc>
      </w:tr>
      <w:tr w:rsidR="00EF78A9" w:rsidRPr="00DE413C" w14:paraId="146C500A" w14:textId="77777777" w:rsidTr="009F5586">
        <w:tc>
          <w:tcPr>
            <w:tcW w:w="3256" w:type="dxa"/>
          </w:tcPr>
          <w:p w14:paraId="4646087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7BF778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T04000</w:t>
            </w:r>
          </w:p>
        </w:tc>
        <w:tc>
          <w:tcPr>
            <w:tcW w:w="3673" w:type="dxa"/>
          </w:tcPr>
          <w:p w14:paraId="575935A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Breast</w:t>
            </w:r>
          </w:p>
        </w:tc>
      </w:tr>
      <w:tr w:rsidR="00EF78A9" w:rsidRPr="00DE413C" w14:paraId="038167FB" w14:textId="77777777" w:rsidTr="009F5586">
        <w:tc>
          <w:tcPr>
            <w:tcW w:w="3256" w:type="dxa"/>
          </w:tcPr>
          <w:p w14:paraId="1A47599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E44B40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T04001</w:t>
            </w:r>
          </w:p>
        </w:tc>
        <w:tc>
          <w:tcPr>
            <w:tcW w:w="3673" w:type="dxa"/>
          </w:tcPr>
          <w:p w14:paraId="6CBC010E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szCs w:val="20"/>
              </w:rPr>
              <w:t xml:space="preserve">Breast, right </w:t>
            </w:r>
          </w:p>
        </w:tc>
      </w:tr>
      <w:tr w:rsidR="00EF78A9" w:rsidRPr="00DE413C" w14:paraId="7FDCF7A1" w14:textId="77777777" w:rsidTr="009F5586">
        <w:tc>
          <w:tcPr>
            <w:tcW w:w="3256" w:type="dxa"/>
          </w:tcPr>
          <w:p w14:paraId="167EBF4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77C0DD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T04002</w:t>
            </w:r>
          </w:p>
        </w:tc>
        <w:tc>
          <w:tcPr>
            <w:tcW w:w="3673" w:type="dxa"/>
          </w:tcPr>
          <w:p w14:paraId="0D2C845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Breast, left </w:t>
            </w:r>
          </w:p>
        </w:tc>
      </w:tr>
      <w:tr w:rsidR="00EF78A9" w:rsidRPr="00DE413C" w14:paraId="34F58F78" w14:textId="77777777" w:rsidTr="009F5586">
        <w:tc>
          <w:tcPr>
            <w:tcW w:w="3256" w:type="dxa"/>
          </w:tcPr>
          <w:p w14:paraId="5B14E46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B8A580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T04010</w:t>
            </w:r>
          </w:p>
        </w:tc>
        <w:tc>
          <w:tcPr>
            <w:tcW w:w="3673" w:type="dxa"/>
          </w:tcPr>
          <w:p w14:paraId="1560930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Breast</w:t>
            </w:r>
            <w:r>
              <w:rPr>
                <w:szCs w:val="20"/>
              </w:rPr>
              <w:t>,</w:t>
            </w:r>
            <w:r w:rsidRPr="00DE413C">
              <w:rPr>
                <w:szCs w:val="20"/>
              </w:rPr>
              <w:t xml:space="preserve"> female</w:t>
            </w:r>
          </w:p>
        </w:tc>
      </w:tr>
      <w:tr w:rsidR="00EF78A9" w:rsidRPr="00DE413C" w14:paraId="7220ED28" w14:textId="77777777" w:rsidTr="009F5586">
        <w:tc>
          <w:tcPr>
            <w:tcW w:w="3256" w:type="dxa"/>
          </w:tcPr>
          <w:p w14:paraId="4B8DC83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9467C6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T04020</w:t>
            </w:r>
          </w:p>
        </w:tc>
        <w:tc>
          <w:tcPr>
            <w:tcW w:w="3673" w:type="dxa"/>
          </w:tcPr>
          <w:p w14:paraId="401EA15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Breast</w:t>
            </w:r>
            <w:r>
              <w:rPr>
                <w:szCs w:val="20"/>
              </w:rPr>
              <w:t>,</w:t>
            </w:r>
            <w:r w:rsidRPr="00DE413C">
              <w:rPr>
                <w:szCs w:val="20"/>
              </w:rPr>
              <w:t xml:space="preserve"> female, right </w:t>
            </w:r>
          </w:p>
        </w:tc>
      </w:tr>
      <w:tr w:rsidR="00EF78A9" w:rsidRPr="00DE413C" w14:paraId="6ABFB89D" w14:textId="77777777" w:rsidTr="009F5586">
        <w:tc>
          <w:tcPr>
            <w:tcW w:w="3256" w:type="dxa"/>
          </w:tcPr>
          <w:p w14:paraId="7437143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00F3F0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T04030</w:t>
            </w:r>
          </w:p>
        </w:tc>
        <w:tc>
          <w:tcPr>
            <w:tcW w:w="3673" w:type="dxa"/>
          </w:tcPr>
          <w:p w14:paraId="63F28AB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Breast</w:t>
            </w:r>
            <w:r>
              <w:rPr>
                <w:szCs w:val="20"/>
              </w:rPr>
              <w:t>,</w:t>
            </w:r>
            <w:r w:rsidRPr="00DE413C">
              <w:rPr>
                <w:szCs w:val="20"/>
              </w:rPr>
              <w:t xml:space="preserve"> female, left</w:t>
            </w:r>
          </w:p>
        </w:tc>
      </w:tr>
      <w:tr w:rsidR="00EF78A9" w:rsidRPr="00DE413C" w14:paraId="358EAC41" w14:textId="77777777" w:rsidTr="009F5586">
        <w:tc>
          <w:tcPr>
            <w:tcW w:w="3256" w:type="dxa"/>
          </w:tcPr>
          <w:p w14:paraId="581A405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2242E1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T04280</w:t>
            </w:r>
          </w:p>
        </w:tc>
        <w:tc>
          <w:tcPr>
            <w:tcW w:w="3673" w:type="dxa"/>
          </w:tcPr>
          <w:p w14:paraId="4109F1D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Axillary process of the breast</w:t>
            </w:r>
          </w:p>
        </w:tc>
      </w:tr>
      <w:tr w:rsidR="00EF78A9" w:rsidRPr="00DE413C" w14:paraId="4247B258" w14:textId="77777777" w:rsidTr="009F5586">
        <w:tc>
          <w:tcPr>
            <w:tcW w:w="3256" w:type="dxa"/>
          </w:tcPr>
          <w:p w14:paraId="3D73157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30BB75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T0428A</w:t>
            </w:r>
          </w:p>
        </w:tc>
        <w:tc>
          <w:tcPr>
            <w:tcW w:w="3673" w:type="dxa"/>
          </w:tcPr>
          <w:p w14:paraId="7384A1FF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Axillary process of the breast, right</w:t>
            </w:r>
          </w:p>
        </w:tc>
      </w:tr>
      <w:tr w:rsidR="00EF78A9" w:rsidRPr="00DE413C" w14:paraId="148CFD19" w14:textId="77777777" w:rsidTr="009F5586">
        <w:tc>
          <w:tcPr>
            <w:tcW w:w="3256" w:type="dxa"/>
          </w:tcPr>
          <w:p w14:paraId="5391AA5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641AE2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T0428B</w:t>
            </w:r>
          </w:p>
        </w:tc>
        <w:tc>
          <w:tcPr>
            <w:tcW w:w="3673" w:type="dxa"/>
          </w:tcPr>
          <w:p w14:paraId="70C36F2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Axillary process of the breast, left</w:t>
            </w:r>
          </w:p>
        </w:tc>
      </w:tr>
      <w:tr w:rsidR="00EF78A9" w:rsidRPr="00DE413C" w14:paraId="4EC81239" w14:textId="77777777" w:rsidTr="009F5586">
        <w:tc>
          <w:tcPr>
            <w:tcW w:w="3256" w:type="dxa"/>
          </w:tcPr>
          <w:p w14:paraId="7FD6635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EAE412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T04100</w:t>
            </w:r>
          </w:p>
        </w:tc>
        <w:tc>
          <w:tcPr>
            <w:tcW w:w="3673" w:type="dxa"/>
          </w:tcPr>
          <w:p w14:paraId="5E0707E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Papilla of the breast</w:t>
            </w:r>
          </w:p>
        </w:tc>
      </w:tr>
      <w:tr w:rsidR="00EF78A9" w:rsidRPr="00DE413C" w14:paraId="3A7196F4" w14:textId="77777777" w:rsidTr="009F5586">
        <w:tc>
          <w:tcPr>
            <w:tcW w:w="3256" w:type="dxa"/>
          </w:tcPr>
          <w:p w14:paraId="6C6FE99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C618B1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T0410A</w:t>
            </w:r>
          </w:p>
        </w:tc>
        <w:tc>
          <w:tcPr>
            <w:tcW w:w="3673" w:type="dxa"/>
          </w:tcPr>
          <w:p w14:paraId="6520E80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Papilla of the breast, right</w:t>
            </w:r>
          </w:p>
        </w:tc>
      </w:tr>
      <w:tr w:rsidR="00EF78A9" w:rsidRPr="00DE413C" w14:paraId="21B15E0B" w14:textId="77777777" w:rsidTr="009F5586">
        <w:tc>
          <w:tcPr>
            <w:tcW w:w="3256" w:type="dxa"/>
          </w:tcPr>
          <w:p w14:paraId="32B8DCA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8F55CC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T0410B</w:t>
            </w:r>
          </w:p>
        </w:tc>
        <w:tc>
          <w:tcPr>
            <w:tcW w:w="3673" w:type="dxa"/>
          </w:tcPr>
          <w:p w14:paraId="77F589B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Papilla of the breast, left</w:t>
            </w:r>
          </w:p>
        </w:tc>
      </w:tr>
      <w:tr w:rsidR="00EF78A9" w:rsidRPr="00DE413C" w14:paraId="3999A238" w14:textId="77777777" w:rsidTr="009F5586">
        <w:tc>
          <w:tcPr>
            <w:tcW w:w="3256" w:type="dxa"/>
          </w:tcPr>
          <w:p w14:paraId="2C718BC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B0B816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T04202</w:t>
            </w:r>
          </w:p>
        </w:tc>
        <w:tc>
          <w:tcPr>
            <w:tcW w:w="3673" w:type="dxa"/>
          </w:tcPr>
          <w:p w14:paraId="2370CDF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Papilla and areola of the breast</w:t>
            </w:r>
          </w:p>
        </w:tc>
      </w:tr>
      <w:tr w:rsidR="00EF78A9" w:rsidRPr="00DE413C" w14:paraId="3920C0B9" w14:textId="77777777" w:rsidTr="009F5586">
        <w:tc>
          <w:tcPr>
            <w:tcW w:w="3256" w:type="dxa"/>
          </w:tcPr>
          <w:p w14:paraId="55F107FF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ACCB0AF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T04200</w:t>
            </w:r>
          </w:p>
        </w:tc>
        <w:tc>
          <w:tcPr>
            <w:tcW w:w="3673" w:type="dxa"/>
          </w:tcPr>
          <w:p w14:paraId="39A2E46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Areola of the breast</w:t>
            </w:r>
          </w:p>
        </w:tc>
      </w:tr>
      <w:tr w:rsidR="00EF78A9" w:rsidRPr="00DE413C" w14:paraId="1673C2E0" w14:textId="77777777" w:rsidTr="009F5586">
        <w:tc>
          <w:tcPr>
            <w:tcW w:w="3256" w:type="dxa"/>
          </w:tcPr>
          <w:p w14:paraId="388E3E5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3FB68B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T0420A</w:t>
            </w:r>
          </w:p>
        </w:tc>
        <w:tc>
          <w:tcPr>
            <w:tcW w:w="3673" w:type="dxa"/>
          </w:tcPr>
          <w:p w14:paraId="1EED737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Areola of the breast, right </w:t>
            </w:r>
          </w:p>
        </w:tc>
      </w:tr>
      <w:tr w:rsidR="00EF78A9" w:rsidRPr="00DE413C" w14:paraId="6E5D025A" w14:textId="77777777" w:rsidTr="009F5586">
        <w:tc>
          <w:tcPr>
            <w:tcW w:w="3256" w:type="dxa"/>
          </w:tcPr>
          <w:p w14:paraId="7207BDA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2E0384F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T0420B</w:t>
            </w:r>
          </w:p>
        </w:tc>
        <w:tc>
          <w:tcPr>
            <w:tcW w:w="3673" w:type="dxa"/>
          </w:tcPr>
          <w:p w14:paraId="580FB9F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Areola of the breast, left </w:t>
            </w:r>
          </w:p>
        </w:tc>
      </w:tr>
      <w:tr w:rsidR="00EF78A9" w:rsidRPr="00DE413C" w14:paraId="3D9047B9" w14:textId="77777777" w:rsidTr="009F5586">
        <w:tc>
          <w:tcPr>
            <w:tcW w:w="3256" w:type="dxa"/>
          </w:tcPr>
          <w:p w14:paraId="0130328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1102EC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T0420E</w:t>
            </w:r>
          </w:p>
        </w:tc>
        <w:tc>
          <w:tcPr>
            <w:tcW w:w="3673" w:type="dxa"/>
          </w:tcPr>
          <w:p w14:paraId="54E057A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Papilla and areola of the breast, right </w:t>
            </w:r>
          </w:p>
        </w:tc>
      </w:tr>
      <w:tr w:rsidR="00EF78A9" w:rsidRPr="00DE413C" w14:paraId="51748621" w14:textId="77777777" w:rsidTr="009F5586">
        <w:tc>
          <w:tcPr>
            <w:tcW w:w="3256" w:type="dxa"/>
          </w:tcPr>
          <w:p w14:paraId="631C6B7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4534CE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T0420F</w:t>
            </w:r>
          </w:p>
        </w:tc>
        <w:tc>
          <w:tcPr>
            <w:tcW w:w="3673" w:type="dxa"/>
          </w:tcPr>
          <w:p w14:paraId="1AB94AB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Papilla and areola of the breast, left </w:t>
            </w:r>
          </w:p>
        </w:tc>
      </w:tr>
      <w:tr w:rsidR="00EF78A9" w:rsidRPr="00DE413C" w14:paraId="2A42617F" w14:textId="77777777" w:rsidTr="009F5586">
        <w:tc>
          <w:tcPr>
            <w:tcW w:w="3256" w:type="dxa"/>
          </w:tcPr>
          <w:p w14:paraId="7E4A818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b/>
                <w:bCs/>
                <w:szCs w:val="20"/>
              </w:rPr>
              <w:t xml:space="preserve">T-codes related to the </w:t>
            </w:r>
            <w:r>
              <w:rPr>
                <w:b/>
                <w:bCs/>
                <w:szCs w:val="20"/>
              </w:rPr>
              <w:t>axilla/lymph</w:t>
            </w:r>
            <w:r w:rsidRPr="00DE413C">
              <w:rPr>
                <w:b/>
                <w:bCs/>
                <w:szCs w:val="20"/>
              </w:rPr>
              <w:t xml:space="preserve"> nodes</w:t>
            </w:r>
          </w:p>
        </w:tc>
        <w:tc>
          <w:tcPr>
            <w:tcW w:w="1701" w:type="dxa"/>
          </w:tcPr>
          <w:p w14:paraId="0B589E5F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3673" w:type="dxa"/>
          </w:tcPr>
          <w:p w14:paraId="61C0532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</w:tr>
      <w:tr w:rsidR="00EF78A9" w:rsidRPr="00DE413C" w14:paraId="0B596DC9" w14:textId="77777777" w:rsidTr="009F5586">
        <w:tc>
          <w:tcPr>
            <w:tcW w:w="3256" w:type="dxa"/>
          </w:tcPr>
          <w:p w14:paraId="4FA321A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04FA9D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T0835C</w:t>
            </w:r>
          </w:p>
        </w:tc>
        <w:tc>
          <w:tcPr>
            <w:tcW w:w="3673" w:type="dxa"/>
          </w:tcPr>
          <w:p w14:paraId="4B33553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right breast, sentinel</w:t>
            </w:r>
          </w:p>
        </w:tc>
      </w:tr>
      <w:tr w:rsidR="00EF78A9" w:rsidRPr="00DE413C" w14:paraId="4E153AA5" w14:textId="77777777" w:rsidTr="009F5586">
        <w:tc>
          <w:tcPr>
            <w:tcW w:w="3256" w:type="dxa"/>
          </w:tcPr>
          <w:p w14:paraId="00D5781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86CA31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T0871B</w:t>
            </w:r>
          </w:p>
        </w:tc>
        <w:tc>
          <w:tcPr>
            <w:tcW w:w="3673" w:type="dxa"/>
          </w:tcPr>
          <w:p w14:paraId="1AB9343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right axilla, sentinel</w:t>
            </w:r>
          </w:p>
        </w:tc>
      </w:tr>
      <w:tr w:rsidR="00EF78A9" w:rsidRPr="00DE413C" w14:paraId="50FC02FE" w14:textId="77777777" w:rsidTr="009F5586">
        <w:tc>
          <w:tcPr>
            <w:tcW w:w="3256" w:type="dxa"/>
          </w:tcPr>
          <w:p w14:paraId="1F77BC8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F88241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TY8101</w:t>
            </w:r>
          </w:p>
        </w:tc>
        <w:tc>
          <w:tcPr>
            <w:tcW w:w="3673" w:type="dxa"/>
          </w:tcPr>
          <w:p w14:paraId="34DE58A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Right axilla</w:t>
            </w:r>
          </w:p>
        </w:tc>
      </w:tr>
      <w:tr w:rsidR="00EF78A9" w:rsidRPr="00DE413C" w14:paraId="4189610D" w14:textId="77777777" w:rsidTr="009F5586">
        <w:tc>
          <w:tcPr>
            <w:tcW w:w="3256" w:type="dxa"/>
          </w:tcPr>
          <w:p w14:paraId="6F0B9B9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2B5C0CF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T08711</w:t>
            </w:r>
          </w:p>
        </w:tc>
        <w:tc>
          <w:tcPr>
            <w:tcW w:w="3673" w:type="dxa"/>
          </w:tcPr>
          <w:p w14:paraId="0569A91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right axilla</w:t>
            </w:r>
          </w:p>
        </w:tc>
      </w:tr>
      <w:tr w:rsidR="00EF78A9" w:rsidRPr="00DE413C" w14:paraId="540E958D" w14:textId="77777777" w:rsidTr="009F5586">
        <w:tc>
          <w:tcPr>
            <w:tcW w:w="3256" w:type="dxa"/>
          </w:tcPr>
          <w:p w14:paraId="4E5D0D4F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62D4648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T08353</w:t>
            </w:r>
          </w:p>
        </w:tc>
        <w:tc>
          <w:tcPr>
            <w:tcW w:w="3673" w:type="dxa"/>
          </w:tcPr>
          <w:p w14:paraId="09210D7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right breast</w:t>
            </w:r>
          </w:p>
        </w:tc>
      </w:tr>
      <w:tr w:rsidR="00EF78A9" w:rsidRPr="00DE413C" w14:paraId="7E952C72" w14:textId="77777777" w:rsidTr="009F5586">
        <w:tc>
          <w:tcPr>
            <w:tcW w:w="3256" w:type="dxa"/>
          </w:tcPr>
          <w:p w14:paraId="4E8C1DB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05CA0A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T08721</w:t>
            </w:r>
          </w:p>
        </w:tc>
        <w:tc>
          <w:tcPr>
            <w:tcW w:w="3673" w:type="dxa"/>
          </w:tcPr>
          <w:p w14:paraId="2C8B7F0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right processus axillaris</w:t>
            </w:r>
          </w:p>
        </w:tc>
      </w:tr>
      <w:tr w:rsidR="00EF78A9" w:rsidRPr="00DE413C" w14:paraId="769DF22D" w14:textId="77777777" w:rsidTr="009F5586">
        <w:tc>
          <w:tcPr>
            <w:tcW w:w="3256" w:type="dxa"/>
          </w:tcPr>
          <w:p w14:paraId="3BD709C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39DD9C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T08281</w:t>
            </w:r>
          </w:p>
        </w:tc>
        <w:tc>
          <w:tcPr>
            <w:tcW w:w="3673" w:type="dxa"/>
          </w:tcPr>
          <w:p w14:paraId="19B9592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Lymph node in the right </w:t>
            </w:r>
            <w:r w:rsidRPr="00DE413C">
              <w:rPr>
                <w:szCs w:val="20"/>
                <w:lang w:val="en"/>
              </w:rPr>
              <w:t>infraclavicular region</w:t>
            </w:r>
          </w:p>
        </w:tc>
      </w:tr>
      <w:tr w:rsidR="00EF78A9" w:rsidRPr="00DE413C" w14:paraId="6ABFF4BF" w14:textId="77777777" w:rsidTr="009F5586">
        <w:tc>
          <w:tcPr>
            <w:tcW w:w="3256" w:type="dxa"/>
          </w:tcPr>
          <w:p w14:paraId="24608D5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271B89D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T08221</w:t>
            </w:r>
          </w:p>
        </w:tc>
        <w:tc>
          <w:tcPr>
            <w:tcW w:w="3673" w:type="dxa"/>
          </w:tcPr>
          <w:p w14:paraId="6683D64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Lymph node in the right </w:t>
            </w:r>
            <w:r w:rsidRPr="00DE413C">
              <w:rPr>
                <w:szCs w:val="20"/>
                <w:lang w:val="en"/>
              </w:rPr>
              <w:t>supraclavicular region</w:t>
            </w:r>
          </w:p>
        </w:tc>
      </w:tr>
      <w:tr w:rsidR="00EF78A9" w:rsidRPr="00DE413C" w14:paraId="162750E3" w14:textId="77777777" w:rsidTr="009F5586">
        <w:tc>
          <w:tcPr>
            <w:tcW w:w="3256" w:type="dxa"/>
          </w:tcPr>
          <w:p w14:paraId="611D41D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A74AC8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T0835D</w:t>
            </w:r>
          </w:p>
        </w:tc>
        <w:tc>
          <w:tcPr>
            <w:tcW w:w="3673" w:type="dxa"/>
          </w:tcPr>
          <w:p w14:paraId="290A95F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left breast, sentinel</w:t>
            </w:r>
          </w:p>
        </w:tc>
      </w:tr>
      <w:tr w:rsidR="00EF78A9" w:rsidRPr="00DE413C" w14:paraId="154CA86F" w14:textId="77777777" w:rsidTr="009F5586">
        <w:tc>
          <w:tcPr>
            <w:tcW w:w="3256" w:type="dxa"/>
          </w:tcPr>
          <w:p w14:paraId="7D56E47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98868F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T0871C</w:t>
            </w:r>
          </w:p>
        </w:tc>
        <w:tc>
          <w:tcPr>
            <w:tcW w:w="3673" w:type="dxa"/>
          </w:tcPr>
          <w:p w14:paraId="512F0E8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left axilla, sentinel</w:t>
            </w:r>
          </w:p>
        </w:tc>
      </w:tr>
      <w:tr w:rsidR="00EF78A9" w:rsidRPr="00DE413C" w14:paraId="79FC91DB" w14:textId="77777777" w:rsidTr="009F5586">
        <w:tc>
          <w:tcPr>
            <w:tcW w:w="3256" w:type="dxa"/>
          </w:tcPr>
          <w:p w14:paraId="38E672E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BD3EEA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TY8102</w:t>
            </w:r>
          </w:p>
        </w:tc>
        <w:tc>
          <w:tcPr>
            <w:tcW w:w="3673" w:type="dxa"/>
          </w:tcPr>
          <w:p w14:paraId="0C78310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Left axilla</w:t>
            </w:r>
          </w:p>
        </w:tc>
      </w:tr>
      <w:tr w:rsidR="00EF78A9" w:rsidRPr="00DE413C" w14:paraId="69BA49AF" w14:textId="77777777" w:rsidTr="009F5586">
        <w:tc>
          <w:tcPr>
            <w:tcW w:w="3256" w:type="dxa"/>
          </w:tcPr>
          <w:p w14:paraId="69747BF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4C5757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T08712</w:t>
            </w:r>
          </w:p>
        </w:tc>
        <w:tc>
          <w:tcPr>
            <w:tcW w:w="3673" w:type="dxa"/>
          </w:tcPr>
          <w:p w14:paraId="16377CC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left axilla</w:t>
            </w:r>
          </w:p>
        </w:tc>
      </w:tr>
      <w:tr w:rsidR="00EF78A9" w:rsidRPr="00DE413C" w14:paraId="2D02428F" w14:textId="77777777" w:rsidTr="009F5586">
        <w:tc>
          <w:tcPr>
            <w:tcW w:w="3256" w:type="dxa"/>
          </w:tcPr>
          <w:p w14:paraId="2AA9C0A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D5086B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T08354</w:t>
            </w:r>
          </w:p>
        </w:tc>
        <w:tc>
          <w:tcPr>
            <w:tcW w:w="3673" w:type="dxa"/>
          </w:tcPr>
          <w:p w14:paraId="254D996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Lymph node in the left breast </w:t>
            </w:r>
          </w:p>
        </w:tc>
      </w:tr>
      <w:tr w:rsidR="00EF78A9" w:rsidRPr="00DE413C" w14:paraId="52C41FCF" w14:textId="77777777" w:rsidTr="009F5586">
        <w:tc>
          <w:tcPr>
            <w:tcW w:w="3256" w:type="dxa"/>
          </w:tcPr>
          <w:p w14:paraId="4AC0286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8DA3FE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T08722</w:t>
            </w:r>
          </w:p>
        </w:tc>
        <w:tc>
          <w:tcPr>
            <w:tcW w:w="3673" w:type="dxa"/>
          </w:tcPr>
          <w:p w14:paraId="77D21D8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left processus axillaris</w:t>
            </w:r>
          </w:p>
        </w:tc>
      </w:tr>
      <w:tr w:rsidR="00EF78A9" w:rsidRPr="00DE413C" w14:paraId="2C8D3C40" w14:textId="77777777" w:rsidTr="009F5586">
        <w:tc>
          <w:tcPr>
            <w:tcW w:w="3256" w:type="dxa"/>
          </w:tcPr>
          <w:p w14:paraId="4905189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638D7B9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T08282</w:t>
            </w:r>
          </w:p>
        </w:tc>
        <w:tc>
          <w:tcPr>
            <w:tcW w:w="3673" w:type="dxa"/>
          </w:tcPr>
          <w:p w14:paraId="45CB8A8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Lymph node in the left </w:t>
            </w:r>
            <w:r w:rsidRPr="00DE413C">
              <w:rPr>
                <w:szCs w:val="20"/>
                <w:lang w:val="en"/>
              </w:rPr>
              <w:t>infraclavicular region</w:t>
            </w:r>
          </w:p>
        </w:tc>
      </w:tr>
      <w:tr w:rsidR="00EF78A9" w:rsidRPr="00DE413C" w14:paraId="1A25F1EB" w14:textId="77777777" w:rsidTr="009F5586">
        <w:tc>
          <w:tcPr>
            <w:tcW w:w="3256" w:type="dxa"/>
          </w:tcPr>
          <w:p w14:paraId="414D1E5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692E20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T08222</w:t>
            </w:r>
          </w:p>
        </w:tc>
        <w:tc>
          <w:tcPr>
            <w:tcW w:w="3673" w:type="dxa"/>
          </w:tcPr>
          <w:p w14:paraId="0BF6E7C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left supraclavicular region</w:t>
            </w:r>
          </w:p>
        </w:tc>
      </w:tr>
      <w:tr w:rsidR="00EF78A9" w:rsidRPr="00DE413C" w14:paraId="0E8556E6" w14:textId="77777777" w:rsidTr="009F5586">
        <w:tc>
          <w:tcPr>
            <w:tcW w:w="3256" w:type="dxa"/>
          </w:tcPr>
          <w:p w14:paraId="3CBE823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3953FA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T08710</w:t>
            </w:r>
          </w:p>
        </w:tc>
        <w:tc>
          <w:tcPr>
            <w:tcW w:w="3673" w:type="dxa"/>
          </w:tcPr>
          <w:p w14:paraId="3FB7F02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axilla</w:t>
            </w:r>
          </w:p>
        </w:tc>
      </w:tr>
      <w:tr w:rsidR="00EF78A9" w:rsidRPr="00DE413C" w14:paraId="472007F7" w14:textId="77777777" w:rsidTr="009F5586">
        <w:tc>
          <w:tcPr>
            <w:tcW w:w="3256" w:type="dxa"/>
          </w:tcPr>
          <w:p w14:paraId="2C636EA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D98BFE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T0871A</w:t>
            </w:r>
          </w:p>
        </w:tc>
        <w:tc>
          <w:tcPr>
            <w:tcW w:w="3673" w:type="dxa"/>
          </w:tcPr>
          <w:p w14:paraId="6805F1F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axilla, sentinel</w:t>
            </w:r>
          </w:p>
        </w:tc>
      </w:tr>
      <w:tr w:rsidR="00EF78A9" w:rsidRPr="00DE413C" w14:paraId="7518EC4B" w14:textId="77777777" w:rsidTr="009F5586">
        <w:tc>
          <w:tcPr>
            <w:tcW w:w="3256" w:type="dxa"/>
          </w:tcPr>
          <w:p w14:paraId="32DE5EE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7EBAB6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T0800A</w:t>
            </w:r>
          </w:p>
        </w:tc>
        <w:tc>
          <w:tcPr>
            <w:tcW w:w="3673" w:type="dxa"/>
          </w:tcPr>
          <w:p w14:paraId="471B159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node, sentinel</w:t>
            </w:r>
          </w:p>
        </w:tc>
      </w:tr>
      <w:tr w:rsidR="00EF78A9" w:rsidRPr="00DE413C" w14:paraId="5D1A803B" w14:textId="77777777" w:rsidTr="009F5586">
        <w:tc>
          <w:tcPr>
            <w:tcW w:w="3256" w:type="dxa"/>
          </w:tcPr>
          <w:p w14:paraId="582DE54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3C2456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T0835A</w:t>
            </w:r>
          </w:p>
        </w:tc>
        <w:tc>
          <w:tcPr>
            <w:tcW w:w="3673" w:type="dxa"/>
          </w:tcPr>
          <w:p w14:paraId="7EECCA5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breast, sentinel</w:t>
            </w:r>
          </w:p>
        </w:tc>
      </w:tr>
      <w:tr w:rsidR="00EF78A9" w:rsidRPr="00DE413C" w14:paraId="116EEBC7" w14:textId="77777777" w:rsidTr="009F5586">
        <w:tc>
          <w:tcPr>
            <w:tcW w:w="3256" w:type="dxa"/>
          </w:tcPr>
          <w:p w14:paraId="5CB64C8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8A36D0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T0835B</w:t>
            </w:r>
          </w:p>
        </w:tc>
        <w:tc>
          <w:tcPr>
            <w:tcW w:w="3673" w:type="dxa"/>
          </w:tcPr>
          <w:p w14:paraId="109A7B0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parasternal, sentinel</w:t>
            </w:r>
          </w:p>
        </w:tc>
      </w:tr>
      <w:tr w:rsidR="00EF78A9" w:rsidRPr="00DE413C" w14:paraId="4160B228" w14:textId="77777777" w:rsidTr="009F5586">
        <w:tc>
          <w:tcPr>
            <w:tcW w:w="3256" w:type="dxa"/>
          </w:tcPr>
          <w:p w14:paraId="6757ED2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3321CC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T08352</w:t>
            </w:r>
          </w:p>
        </w:tc>
        <w:tc>
          <w:tcPr>
            <w:tcW w:w="3673" w:type="dxa"/>
          </w:tcPr>
          <w:p w14:paraId="2485F04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Lymph node in the breast</w:t>
            </w:r>
          </w:p>
        </w:tc>
      </w:tr>
      <w:tr w:rsidR="00EF78A9" w:rsidRPr="00DE413C" w14:paraId="3A1A63F4" w14:textId="77777777" w:rsidTr="009F5586">
        <w:tc>
          <w:tcPr>
            <w:tcW w:w="3256" w:type="dxa"/>
          </w:tcPr>
          <w:p w14:paraId="359F8FD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55EB0E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T08720</w:t>
            </w:r>
          </w:p>
        </w:tc>
        <w:tc>
          <w:tcPr>
            <w:tcW w:w="3673" w:type="dxa"/>
          </w:tcPr>
          <w:p w14:paraId="5CB580C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 xml:space="preserve">Lymph node in the </w:t>
            </w:r>
            <w:r>
              <w:rPr>
                <w:szCs w:val="20"/>
              </w:rPr>
              <w:t>axillary process</w:t>
            </w:r>
          </w:p>
        </w:tc>
      </w:tr>
      <w:tr w:rsidR="00EF78A9" w:rsidRPr="00DE413C" w14:paraId="26C6C65C" w14:textId="77777777" w:rsidTr="009F5586">
        <w:tc>
          <w:tcPr>
            <w:tcW w:w="3256" w:type="dxa"/>
          </w:tcPr>
          <w:p w14:paraId="217965AE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 xml:space="preserve">M-codes (morphology) related to </w:t>
            </w:r>
            <w:r>
              <w:rPr>
                <w:b/>
                <w:bCs/>
                <w:i/>
                <w:iCs/>
                <w:szCs w:val="20"/>
              </w:rPr>
              <w:t xml:space="preserve">in situ </w:t>
            </w:r>
            <w:r w:rsidRPr="00DE413C">
              <w:rPr>
                <w:b/>
                <w:bCs/>
                <w:szCs w:val="20"/>
              </w:rPr>
              <w:t xml:space="preserve">lesions </w:t>
            </w:r>
          </w:p>
        </w:tc>
        <w:tc>
          <w:tcPr>
            <w:tcW w:w="1701" w:type="dxa"/>
          </w:tcPr>
          <w:p w14:paraId="493E761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3673" w:type="dxa"/>
          </w:tcPr>
          <w:p w14:paraId="7C460F5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</w:tr>
      <w:tr w:rsidR="00EF78A9" w:rsidRPr="00DE413C" w14:paraId="69E7F530" w14:textId="77777777" w:rsidTr="009F5586">
        <w:tc>
          <w:tcPr>
            <w:tcW w:w="3256" w:type="dxa"/>
          </w:tcPr>
          <w:p w14:paraId="32B47DC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14A2AA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M85002</w:t>
            </w:r>
          </w:p>
        </w:tc>
        <w:tc>
          <w:tcPr>
            <w:tcW w:w="3673" w:type="dxa"/>
          </w:tcPr>
          <w:p w14:paraId="255285E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Ductal carcinoma in situ (DCIS)</w:t>
            </w:r>
          </w:p>
        </w:tc>
      </w:tr>
      <w:tr w:rsidR="00EF78A9" w:rsidRPr="00DE413C" w14:paraId="5C283BE6" w14:textId="77777777" w:rsidTr="009F5586">
        <w:tc>
          <w:tcPr>
            <w:tcW w:w="3256" w:type="dxa"/>
          </w:tcPr>
          <w:p w14:paraId="02B61F7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FE1B05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M85202</w:t>
            </w:r>
          </w:p>
        </w:tc>
        <w:tc>
          <w:tcPr>
            <w:tcW w:w="3673" w:type="dxa"/>
          </w:tcPr>
          <w:p w14:paraId="30377FA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Lobular carcinoma in situ (LCIS)</w:t>
            </w:r>
          </w:p>
        </w:tc>
      </w:tr>
      <w:tr w:rsidR="00EF78A9" w:rsidRPr="00DE413C" w14:paraId="45B84AD3" w14:textId="77777777" w:rsidTr="009F5586">
        <w:tc>
          <w:tcPr>
            <w:tcW w:w="3256" w:type="dxa"/>
          </w:tcPr>
          <w:p w14:paraId="0E8EBC6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4DF5B3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M80102</w:t>
            </w:r>
          </w:p>
        </w:tc>
        <w:tc>
          <w:tcPr>
            <w:tcW w:w="3673" w:type="dxa"/>
          </w:tcPr>
          <w:p w14:paraId="57BB40F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Carcinoma in situ</w:t>
            </w:r>
          </w:p>
        </w:tc>
      </w:tr>
      <w:tr w:rsidR="00EF78A9" w:rsidRPr="00DE413C" w14:paraId="6E4653C4" w14:textId="77777777" w:rsidTr="009F5586">
        <w:tc>
          <w:tcPr>
            <w:tcW w:w="3256" w:type="dxa"/>
          </w:tcPr>
          <w:p w14:paraId="4A1B6D9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948647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M850a2</w:t>
            </w:r>
          </w:p>
        </w:tc>
        <w:tc>
          <w:tcPr>
            <w:tcW w:w="3673" w:type="dxa"/>
          </w:tcPr>
          <w:p w14:paraId="094319E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Ductal</w:t>
            </w:r>
            <w:r w:rsidRPr="00DE413C">
              <w:rPr>
                <w:szCs w:val="20"/>
              </w:rPr>
              <w:t xml:space="preserve"> carcinoma in situ, mi</w:t>
            </w:r>
            <w:r>
              <w:rPr>
                <w:szCs w:val="20"/>
              </w:rPr>
              <w:t>c</w:t>
            </w:r>
            <w:r w:rsidRPr="00DE413C">
              <w:rPr>
                <w:szCs w:val="20"/>
              </w:rPr>
              <w:t>ropapillary type</w:t>
            </w:r>
          </w:p>
        </w:tc>
      </w:tr>
      <w:tr w:rsidR="00EF78A9" w:rsidRPr="00DE413C" w14:paraId="6D458EE9" w14:textId="77777777" w:rsidTr="009F5586">
        <w:tc>
          <w:tcPr>
            <w:tcW w:w="3256" w:type="dxa"/>
          </w:tcPr>
          <w:p w14:paraId="1B0868A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2CA3E8F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M85032</w:t>
            </w:r>
          </w:p>
        </w:tc>
        <w:tc>
          <w:tcPr>
            <w:tcW w:w="3673" w:type="dxa"/>
          </w:tcPr>
          <w:p w14:paraId="272C65A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Papillary ductal carcinoma in situ</w:t>
            </w:r>
          </w:p>
        </w:tc>
      </w:tr>
      <w:tr w:rsidR="00EF78A9" w:rsidRPr="00DE413C" w14:paraId="1DF7A1C7" w14:textId="77777777" w:rsidTr="009F5586">
        <w:tc>
          <w:tcPr>
            <w:tcW w:w="3256" w:type="dxa"/>
          </w:tcPr>
          <w:p w14:paraId="2088848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050B02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M85092</w:t>
            </w:r>
          </w:p>
        </w:tc>
        <w:tc>
          <w:tcPr>
            <w:tcW w:w="3673" w:type="dxa"/>
          </w:tcPr>
          <w:p w14:paraId="228330E6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DE413C">
              <w:rPr>
                <w:szCs w:val="20"/>
              </w:rPr>
              <w:t>olid papillary carcinoma in situ</w:t>
            </w:r>
          </w:p>
        </w:tc>
      </w:tr>
      <w:tr w:rsidR="00EF78A9" w:rsidRPr="00DE413C" w14:paraId="3065CF71" w14:textId="77777777" w:rsidTr="009F5586">
        <w:tc>
          <w:tcPr>
            <w:tcW w:w="3256" w:type="dxa"/>
          </w:tcPr>
          <w:p w14:paraId="400607F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26B6851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M852A2</w:t>
            </w:r>
          </w:p>
        </w:tc>
        <w:tc>
          <w:tcPr>
            <w:tcW w:w="3673" w:type="dxa"/>
          </w:tcPr>
          <w:p w14:paraId="2D8DB50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Lobular carcinoma in situ, pleomorphic type</w:t>
            </w:r>
          </w:p>
        </w:tc>
      </w:tr>
      <w:tr w:rsidR="00EF78A9" w:rsidRPr="00DE413C" w14:paraId="2002CE6A" w14:textId="77777777" w:rsidTr="009F5586">
        <w:tc>
          <w:tcPr>
            <w:tcW w:w="3256" w:type="dxa"/>
          </w:tcPr>
          <w:p w14:paraId="4CD3E0F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76B39E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M852B2</w:t>
            </w:r>
          </w:p>
        </w:tc>
        <w:tc>
          <w:tcPr>
            <w:tcW w:w="3673" w:type="dxa"/>
          </w:tcPr>
          <w:p w14:paraId="679A282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Lobular carcinoma in situ, florid subtype</w:t>
            </w:r>
          </w:p>
        </w:tc>
      </w:tr>
      <w:tr w:rsidR="00EF78A9" w:rsidRPr="00FF0BCD" w14:paraId="52556274" w14:textId="77777777" w:rsidTr="009F5586">
        <w:tc>
          <w:tcPr>
            <w:tcW w:w="3256" w:type="dxa"/>
          </w:tcPr>
          <w:p w14:paraId="26B56A1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8B4977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M85012</w:t>
            </w:r>
          </w:p>
        </w:tc>
        <w:tc>
          <w:tcPr>
            <w:tcW w:w="3673" w:type="dxa"/>
          </w:tcPr>
          <w:p w14:paraId="63230A77" w14:textId="77777777" w:rsidR="00EF78A9" w:rsidRPr="00FF0BCD" w:rsidRDefault="00EF78A9" w:rsidP="009F5586">
            <w:pPr>
              <w:spacing w:line="240" w:lineRule="auto"/>
              <w:rPr>
                <w:szCs w:val="20"/>
              </w:rPr>
            </w:pPr>
            <w:r w:rsidRPr="00FF0BCD">
              <w:rPr>
                <w:szCs w:val="20"/>
              </w:rPr>
              <w:t>Ductal carcinoma in situ, comedotype</w:t>
            </w:r>
          </w:p>
        </w:tc>
      </w:tr>
      <w:tr w:rsidR="00EF78A9" w:rsidRPr="00DE413C" w14:paraId="089CEA01" w14:textId="77777777" w:rsidTr="009F5586">
        <w:tc>
          <w:tcPr>
            <w:tcW w:w="3256" w:type="dxa"/>
          </w:tcPr>
          <w:p w14:paraId="30AED335" w14:textId="77777777" w:rsidR="00EF78A9" w:rsidRPr="00FF0BCD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DE974A4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M85042</w:t>
            </w:r>
          </w:p>
        </w:tc>
        <w:tc>
          <w:tcPr>
            <w:tcW w:w="3673" w:type="dxa"/>
          </w:tcPr>
          <w:p w14:paraId="402C8FF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Intracystic carcinoma, non-invasive</w:t>
            </w:r>
          </w:p>
        </w:tc>
      </w:tr>
      <w:tr w:rsidR="00EF78A9" w:rsidRPr="00DE413C" w14:paraId="5460E8C2" w14:textId="77777777" w:rsidTr="009F5586">
        <w:tc>
          <w:tcPr>
            <w:tcW w:w="3256" w:type="dxa"/>
          </w:tcPr>
          <w:p w14:paraId="06C9DCF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092EB6D7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M85403</w:t>
            </w:r>
          </w:p>
        </w:tc>
        <w:tc>
          <w:tcPr>
            <w:tcW w:w="3673" w:type="dxa"/>
          </w:tcPr>
          <w:p w14:paraId="6029180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Paget</w:t>
            </w:r>
            <w:r>
              <w:rPr>
                <w:szCs w:val="20"/>
              </w:rPr>
              <w:t>’</w:t>
            </w:r>
            <w:r w:rsidRPr="00DE413C">
              <w:rPr>
                <w:szCs w:val="20"/>
              </w:rPr>
              <w:t xml:space="preserve">s disease of the nipple. </w:t>
            </w:r>
          </w:p>
          <w:p w14:paraId="238C31D8" w14:textId="77777777" w:rsidR="00EF78A9" w:rsidRPr="00FF0BCD" w:rsidRDefault="00EF78A9" w:rsidP="009F5586">
            <w:pPr>
              <w:spacing w:line="240" w:lineRule="auto"/>
              <w:rPr>
                <w:i/>
                <w:iCs/>
                <w:szCs w:val="20"/>
              </w:rPr>
            </w:pPr>
            <w:r w:rsidRPr="00FF0BCD">
              <w:rPr>
                <w:i/>
                <w:iCs/>
                <w:szCs w:val="20"/>
              </w:rPr>
              <w:t>Code used until 31.12.2010</w:t>
            </w:r>
          </w:p>
        </w:tc>
      </w:tr>
      <w:tr w:rsidR="00EF78A9" w:rsidRPr="00DE413C" w14:paraId="25944FF0" w14:textId="77777777" w:rsidTr="009F5586">
        <w:tc>
          <w:tcPr>
            <w:tcW w:w="3256" w:type="dxa"/>
          </w:tcPr>
          <w:p w14:paraId="24CE4AA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912729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M85402</w:t>
            </w:r>
          </w:p>
        </w:tc>
        <w:tc>
          <w:tcPr>
            <w:tcW w:w="3673" w:type="dxa"/>
          </w:tcPr>
          <w:p w14:paraId="73C1B0E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Paget</w:t>
            </w:r>
            <w:r>
              <w:rPr>
                <w:szCs w:val="20"/>
              </w:rPr>
              <w:t>’</w:t>
            </w:r>
            <w:r w:rsidRPr="00DE413C">
              <w:rPr>
                <w:szCs w:val="20"/>
              </w:rPr>
              <w:t xml:space="preserve">s disease of the nipple. </w:t>
            </w:r>
          </w:p>
          <w:p w14:paraId="68ABE59B" w14:textId="77777777" w:rsidR="00EF78A9" w:rsidRPr="00171285" w:rsidRDefault="00EF78A9" w:rsidP="009F5586">
            <w:pPr>
              <w:spacing w:line="240" w:lineRule="auto"/>
              <w:rPr>
                <w:i/>
                <w:iCs/>
                <w:szCs w:val="20"/>
              </w:rPr>
            </w:pPr>
            <w:r w:rsidRPr="00171285">
              <w:rPr>
                <w:i/>
                <w:iCs/>
                <w:szCs w:val="20"/>
              </w:rPr>
              <w:t>Code used from 01.01.2011</w:t>
            </w:r>
          </w:p>
        </w:tc>
      </w:tr>
      <w:tr w:rsidR="00EF78A9" w:rsidRPr="00DE413C" w14:paraId="69C183B6" w14:textId="77777777" w:rsidTr="009F5586">
        <w:tc>
          <w:tcPr>
            <w:tcW w:w="3256" w:type="dxa"/>
          </w:tcPr>
          <w:p w14:paraId="45CB81DB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>M-codes related to</w:t>
            </w:r>
          </w:p>
          <w:p w14:paraId="2B4175F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b/>
                <w:bCs/>
                <w:szCs w:val="20"/>
                <w:lang w:val="en"/>
              </w:rPr>
              <w:t>cytological malignant lesions</w:t>
            </w:r>
          </w:p>
        </w:tc>
        <w:tc>
          <w:tcPr>
            <w:tcW w:w="1701" w:type="dxa"/>
          </w:tcPr>
          <w:p w14:paraId="0957628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3673" w:type="dxa"/>
          </w:tcPr>
          <w:p w14:paraId="786C31D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</w:tr>
      <w:tr w:rsidR="00EF78A9" w:rsidRPr="00DE413C" w14:paraId="0DF04D19" w14:textId="77777777" w:rsidTr="009F5586">
        <w:tc>
          <w:tcPr>
            <w:tcW w:w="3256" w:type="dxa"/>
          </w:tcPr>
          <w:p w14:paraId="3FE6BF59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1247983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M80013</w:t>
            </w:r>
          </w:p>
        </w:tc>
        <w:tc>
          <w:tcPr>
            <w:tcW w:w="3673" w:type="dxa"/>
          </w:tcPr>
          <w:p w14:paraId="5FA667FD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Malignant tumor cells</w:t>
            </w:r>
          </w:p>
        </w:tc>
      </w:tr>
      <w:tr w:rsidR="00EF78A9" w:rsidRPr="00DE413C" w14:paraId="58AE71E4" w14:textId="77777777" w:rsidTr="009F5586">
        <w:tc>
          <w:tcPr>
            <w:tcW w:w="3256" w:type="dxa"/>
          </w:tcPr>
          <w:p w14:paraId="56CA790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092875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M80103</w:t>
            </w:r>
          </w:p>
        </w:tc>
        <w:tc>
          <w:tcPr>
            <w:tcW w:w="3673" w:type="dxa"/>
          </w:tcPr>
          <w:p w14:paraId="005F077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DE413C">
              <w:rPr>
                <w:szCs w:val="20"/>
              </w:rPr>
              <w:t>arcinoma</w:t>
            </w:r>
          </w:p>
        </w:tc>
      </w:tr>
      <w:tr w:rsidR="00EF78A9" w:rsidRPr="00DE413C" w14:paraId="1A11224E" w14:textId="77777777" w:rsidTr="009F5586">
        <w:tc>
          <w:tcPr>
            <w:tcW w:w="3256" w:type="dxa"/>
          </w:tcPr>
          <w:p w14:paraId="375415D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2FD7A5F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M81403</w:t>
            </w:r>
          </w:p>
        </w:tc>
        <w:tc>
          <w:tcPr>
            <w:tcW w:w="3673" w:type="dxa"/>
          </w:tcPr>
          <w:p w14:paraId="7F05BC2E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DE413C">
              <w:rPr>
                <w:szCs w:val="20"/>
              </w:rPr>
              <w:t>denocarcinoma</w:t>
            </w:r>
          </w:p>
        </w:tc>
      </w:tr>
      <w:tr w:rsidR="00EF78A9" w:rsidRPr="00DE413C" w14:paraId="48C756C8" w14:textId="77777777" w:rsidTr="009F5586">
        <w:tc>
          <w:tcPr>
            <w:tcW w:w="3256" w:type="dxa"/>
          </w:tcPr>
          <w:p w14:paraId="1E5DCBE7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>P-code (procedure or histopathology technique)</w:t>
            </w:r>
          </w:p>
        </w:tc>
        <w:tc>
          <w:tcPr>
            <w:tcW w:w="1701" w:type="dxa"/>
          </w:tcPr>
          <w:p w14:paraId="0F640DED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673" w:type="dxa"/>
          </w:tcPr>
          <w:p w14:paraId="0C76E8A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</w:tr>
      <w:tr w:rsidR="00EF78A9" w:rsidRPr="00DE413C" w14:paraId="1CB6ED04" w14:textId="77777777" w:rsidTr="009F5586">
        <w:tc>
          <w:tcPr>
            <w:tcW w:w="3256" w:type="dxa"/>
          </w:tcPr>
          <w:p w14:paraId="22591EE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00290FA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rFonts w:cstheme="minorHAnsi"/>
                <w:szCs w:val="20"/>
              </w:rPr>
              <w:t>P31060</w:t>
            </w:r>
          </w:p>
        </w:tc>
        <w:tc>
          <w:tcPr>
            <w:tcW w:w="3673" w:type="dxa"/>
          </w:tcPr>
          <w:p w14:paraId="0D80AE99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rFonts w:cstheme="minorHAnsi"/>
                <w:szCs w:val="20"/>
              </w:rPr>
              <w:t>Fine needle aspiration</w:t>
            </w:r>
          </w:p>
        </w:tc>
      </w:tr>
      <w:tr w:rsidR="00EF78A9" w:rsidRPr="00DE413C" w14:paraId="09976A10" w14:textId="77777777" w:rsidTr="009F5586">
        <w:tc>
          <w:tcPr>
            <w:tcW w:w="3256" w:type="dxa"/>
          </w:tcPr>
          <w:p w14:paraId="30AF663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3F1AC9D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P30610</w:t>
            </w:r>
          </w:p>
        </w:tc>
        <w:tc>
          <w:tcPr>
            <w:tcW w:w="3673" w:type="dxa"/>
          </w:tcPr>
          <w:p w14:paraId="7977F24D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</w:t>
            </w:r>
            <w:r w:rsidRPr="00DE413C">
              <w:rPr>
                <w:rFonts w:cstheme="minorHAnsi"/>
                <w:szCs w:val="20"/>
              </w:rPr>
              <w:t>iopsy</w:t>
            </w:r>
          </w:p>
        </w:tc>
      </w:tr>
      <w:tr w:rsidR="00EF78A9" w:rsidRPr="00DE413C" w14:paraId="3A06AF9F" w14:textId="77777777" w:rsidTr="009F5586">
        <w:tc>
          <w:tcPr>
            <w:tcW w:w="3256" w:type="dxa"/>
          </w:tcPr>
          <w:p w14:paraId="10CCA57B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5F525F8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P30613</w:t>
            </w:r>
          </w:p>
        </w:tc>
        <w:tc>
          <w:tcPr>
            <w:tcW w:w="3673" w:type="dxa"/>
          </w:tcPr>
          <w:p w14:paraId="78BE5D1A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>Punch biopsy</w:t>
            </w:r>
          </w:p>
        </w:tc>
      </w:tr>
      <w:tr w:rsidR="00EF78A9" w:rsidRPr="00DE413C" w14:paraId="3DF89E18" w14:textId="77777777" w:rsidTr="009F5586">
        <w:tc>
          <w:tcPr>
            <w:tcW w:w="3256" w:type="dxa"/>
          </w:tcPr>
          <w:p w14:paraId="2D8C464C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9719BC9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P30990</w:t>
            </w:r>
          </w:p>
        </w:tc>
        <w:tc>
          <w:tcPr>
            <w:tcW w:w="3673" w:type="dxa"/>
          </w:tcPr>
          <w:p w14:paraId="1672677B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>Needle bio</w:t>
            </w:r>
            <w:r>
              <w:rPr>
                <w:rFonts w:cstheme="minorHAnsi"/>
                <w:szCs w:val="20"/>
              </w:rPr>
              <w:t>p</w:t>
            </w:r>
            <w:r w:rsidRPr="00DE413C">
              <w:rPr>
                <w:rFonts w:cstheme="minorHAnsi"/>
                <w:szCs w:val="20"/>
              </w:rPr>
              <w:t>sy</w:t>
            </w:r>
          </w:p>
        </w:tc>
      </w:tr>
      <w:tr w:rsidR="00EF78A9" w:rsidRPr="00DE413C" w14:paraId="24A92DB7" w14:textId="77777777" w:rsidTr="009F5586">
        <w:tc>
          <w:tcPr>
            <w:tcW w:w="3256" w:type="dxa"/>
          </w:tcPr>
          <w:p w14:paraId="05D5D25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76F3225A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P30992</w:t>
            </w:r>
          </w:p>
        </w:tc>
        <w:tc>
          <w:tcPr>
            <w:tcW w:w="3673" w:type="dxa"/>
          </w:tcPr>
          <w:p w14:paraId="6879D339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>Needle biopsy, core</w:t>
            </w:r>
          </w:p>
        </w:tc>
      </w:tr>
      <w:tr w:rsidR="00EF78A9" w:rsidRPr="00DE413C" w14:paraId="37FBB042" w14:textId="77777777" w:rsidTr="009F5586">
        <w:tc>
          <w:tcPr>
            <w:tcW w:w="3256" w:type="dxa"/>
          </w:tcPr>
          <w:p w14:paraId="094B909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2F597F0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P30997</w:t>
            </w:r>
          </w:p>
        </w:tc>
        <w:tc>
          <w:tcPr>
            <w:tcW w:w="3673" w:type="dxa"/>
          </w:tcPr>
          <w:p w14:paraId="12D2B1CD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>Needle biopsy, core, CT-guided</w:t>
            </w:r>
          </w:p>
        </w:tc>
      </w:tr>
      <w:tr w:rsidR="00EF78A9" w:rsidRPr="00DE413C" w14:paraId="7B3E7B47" w14:textId="77777777" w:rsidTr="009F5586">
        <w:tc>
          <w:tcPr>
            <w:tcW w:w="3256" w:type="dxa"/>
          </w:tcPr>
          <w:p w14:paraId="4DA5A2F3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66692F59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="Helvetica"/>
                <w:szCs w:val="20"/>
                <w:lang w:eastAsia="da-DK"/>
              </w:rPr>
              <w:t>P30999</w:t>
            </w:r>
          </w:p>
        </w:tc>
        <w:tc>
          <w:tcPr>
            <w:tcW w:w="3673" w:type="dxa"/>
          </w:tcPr>
          <w:p w14:paraId="6C4A58D3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>Needle biopsy, core stereotactic</w:t>
            </w:r>
          </w:p>
        </w:tc>
      </w:tr>
      <w:tr w:rsidR="00EF78A9" w:rsidRPr="00DE413C" w14:paraId="285CB6CC" w14:textId="77777777" w:rsidTr="009F5586">
        <w:tc>
          <w:tcPr>
            <w:tcW w:w="3256" w:type="dxa"/>
          </w:tcPr>
          <w:p w14:paraId="270C50E6" w14:textId="77777777" w:rsidR="00EF78A9" w:rsidRPr="00DE413C" w:rsidRDefault="00EF78A9" w:rsidP="009F5586">
            <w:pPr>
              <w:spacing w:line="240" w:lineRule="auto"/>
              <w:rPr>
                <w:b/>
                <w:bCs/>
                <w:szCs w:val="20"/>
              </w:rPr>
            </w:pPr>
            <w:r w:rsidRPr="00DE413C">
              <w:rPr>
                <w:b/>
                <w:bCs/>
                <w:szCs w:val="20"/>
              </w:rPr>
              <w:t>AE-codes (etiology)</w:t>
            </w:r>
          </w:p>
        </w:tc>
        <w:tc>
          <w:tcPr>
            <w:tcW w:w="1701" w:type="dxa"/>
          </w:tcPr>
          <w:p w14:paraId="1E885602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3673" w:type="dxa"/>
          </w:tcPr>
          <w:p w14:paraId="6F58450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</w:tr>
      <w:tr w:rsidR="00EF78A9" w:rsidRPr="00DE413C" w14:paraId="7AB9D3D5" w14:textId="77777777" w:rsidTr="009F5586">
        <w:tc>
          <w:tcPr>
            <w:tcW w:w="3256" w:type="dxa"/>
          </w:tcPr>
          <w:p w14:paraId="07DD6BD5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547E74F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rFonts w:cstheme="minorHAnsi"/>
                <w:szCs w:val="20"/>
              </w:rPr>
              <w:t>ÆYYY00</w:t>
            </w:r>
          </w:p>
        </w:tc>
        <w:tc>
          <w:tcPr>
            <w:tcW w:w="3673" w:type="dxa"/>
          </w:tcPr>
          <w:p w14:paraId="1258FBA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rFonts w:cstheme="minorHAnsi"/>
                <w:szCs w:val="20"/>
              </w:rPr>
              <w:t>Diagnosis suspected, but not definitive</w:t>
            </w:r>
          </w:p>
        </w:tc>
      </w:tr>
      <w:tr w:rsidR="00EF78A9" w:rsidRPr="00DE413C" w14:paraId="50D75A24" w14:textId="77777777" w:rsidTr="009F5586">
        <w:tc>
          <w:tcPr>
            <w:tcW w:w="3256" w:type="dxa"/>
          </w:tcPr>
          <w:p w14:paraId="460080C0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1C580EA8" w14:textId="77777777" w:rsidR="00EF78A9" w:rsidRPr="00DE413C" w:rsidRDefault="00EF78A9" w:rsidP="009F5586">
            <w:pPr>
              <w:spacing w:line="240" w:lineRule="auto"/>
              <w:rPr>
                <w:szCs w:val="20"/>
              </w:rPr>
            </w:pPr>
            <w:r w:rsidRPr="00DE413C">
              <w:rPr>
                <w:szCs w:val="20"/>
              </w:rPr>
              <w:t>ÆF5140</w:t>
            </w:r>
          </w:p>
        </w:tc>
        <w:tc>
          <w:tcPr>
            <w:tcW w:w="3673" w:type="dxa"/>
          </w:tcPr>
          <w:p w14:paraId="793712C0" w14:textId="77777777" w:rsidR="00EF78A9" w:rsidRPr="00DE413C" w:rsidRDefault="00EF78A9" w:rsidP="009F5586">
            <w:pPr>
              <w:spacing w:line="240" w:lineRule="auto"/>
              <w:rPr>
                <w:rFonts w:cstheme="minorHAnsi"/>
                <w:szCs w:val="20"/>
              </w:rPr>
            </w:pPr>
            <w:r w:rsidRPr="00DE413C">
              <w:rPr>
                <w:rFonts w:cstheme="minorHAnsi"/>
                <w:szCs w:val="20"/>
              </w:rPr>
              <w:t xml:space="preserve">Microinvasive </w:t>
            </w:r>
          </w:p>
        </w:tc>
      </w:tr>
    </w:tbl>
    <w:p w14:paraId="70AA03CC" w14:textId="77777777" w:rsidR="00EF78A9" w:rsidRPr="00EC56DC" w:rsidRDefault="00EF78A9" w:rsidP="00EF78A9"/>
    <w:p w14:paraId="2ED637A3" w14:textId="77777777" w:rsidR="00D22750" w:rsidRDefault="00D22750"/>
    <w:sectPr w:rsidR="00D22750" w:rsidSect="005571AC">
      <w:footerReference w:type="even" r:id="rId8"/>
      <w:footerReference w:type="default" r:id="rId9"/>
      <w:footerReference w:type="first" r:id="rId10"/>
      <w:pgSz w:w="12240" w:h="15840"/>
      <w:pgMar w:top="851" w:right="1800" w:bottom="14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DE4B" w14:textId="77777777" w:rsidR="00862397" w:rsidRDefault="00862397">
      <w:pPr>
        <w:spacing w:line="240" w:lineRule="auto"/>
      </w:pPr>
      <w:r>
        <w:separator/>
      </w:r>
    </w:p>
  </w:endnote>
  <w:endnote w:type="continuationSeparator" w:id="0">
    <w:p w14:paraId="5FBBC057" w14:textId="77777777" w:rsidR="00862397" w:rsidRDefault="00862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9874" w14:textId="3E0149D7" w:rsidR="00EF78A9" w:rsidRPr="00B915E4" w:rsidRDefault="00F77DF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7A8376" wp14:editId="66440D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269981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2F4E" w14:textId="2073C99C" w:rsidR="00F77DFC" w:rsidRPr="00F77DFC" w:rsidRDefault="00F77DFC" w:rsidP="00F77D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7D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83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2902F4E" w14:textId="2073C99C" w:rsidR="00F77DFC" w:rsidRPr="00F77DFC" w:rsidRDefault="00F77DFC" w:rsidP="00F77D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7D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8A9" w:rsidRPr="00B915E4">
      <w:rPr>
        <w:rStyle w:val="PageNumber"/>
        <w:rFonts w:eastAsiaTheme="majorEastAsia"/>
      </w:rPr>
      <w:fldChar w:fldCharType="begin"/>
    </w:r>
    <w:r w:rsidR="00EF78A9" w:rsidRPr="00B915E4">
      <w:rPr>
        <w:rStyle w:val="PageNumber"/>
        <w:rFonts w:eastAsiaTheme="majorEastAsia"/>
      </w:rPr>
      <w:instrText xml:space="preserve">PAGE  </w:instrText>
    </w:r>
    <w:r w:rsidR="00EF78A9" w:rsidRPr="00B915E4">
      <w:rPr>
        <w:rStyle w:val="PageNumber"/>
        <w:rFonts w:eastAsiaTheme="majorEastAsia"/>
      </w:rPr>
      <w:fldChar w:fldCharType="separate"/>
    </w:r>
    <w:r w:rsidR="00EF78A9">
      <w:rPr>
        <w:rStyle w:val="PageNumber"/>
        <w:rFonts w:eastAsiaTheme="majorEastAsia"/>
        <w:noProof/>
      </w:rPr>
      <w:t>1</w:t>
    </w:r>
    <w:r w:rsidR="00EF78A9" w:rsidRPr="00B915E4">
      <w:rPr>
        <w:rStyle w:val="PageNumber"/>
        <w:rFonts w:eastAsiaTheme="majorEastAsia"/>
      </w:rPr>
      <w:fldChar w:fldCharType="end"/>
    </w:r>
  </w:p>
  <w:p w14:paraId="25C570FC" w14:textId="77777777" w:rsidR="00EF78A9" w:rsidRPr="00B915E4" w:rsidRDefault="00EF7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54DB" w14:textId="587A4DBA" w:rsidR="00EF78A9" w:rsidRPr="00B915E4" w:rsidRDefault="00F77DF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04C1C4" wp14:editId="62A6D30D">
              <wp:simplePos x="3848100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45397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DF938" w14:textId="475EAC11" w:rsidR="00F77DFC" w:rsidRPr="00F77DFC" w:rsidRDefault="00F77DFC" w:rsidP="00F77D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7D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4C1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4DF938" w14:textId="475EAC11" w:rsidR="00F77DFC" w:rsidRPr="00F77DFC" w:rsidRDefault="00F77DFC" w:rsidP="00F77D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7D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78A9" w:rsidRPr="00B915E4">
      <w:rPr>
        <w:rStyle w:val="PageNumber"/>
        <w:rFonts w:eastAsiaTheme="majorEastAsia"/>
      </w:rPr>
      <w:fldChar w:fldCharType="begin"/>
    </w:r>
    <w:r w:rsidR="00EF78A9" w:rsidRPr="00B915E4">
      <w:rPr>
        <w:rStyle w:val="PageNumber"/>
        <w:rFonts w:eastAsiaTheme="majorEastAsia"/>
      </w:rPr>
      <w:instrText xml:space="preserve">PAGE  </w:instrText>
    </w:r>
    <w:r w:rsidR="00EF78A9" w:rsidRPr="00B915E4">
      <w:rPr>
        <w:rStyle w:val="PageNumber"/>
        <w:rFonts w:eastAsiaTheme="majorEastAsia"/>
      </w:rPr>
      <w:fldChar w:fldCharType="separate"/>
    </w:r>
    <w:r w:rsidR="00EF78A9" w:rsidRPr="00B915E4">
      <w:rPr>
        <w:rStyle w:val="PageNumber"/>
        <w:rFonts w:eastAsiaTheme="majorEastAsia"/>
      </w:rPr>
      <w:t>5</w:t>
    </w:r>
    <w:r w:rsidR="00EF78A9" w:rsidRPr="00B915E4">
      <w:rPr>
        <w:rStyle w:val="PageNumber"/>
        <w:rFonts w:eastAsiaTheme="majorEastAsia"/>
      </w:rPr>
      <w:fldChar w:fldCharType="end"/>
    </w:r>
  </w:p>
  <w:p w14:paraId="15F4341F" w14:textId="77777777" w:rsidR="00EF78A9" w:rsidRPr="00B915E4" w:rsidRDefault="00EF7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D2EF" w14:textId="2907A05B" w:rsidR="00EF78A9" w:rsidRPr="00B915E4" w:rsidRDefault="00F77D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F7EEE" wp14:editId="2C99FF40">
              <wp:simplePos x="1143000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880586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11732" w14:textId="3233AAFD" w:rsidR="00F77DFC" w:rsidRPr="00F77DFC" w:rsidRDefault="00F77DFC" w:rsidP="00F77D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7D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F7E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D911732" w14:textId="3233AAFD" w:rsidR="00F77DFC" w:rsidRPr="00F77DFC" w:rsidRDefault="00F77DFC" w:rsidP="00F77D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7D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6335" w14:textId="77777777" w:rsidR="00862397" w:rsidRDefault="00862397">
      <w:pPr>
        <w:spacing w:line="240" w:lineRule="auto"/>
      </w:pPr>
      <w:r>
        <w:separator/>
      </w:r>
    </w:p>
  </w:footnote>
  <w:footnote w:type="continuationSeparator" w:id="0">
    <w:p w14:paraId="3674522C" w14:textId="77777777" w:rsidR="00862397" w:rsidRDefault="008623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F3523"/>
    <w:multiLevelType w:val="hybridMultilevel"/>
    <w:tmpl w:val="8ACA0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2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E"/>
    <w:rsid w:val="00090CEF"/>
    <w:rsid w:val="00096363"/>
    <w:rsid w:val="00097523"/>
    <w:rsid w:val="00105E4C"/>
    <w:rsid w:val="00165066"/>
    <w:rsid w:val="001A341D"/>
    <w:rsid w:val="00235201"/>
    <w:rsid w:val="002434CE"/>
    <w:rsid w:val="00280CE0"/>
    <w:rsid w:val="003F61C6"/>
    <w:rsid w:val="004A2B3C"/>
    <w:rsid w:val="005571AC"/>
    <w:rsid w:val="00644987"/>
    <w:rsid w:val="00862397"/>
    <w:rsid w:val="008626C9"/>
    <w:rsid w:val="009367D6"/>
    <w:rsid w:val="00AE69D0"/>
    <w:rsid w:val="00B05CE2"/>
    <w:rsid w:val="00C928C2"/>
    <w:rsid w:val="00CB7985"/>
    <w:rsid w:val="00CC3D1D"/>
    <w:rsid w:val="00D22750"/>
    <w:rsid w:val="00D82D0E"/>
    <w:rsid w:val="00E5105F"/>
    <w:rsid w:val="00EA1E12"/>
    <w:rsid w:val="00EF78A9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3AE9E"/>
  <w15:chartTrackingRefBased/>
  <w15:docId w15:val="{EF3D9F59-F0B5-4AE2-8124-A158203B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A9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82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D0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78A9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F78A9"/>
  </w:style>
  <w:style w:type="character" w:customStyle="1" w:styleId="cf01">
    <w:name w:val="cf01"/>
    <w:basedOn w:val="DefaultParagraphFont"/>
    <w:rsid w:val="00EF78A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F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F78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78A9"/>
  </w:style>
  <w:style w:type="paragraph" w:styleId="Revision">
    <w:name w:val="Revision"/>
    <w:hidden/>
    <w:uiPriority w:val="99"/>
    <w:semiHidden/>
    <w:rsid w:val="00E5105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0532-D5FE-447C-8CB8-1C959A2F92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Kjær Simonsen</dc:creator>
  <cp:keywords/>
  <dc:description/>
  <cp:lastModifiedBy>Shaw, Grace</cp:lastModifiedBy>
  <cp:revision>2</cp:revision>
  <dcterms:created xsi:type="dcterms:W3CDTF">2026-02-23T02:59:00Z</dcterms:created>
  <dcterms:modified xsi:type="dcterms:W3CDTF">2026-02-23T02:59:00Z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c7fe5b2f-3581-4e89-bc82-29cf1146c565</vt:lpwstr>
  </property>
  <property fmtid="{D5CDD505-2E9C-101B-9397-08002B2CF9AE}" pid="3" name="ClassificationContentMarkingFooterShapeIds">
    <vt:lpwstr>767f5df1,49228174,3d8cc95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2026-02-23T02:59:11Z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1f62b4f3-ab22-4743-8081-26ff778e594c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