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5D6A" w14:textId="3651B72F" w:rsidR="000931A4" w:rsidRDefault="000931A4" w:rsidP="003725BD">
      <w:pPr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Supplementary tables and figures </w:t>
      </w:r>
      <w:r w:rsidR="00E85872">
        <w:rPr>
          <w:rFonts w:ascii="Times New Roman" w:hAnsi="Times New Roman"/>
          <w:b/>
        </w:rPr>
        <w:t>for manuscript:</w:t>
      </w:r>
    </w:p>
    <w:p w14:paraId="7D101238" w14:textId="77777777" w:rsidR="000931A4" w:rsidRDefault="000931A4" w:rsidP="003725BD">
      <w:pPr>
        <w:spacing w:line="480" w:lineRule="auto"/>
        <w:jc w:val="both"/>
        <w:rPr>
          <w:rFonts w:ascii="Times New Roman" w:hAnsi="Times New Roman"/>
          <w:b/>
        </w:rPr>
      </w:pPr>
    </w:p>
    <w:p w14:paraId="7E15D87A" w14:textId="4BC389B2" w:rsidR="00F2263F" w:rsidRPr="00970D00" w:rsidRDefault="00115C10" w:rsidP="003725BD">
      <w:pPr>
        <w:spacing w:line="480" w:lineRule="auto"/>
        <w:jc w:val="both"/>
        <w:rPr>
          <w:rFonts w:ascii="Times New Roman" w:hAnsi="Times New Roman"/>
          <w:b/>
        </w:rPr>
      </w:pPr>
      <w:r w:rsidRPr="00970D00">
        <w:rPr>
          <w:rFonts w:ascii="Times New Roman" w:hAnsi="Times New Roman"/>
          <w:b/>
        </w:rPr>
        <w:t>Real-Life Use of Subcutaneous Biologicals and JAK Inhibitors in IBD Maintenance Therapy: Treatment Continuation, Switching Patterns, and Concomitant Medications</w:t>
      </w:r>
    </w:p>
    <w:p w14:paraId="7D64604E" w14:textId="77777777" w:rsidR="00F2263F" w:rsidRPr="00970D00" w:rsidRDefault="00F2263F" w:rsidP="003725BD">
      <w:pPr>
        <w:spacing w:line="480" w:lineRule="auto"/>
        <w:jc w:val="both"/>
        <w:rPr>
          <w:rFonts w:ascii="Times New Roman" w:hAnsi="Times New Roman"/>
        </w:rPr>
      </w:pPr>
    </w:p>
    <w:p w14:paraId="215823B3" w14:textId="77777777" w:rsidR="00B55A9D" w:rsidRDefault="00B55A9D" w:rsidP="003725BD">
      <w:pPr>
        <w:tabs>
          <w:tab w:val="left" w:pos="1655"/>
        </w:tabs>
        <w:spacing w:line="480" w:lineRule="auto"/>
        <w:jc w:val="both"/>
        <w:rPr>
          <w:rFonts w:ascii="Times New Roman" w:hAnsi="Times New Roman"/>
        </w:rPr>
      </w:pPr>
    </w:p>
    <w:p w14:paraId="2C37C111" w14:textId="16F40D73" w:rsidR="00F2263F" w:rsidRPr="00970D00" w:rsidRDefault="00115C10" w:rsidP="005E71C5">
      <w:pPr>
        <w:pStyle w:val="Bibliography"/>
        <w:rPr>
          <w:rFonts w:ascii="Times New Roman" w:hAnsi="Times New Roman"/>
        </w:rPr>
      </w:pPr>
      <w:r w:rsidRPr="00970D00">
        <w:rPr>
          <w:rFonts w:ascii="Times New Roman" w:hAnsi="Times New Roman"/>
        </w:rPr>
        <w:br w:type="page" w:clear="all"/>
      </w:r>
    </w:p>
    <w:p w14:paraId="71F67214" w14:textId="77777777" w:rsidR="00F2263F" w:rsidRPr="00970D00" w:rsidRDefault="00F2263F">
      <w:pPr>
        <w:spacing w:after="288" w:line="360" w:lineRule="auto"/>
        <w:rPr>
          <w:rFonts w:ascii="Times New Roman" w:hAnsi="Times New Roman"/>
          <w:b/>
        </w:rPr>
        <w:sectPr w:rsidR="00F2263F" w:rsidRPr="00970D00" w:rsidSect="000931A4">
          <w:headerReference w:type="default" r:id="rId9"/>
          <w:footerReference w:type="even" r:id="rId10"/>
          <w:footerReference w:type="default" r:id="rId11"/>
          <w:pgSz w:w="11900" w:h="16840"/>
          <w:pgMar w:top="1701" w:right="1701" w:bottom="1701" w:left="1701" w:header="709" w:footer="709" w:gutter="0"/>
          <w:cols w:space="720"/>
          <w:docGrid w:linePitch="326"/>
        </w:sectPr>
      </w:pPr>
    </w:p>
    <w:p w14:paraId="4155484A" w14:textId="76F75D24" w:rsidR="00F2263F" w:rsidRPr="00970D00" w:rsidRDefault="00115C10" w:rsidP="003725BD">
      <w:pPr>
        <w:spacing w:after="288" w:line="480" w:lineRule="auto"/>
        <w:rPr>
          <w:rFonts w:ascii="Times New Roman" w:hAnsi="Times New Roman"/>
          <w:b/>
        </w:rPr>
      </w:pPr>
      <w:r w:rsidRPr="00970D00">
        <w:rPr>
          <w:rFonts w:ascii="Times New Roman" w:hAnsi="Times New Roman"/>
          <w:b/>
        </w:rPr>
        <w:lastRenderedPageBreak/>
        <w:t>Supplementary Tables</w:t>
      </w:r>
    </w:p>
    <w:p w14:paraId="7FC315CC" w14:textId="4271112B" w:rsidR="00F2263F" w:rsidRDefault="00115C10" w:rsidP="000931A4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970D00">
        <w:rPr>
          <w:rFonts w:ascii="Times New Roman" w:hAnsi="Times New Roman"/>
          <w:b/>
          <w:color w:val="000000"/>
        </w:rPr>
        <w:t xml:space="preserve">Supplementary Table 1. </w:t>
      </w:r>
      <w:r w:rsidRPr="00970D00">
        <w:rPr>
          <w:rFonts w:ascii="Times New Roman" w:hAnsi="Times New Roman"/>
          <w:color w:val="000000"/>
        </w:rPr>
        <w:t>Conventional medications,</w:t>
      </w:r>
      <w:r w:rsidRPr="00970D00">
        <w:rPr>
          <w:rFonts w:ascii="Times New Roman" w:hAnsi="Times New Roman"/>
          <w:b/>
          <w:color w:val="000000"/>
        </w:rPr>
        <w:t xml:space="preserve"> </w:t>
      </w:r>
      <w:r w:rsidRPr="00970D00">
        <w:rPr>
          <w:rFonts w:ascii="Times New Roman" w:hAnsi="Times New Roman"/>
          <w:bCs/>
          <w:color w:val="000000"/>
        </w:rPr>
        <w:t>subcutaneous</w:t>
      </w:r>
      <w:r w:rsidRPr="00970D00">
        <w:rPr>
          <w:rFonts w:ascii="Times New Roman" w:hAnsi="Times New Roman"/>
          <w:color w:val="000000"/>
        </w:rPr>
        <w:t xml:space="preserve"> biologicals and JAK inhibitors with reimbursement status for inflammatory bowel disease in Finland.</w:t>
      </w:r>
    </w:p>
    <w:p w14:paraId="288EC2C6" w14:textId="716754D0" w:rsidR="009F142D" w:rsidRPr="009F142D" w:rsidRDefault="009F142D" w:rsidP="009F142D">
      <w:pPr>
        <w:spacing w:after="20" w:line="360" w:lineRule="auto"/>
        <w:jc w:val="both"/>
        <w:rPr>
          <w:rFonts w:ascii="Times New Roman" w:hAnsi="Times New Roman"/>
          <w:color w:val="000000" w:themeColor="text1"/>
        </w:rPr>
      </w:pPr>
      <w:r w:rsidRPr="009F142D">
        <w:rPr>
          <w:rFonts w:ascii="Times New Roman" w:hAnsi="Times New Roman"/>
          <w:color w:val="000000" w:themeColor="text1"/>
          <w:vertAlign w:val="superscript"/>
        </w:rPr>
        <w:t>a</w:t>
      </w:r>
      <w:r w:rsidRPr="009F142D">
        <w:rPr>
          <w:rFonts w:ascii="Times New Roman" w:hAnsi="Times New Roman"/>
          <w:color w:val="000000" w:themeColor="text1"/>
        </w:rPr>
        <w:t xml:space="preserve">n&lt;5 or 0 </w:t>
      </w:r>
      <w:proofErr w:type="spellStart"/>
      <w:r w:rsidRPr="009F142D">
        <w:rPr>
          <w:rFonts w:ascii="Times New Roman" w:hAnsi="Times New Roman"/>
          <w:color w:val="000000" w:themeColor="text1"/>
        </w:rPr>
        <w:t>olsalazine</w:t>
      </w:r>
      <w:proofErr w:type="spellEnd"/>
      <w:r w:rsidRPr="009F142D">
        <w:rPr>
          <w:rFonts w:ascii="Times New Roman" w:hAnsi="Times New Roman"/>
          <w:color w:val="000000" w:themeColor="text1"/>
        </w:rPr>
        <w:t>, methylprednisolone and dexamethasone</w:t>
      </w:r>
      <w:r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9F142D">
        <w:rPr>
          <w:rFonts w:ascii="Times New Roman" w:hAnsi="Times New Roman"/>
          <w:color w:val="000000" w:themeColor="text1"/>
          <w:vertAlign w:val="superscript"/>
        </w:rPr>
        <w:t>b</w:t>
      </w:r>
      <w:r w:rsidRPr="009F142D">
        <w:rPr>
          <w:rFonts w:ascii="Times New Roman" w:hAnsi="Times New Roman"/>
          <w:color w:val="000000" w:themeColor="text1"/>
        </w:rPr>
        <w:t>Existing</w:t>
      </w:r>
      <w:proofErr w:type="spellEnd"/>
      <w:r w:rsidRPr="009F142D">
        <w:rPr>
          <w:rFonts w:ascii="Times New Roman" w:hAnsi="Times New Roman"/>
          <w:color w:val="000000" w:themeColor="text1"/>
        </w:rPr>
        <w:t xml:space="preserve">, new, and withdrawn entitlements to reimbursement of drug expenses. Statistical database of the Social Insurance Institution (Kela). Retrieved from </w:t>
      </w:r>
      <w:hyperlink r:id="rId12" w:tooltip="https://tietotarjotin.fi/tilastodata/2051231/tilastotietokanta-kelasto" w:history="1">
        <w:r w:rsidRPr="009F142D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https://tietotarjotin.fi/tilastodata/2051231/tilastotietokanta-kelasto</w:t>
        </w:r>
      </w:hyperlink>
      <w:r w:rsidRPr="009F142D">
        <w:rPr>
          <w:rFonts w:ascii="Times New Roman" w:eastAsia="Times New Roman" w:hAnsi="Times New Roman" w:cs="Times New Roman"/>
          <w:color w:val="000000"/>
        </w:rPr>
        <w:t>, on March 28, 2025.</w:t>
      </w:r>
    </w:p>
    <w:p w14:paraId="67AAF2D4" w14:textId="07D2FE0D" w:rsidR="009F142D" w:rsidRPr="009F142D" w:rsidRDefault="009F142D" w:rsidP="009F142D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9F142D">
        <w:rPr>
          <w:rFonts w:ascii="Times New Roman" w:hAnsi="Times New Roman"/>
          <w:b/>
          <w:color w:val="000000"/>
        </w:rPr>
        <w:t>Abbreviations:</w:t>
      </w:r>
      <w:r w:rsidRPr="009F142D">
        <w:rPr>
          <w:rFonts w:ascii="Times New Roman" w:hAnsi="Times New Roman"/>
          <w:color w:val="000000"/>
        </w:rPr>
        <w:t xml:space="preserve"> 5-ASA, </w:t>
      </w:r>
      <w:r w:rsidRPr="009F142D">
        <w:rPr>
          <w:rFonts w:ascii="Times New Roman" w:hAnsi="Times New Roman"/>
        </w:rPr>
        <w:t>5-aminosalicylic acid</w:t>
      </w:r>
      <w:r w:rsidRPr="009F142D">
        <w:rPr>
          <w:rFonts w:ascii="Times New Roman" w:hAnsi="Times New Roman"/>
          <w:color w:val="000000"/>
        </w:rPr>
        <w:t xml:space="preserve">; </w:t>
      </w:r>
      <w:r w:rsidRPr="009F142D">
        <w:rPr>
          <w:rFonts w:ascii="Times New Roman" w:hAnsi="Times New Roman"/>
        </w:rPr>
        <w:t>ATC</w:t>
      </w:r>
      <w:r w:rsidRPr="009F142D">
        <w:rPr>
          <w:rFonts w:ascii="Times New Roman" w:hAnsi="Times New Roman"/>
          <w:color w:val="000000"/>
        </w:rPr>
        <w:t>, anatomic therapeutic chemical; CD, Crohn’s disease; CS, corticosteroid; IL, interleukin; IS, immunosuppressant;</w:t>
      </w:r>
      <w:r w:rsidRPr="009F142D">
        <w:rPr>
          <w:rFonts w:ascii="Times New Roman" w:hAnsi="Times New Roman"/>
          <w:strike/>
          <w:color w:val="000000"/>
        </w:rPr>
        <w:t xml:space="preserve"> </w:t>
      </w:r>
      <w:r w:rsidRPr="009F142D">
        <w:rPr>
          <w:rFonts w:ascii="Times New Roman" w:hAnsi="Times New Roman"/>
          <w:color w:val="000000"/>
        </w:rPr>
        <w:t>TNF, tumor necrosis factor; UC, ulcerative colitis.</w:t>
      </w:r>
    </w:p>
    <w:tbl>
      <w:tblPr>
        <w:tblW w:w="13467" w:type="dxa"/>
        <w:tbl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  <w:insideH w:val="singl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2127"/>
        <w:gridCol w:w="1842"/>
        <w:gridCol w:w="2694"/>
      </w:tblGrid>
      <w:tr w:rsidR="00F2263F" w:rsidRPr="00970D00" w14:paraId="1BE11CE4" w14:textId="77777777">
        <w:trPr>
          <w:trHeight w:val="317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7A2827E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Active substance (ATC)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190697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Approval year for reimbursement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C2AE74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Indication(s)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4F6672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Mechanism of action</w:t>
            </w:r>
          </w:p>
        </w:tc>
      </w:tr>
      <w:tr w:rsidR="00F2263F" w:rsidRPr="00970D00" w14:paraId="46A6CD5A" w14:textId="77777777">
        <w:trPr>
          <w:trHeight w:val="317"/>
        </w:trPr>
        <w:tc>
          <w:tcPr>
            <w:tcW w:w="6804" w:type="dxa"/>
            <w:shd w:val="clear" w:color="auto" w:fill="FFFFFF" w:themeFill="background1"/>
            <w:vAlign w:val="center"/>
          </w:tcPr>
          <w:p w14:paraId="261E0DC1" w14:textId="192E11C0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Azathioprine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L04AX01)</w:t>
            </w:r>
            <w:r w:rsidRPr="00970D00">
              <w:rPr>
                <w:rFonts w:ascii="Times New Roman" w:hAnsi="Times New Roman"/>
                <w:sz w:val="20"/>
              </w:rPr>
              <w:t>, mercaptopurine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L01BB02)</w:t>
            </w:r>
            <w:r w:rsidRPr="00970D00">
              <w:rPr>
                <w:rFonts w:ascii="Times New Roman" w:hAnsi="Times New Roman"/>
                <w:sz w:val="20"/>
              </w:rPr>
              <w:t>, methotrexate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L01BA01, L04AX03)</w:t>
            </w:r>
            <w:r w:rsidRPr="00970D00">
              <w:rPr>
                <w:rFonts w:ascii="Times New Roman" w:hAnsi="Times New Roman"/>
                <w:sz w:val="20"/>
              </w:rPr>
              <w:t>, cyclosporine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L04AD01, L04AA01)</w:t>
            </w:r>
          </w:p>
        </w:tc>
        <w:tc>
          <w:tcPr>
            <w:tcW w:w="2127" w:type="dxa"/>
            <w:shd w:val="clear" w:color="auto" w:fill="FFFFFF" w:themeFill="background1"/>
          </w:tcPr>
          <w:p w14:paraId="6A025E0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&lt;1990</w:t>
            </w:r>
            <w:r w:rsidRPr="00970D00">
              <w:rPr>
                <w:rFonts w:ascii="Times New Roman" w:hAnsi="Times New Roman"/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1842" w:type="dxa"/>
            <w:shd w:val="clear" w:color="auto" w:fill="FFFFFF" w:themeFill="background1"/>
          </w:tcPr>
          <w:p w14:paraId="77DF411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CD, UC</w:t>
            </w:r>
          </w:p>
        </w:tc>
        <w:tc>
          <w:tcPr>
            <w:tcW w:w="2694" w:type="dxa"/>
            <w:shd w:val="clear" w:color="auto" w:fill="FFFFFF" w:themeFill="background1"/>
          </w:tcPr>
          <w:p w14:paraId="4AD0C87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Immunosuppressants (IS)</w:t>
            </w:r>
          </w:p>
        </w:tc>
      </w:tr>
      <w:tr w:rsidR="00F2263F" w:rsidRPr="00970D00" w14:paraId="1C406AA2" w14:textId="77777777">
        <w:trPr>
          <w:trHeight w:val="317"/>
        </w:trPr>
        <w:tc>
          <w:tcPr>
            <w:tcW w:w="6804" w:type="dxa"/>
            <w:shd w:val="clear" w:color="auto" w:fill="FFFFFF" w:themeFill="background1"/>
            <w:vAlign w:val="center"/>
          </w:tcPr>
          <w:p w14:paraId="0820CCE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 w:rsidRPr="00970D00">
              <w:rPr>
                <w:rFonts w:ascii="Times New Roman" w:hAnsi="Times New Roman"/>
                <w:sz w:val="20"/>
              </w:rPr>
              <w:t>Mesalazine</w:t>
            </w:r>
            <w:proofErr w:type="spellEnd"/>
            <w:r w:rsidRPr="00970D00">
              <w:rPr>
                <w:rFonts w:ascii="Times New Roman" w:hAnsi="Times New Roman"/>
                <w:sz w:val="20"/>
              </w:rPr>
              <w:t xml:space="preserve">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A07EC02)</w:t>
            </w:r>
            <w:r w:rsidRPr="00970D0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70D00">
              <w:rPr>
                <w:rFonts w:ascii="Times New Roman" w:hAnsi="Times New Roman"/>
                <w:sz w:val="20"/>
              </w:rPr>
              <w:t>sulphasalazine</w:t>
            </w:r>
            <w:proofErr w:type="spellEnd"/>
            <w:r w:rsidRPr="00970D00">
              <w:rPr>
                <w:rFonts w:ascii="Times New Roman" w:hAnsi="Times New Roman"/>
                <w:sz w:val="20"/>
              </w:rPr>
              <w:t xml:space="preserve">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A07EC01)</w:t>
            </w:r>
            <w:r w:rsidRPr="00970D0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70D00">
              <w:rPr>
                <w:rFonts w:ascii="Times New Roman" w:hAnsi="Times New Roman"/>
                <w:sz w:val="20"/>
              </w:rPr>
              <w:t>olsalazine</w:t>
            </w:r>
            <w:proofErr w:type="spellEnd"/>
            <w:r w:rsidRPr="00970D00">
              <w:rPr>
                <w:rFonts w:ascii="Times New Roman" w:hAnsi="Times New Roman"/>
                <w:sz w:val="20"/>
              </w:rPr>
              <w:t xml:space="preserve">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A07EC</w:t>
            </w:r>
            <w:proofErr w:type="gramStart"/>
            <w:r w:rsidRPr="00970D00">
              <w:rPr>
                <w:rFonts w:ascii="Times New Roman" w:hAnsi="Times New Roman"/>
                <w:color w:val="000000"/>
                <w:sz w:val="20"/>
              </w:rPr>
              <w:t>03)</w:t>
            </w:r>
            <w:r w:rsidRPr="00970D00">
              <w:rPr>
                <w:rFonts w:ascii="Times New Roman" w:hAnsi="Times New Roman"/>
                <w:color w:val="000000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127" w:type="dxa"/>
            <w:shd w:val="clear" w:color="auto" w:fill="FFFFFF" w:themeFill="background1"/>
          </w:tcPr>
          <w:p w14:paraId="6D61F0F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&lt;1990</w:t>
            </w:r>
            <w:r w:rsidRPr="00970D00">
              <w:rPr>
                <w:rFonts w:ascii="Times New Roman" w:hAnsi="Times New Roman"/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1842" w:type="dxa"/>
            <w:shd w:val="clear" w:color="auto" w:fill="FFFFFF" w:themeFill="background1"/>
          </w:tcPr>
          <w:p w14:paraId="61662A4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CD, UC</w:t>
            </w:r>
          </w:p>
        </w:tc>
        <w:tc>
          <w:tcPr>
            <w:tcW w:w="2694" w:type="dxa"/>
            <w:shd w:val="clear" w:color="auto" w:fill="FFFFFF" w:themeFill="background1"/>
          </w:tcPr>
          <w:p w14:paraId="27705A2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5-aminosalicylates (5-ASA)</w:t>
            </w:r>
          </w:p>
        </w:tc>
      </w:tr>
      <w:tr w:rsidR="00F2263F" w:rsidRPr="00970D00" w14:paraId="4CF30DEE" w14:textId="77777777">
        <w:trPr>
          <w:trHeight w:val="317"/>
        </w:trPr>
        <w:tc>
          <w:tcPr>
            <w:tcW w:w="6804" w:type="dxa"/>
            <w:shd w:val="clear" w:color="auto" w:fill="FFFFFF" w:themeFill="background1"/>
            <w:vAlign w:val="center"/>
          </w:tcPr>
          <w:p w14:paraId="6E478D1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Prednisolone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H02AB06, A07EA01)</w:t>
            </w:r>
            <w:r w:rsidRPr="00970D00">
              <w:rPr>
                <w:rFonts w:ascii="Times New Roman" w:hAnsi="Times New Roman"/>
                <w:sz w:val="20"/>
              </w:rPr>
              <w:t>, prednisone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H02AB07, A07EA03)</w:t>
            </w:r>
            <w:r w:rsidRPr="00970D00">
              <w:rPr>
                <w:rFonts w:ascii="Times New Roman" w:hAnsi="Times New Roman"/>
                <w:sz w:val="20"/>
              </w:rPr>
              <w:t>, methylprednisolone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H02AB</w:t>
            </w:r>
            <w:proofErr w:type="gramStart"/>
            <w:r w:rsidRPr="00970D00">
              <w:rPr>
                <w:rFonts w:ascii="Times New Roman" w:hAnsi="Times New Roman"/>
                <w:color w:val="000000"/>
                <w:sz w:val="20"/>
              </w:rPr>
              <w:t>04)</w:t>
            </w:r>
            <w:r w:rsidRPr="00970D00">
              <w:rPr>
                <w:rFonts w:ascii="Times New Roman" w:hAnsi="Times New Roman"/>
                <w:color w:val="000000"/>
                <w:sz w:val="20"/>
                <w:vertAlign w:val="superscript"/>
              </w:rPr>
              <w:t>a</w:t>
            </w:r>
            <w:proofErr w:type="gramEnd"/>
            <w:r w:rsidRPr="00970D00">
              <w:rPr>
                <w:rFonts w:ascii="Times New Roman" w:hAnsi="Times New Roman"/>
                <w:sz w:val="20"/>
              </w:rPr>
              <w:t>, hydrocortisone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H02AB09, A07EA02), </w:t>
            </w:r>
            <w:r w:rsidRPr="00970D00">
              <w:rPr>
                <w:rFonts w:ascii="Times New Roman" w:hAnsi="Times New Roman"/>
                <w:sz w:val="20"/>
              </w:rPr>
              <w:t>dexamethasone (H02AB</w:t>
            </w:r>
            <w:proofErr w:type="gramStart"/>
            <w:r w:rsidRPr="00970D00">
              <w:rPr>
                <w:rFonts w:ascii="Times New Roman" w:hAnsi="Times New Roman"/>
                <w:sz w:val="20"/>
              </w:rPr>
              <w:t>02)</w:t>
            </w:r>
            <w:r w:rsidRPr="00970D00">
              <w:rPr>
                <w:rFonts w:ascii="Times New Roman" w:hAnsi="Times New Roman"/>
                <w:sz w:val="20"/>
                <w:vertAlign w:val="superscript"/>
              </w:rPr>
              <w:t>a</w:t>
            </w:r>
            <w:proofErr w:type="gramEnd"/>
            <w:r w:rsidRPr="00970D00">
              <w:rPr>
                <w:rFonts w:ascii="Times New Roman" w:hAnsi="Times New Roman"/>
                <w:sz w:val="20"/>
              </w:rPr>
              <w:t>, budesonide (</w:t>
            </w:r>
            <w:r w:rsidRPr="00970D00">
              <w:rPr>
                <w:rFonts w:ascii="Times New Roman" w:hAnsi="Times New Roman"/>
                <w:color w:val="000000"/>
                <w:sz w:val="20"/>
              </w:rPr>
              <w:t>A07EA06)</w:t>
            </w:r>
          </w:p>
        </w:tc>
        <w:tc>
          <w:tcPr>
            <w:tcW w:w="2127" w:type="dxa"/>
            <w:shd w:val="clear" w:color="auto" w:fill="FFFFFF" w:themeFill="background1"/>
          </w:tcPr>
          <w:p w14:paraId="49FD573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&lt;1990</w:t>
            </w:r>
            <w:r w:rsidRPr="00970D00">
              <w:rPr>
                <w:rFonts w:ascii="Times New Roman" w:hAnsi="Times New Roman"/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1842" w:type="dxa"/>
            <w:shd w:val="clear" w:color="auto" w:fill="FFFFFF" w:themeFill="background1"/>
          </w:tcPr>
          <w:p w14:paraId="1707D65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CD, UC</w:t>
            </w:r>
          </w:p>
        </w:tc>
        <w:tc>
          <w:tcPr>
            <w:tcW w:w="2694" w:type="dxa"/>
            <w:shd w:val="clear" w:color="auto" w:fill="FFFFFF" w:themeFill="background1"/>
          </w:tcPr>
          <w:p w14:paraId="22B676A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Corticosteroids (CS)</w:t>
            </w:r>
          </w:p>
        </w:tc>
      </w:tr>
      <w:tr w:rsidR="00F2263F" w:rsidRPr="00970D00" w14:paraId="23C6D42F" w14:textId="77777777">
        <w:trPr>
          <w:trHeight w:val="317"/>
        </w:trPr>
        <w:tc>
          <w:tcPr>
            <w:tcW w:w="6804" w:type="dxa"/>
            <w:shd w:val="clear" w:color="auto" w:fill="BDD6EE" w:themeFill="accent5" w:themeFillTint="66"/>
            <w:vAlign w:val="center"/>
          </w:tcPr>
          <w:p w14:paraId="236A49D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Adalimumab (L04AB04, L04AA17)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F9E8F0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2007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0E29B1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CD, UC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063E7F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TNF-alpha inhibitor</w:t>
            </w:r>
          </w:p>
        </w:tc>
      </w:tr>
      <w:tr w:rsidR="00F2263F" w:rsidRPr="00970D00" w14:paraId="32D83E9D" w14:textId="77777777">
        <w:trPr>
          <w:trHeight w:val="317"/>
        </w:trPr>
        <w:tc>
          <w:tcPr>
            <w:tcW w:w="6804" w:type="dxa"/>
            <w:shd w:val="clear" w:color="auto" w:fill="BDD6EE" w:themeFill="accent5" w:themeFillTint="66"/>
            <w:vAlign w:val="center"/>
          </w:tcPr>
          <w:p w14:paraId="1DC6E6A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Golimumab (L04AB06)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728BEE8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2010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D4BC5E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UC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EF3322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TNF-alpha inhibitor</w:t>
            </w:r>
          </w:p>
        </w:tc>
      </w:tr>
      <w:tr w:rsidR="00F2263F" w:rsidRPr="00970D00" w14:paraId="2DD00BBC" w14:textId="77777777">
        <w:trPr>
          <w:trHeight w:val="317"/>
        </w:trPr>
        <w:tc>
          <w:tcPr>
            <w:tcW w:w="6804" w:type="dxa"/>
            <w:shd w:val="clear" w:color="auto" w:fill="BDD6EE" w:themeFill="accent5" w:themeFillTint="66"/>
            <w:vAlign w:val="center"/>
          </w:tcPr>
          <w:p w14:paraId="2CE6E03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Infliximab (L04AB02, L04AA12)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0341C8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2021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A38627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CD, UC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026DB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TNF-alpha inhibitor</w:t>
            </w:r>
          </w:p>
        </w:tc>
      </w:tr>
      <w:tr w:rsidR="00F2263F" w:rsidRPr="00970D00" w14:paraId="3027F9BE" w14:textId="77777777">
        <w:trPr>
          <w:trHeight w:val="317"/>
        </w:trPr>
        <w:tc>
          <w:tcPr>
            <w:tcW w:w="6804" w:type="dxa"/>
            <w:shd w:val="clear" w:color="auto" w:fill="BDD6EE" w:themeFill="accent5" w:themeFillTint="66"/>
            <w:vAlign w:val="center"/>
          </w:tcPr>
          <w:p w14:paraId="215EEF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Vedolizumab (L04AG05, L04AA33)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21EC66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2021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1AD1FA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CD, UC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69A3134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α₄β₇-integrin antagonist</w:t>
            </w:r>
          </w:p>
        </w:tc>
      </w:tr>
      <w:tr w:rsidR="00F2263F" w:rsidRPr="00970D00" w14:paraId="25A57515" w14:textId="77777777">
        <w:trPr>
          <w:trHeight w:val="317"/>
        </w:trPr>
        <w:tc>
          <w:tcPr>
            <w:tcW w:w="6804" w:type="dxa"/>
            <w:vMerge w:val="restart"/>
            <w:shd w:val="clear" w:color="auto" w:fill="BDD6EE" w:themeFill="accent5" w:themeFillTint="66"/>
            <w:vAlign w:val="center"/>
          </w:tcPr>
          <w:p w14:paraId="08A4C22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Ustekinumab (L04AC05)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3B9C4C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2016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8BF32B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</w:t>
            </w:r>
          </w:p>
        </w:tc>
        <w:tc>
          <w:tcPr>
            <w:tcW w:w="2694" w:type="dxa"/>
            <w:vMerge w:val="restart"/>
            <w:shd w:val="clear" w:color="auto" w:fill="DEEAF6" w:themeFill="accent5" w:themeFillTint="33"/>
            <w:vAlign w:val="center"/>
          </w:tcPr>
          <w:p w14:paraId="5A08FB8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IL-12/23 antagonist</w:t>
            </w:r>
          </w:p>
        </w:tc>
      </w:tr>
      <w:tr w:rsidR="00F2263F" w:rsidRPr="00970D00" w14:paraId="493D6F88" w14:textId="77777777">
        <w:trPr>
          <w:trHeight w:val="317"/>
        </w:trPr>
        <w:tc>
          <w:tcPr>
            <w:tcW w:w="6804" w:type="dxa"/>
            <w:vMerge/>
            <w:shd w:val="clear" w:color="auto" w:fill="BDD6EE" w:themeFill="accent5" w:themeFillTint="66"/>
            <w:vAlign w:val="center"/>
          </w:tcPr>
          <w:p w14:paraId="57896BB6" w14:textId="77777777" w:rsidR="00F2263F" w:rsidRPr="00970D00" w:rsidRDefault="00F226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DF6111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2020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3FA6F6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UC</w:t>
            </w:r>
          </w:p>
        </w:tc>
        <w:tc>
          <w:tcPr>
            <w:tcW w:w="2694" w:type="dxa"/>
            <w:vMerge/>
            <w:shd w:val="clear" w:color="auto" w:fill="DEEAF6" w:themeFill="accent5" w:themeFillTint="33"/>
            <w:vAlign w:val="center"/>
          </w:tcPr>
          <w:p w14:paraId="698FB5C6" w14:textId="77777777" w:rsidR="00F2263F" w:rsidRPr="00970D00" w:rsidRDefault="00F226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2343527D" w14:textId="77777777">
        <w:trPr>
          <w:trHeight w:val="317"/>
        </w:trPr>
        <w:tc>
          <w:tcPr>
            <w:tcW w:w="6804" w:type="dxa"/>
            <w:shd w:val="clear" w:color="auto" w:fill="BDD6EE" w:themeFill="accent5" w:themeFillTint="66"/>
            <w:vAlign w:val="center"/>
          </w:tcPr>
          <w:p w14:paraId="54EC7EE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Risankizumab (L04AC18)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FCC931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632F3C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5BBE014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IL-23A antagonist</w:t>
            </w:r>
          </w:p>
        </w:tc>
      </w:tr>
      <w:tr w:rsidR="00F2263F" w:rsidRPr="00970D00" w14:paraId="360773FB" w14:textId="77777777">
        <w:trPr>
          <w:trHeight w:val="317"/>
        </w:trPr>
        <w:tc>
          <w:tcPr>
            <w:tcW w:w="6804" w:type="dxa"/>
            <w:shd w:val="clear" w:color="auto" w:fill="C5E0B3" w:themeFill="accent6" w:themeFillTint="66"/>
            <w:vAlign w:val="center"/>
          </w:tcPr>
          <w:p w14:paraId="68C0558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Tofacitinib (L04AF01, L04AA29)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359D3CB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2019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C2FD05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UC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01585D7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JAK inhibitor</w:t>
            </w:r>
          </w:p>
        </w:tc>
      </w:tr>
      <w:tr w:rsidR="00F2263F" w:rsidRPr="00970D00" w14:paraId="1758F026" w14:textId="77777777">
        <w:trPr>
          <w:trHeight w:val="317"/>
        </w:trPr>
        <w:tc>
          <w:tcPr>
            <w:tcW w:w="6804" w:type="dxa"/>
            <w:shd w:val="clear" w:color="auto" w:fill="C5E0B3" w:themeFill="accent6" w:themeFillTint="66"/>
            <w:vAlign w:val="center"/>
          </w:tcPr>
          <w:p w14:paraId="56F9296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Upadacitinib (L04AF03, L04AA44)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2FB6CCE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2DEB9D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CD, UC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058D433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JAK inhibitor</w:t>
            </w:r>
          </w:p>
        </w:tc>
      </w:tr>
      <w:tr w:rsidR="00F2263F" w:rsidRPr="00970D00" w14:paraId="31CFDDF0" w14:textId="77777777">
        <w:trPr>
          <w:trHeight w:val="317"/>
        </w:trPr>
        <w:tc>
          <w:tcPr>
            <w:tcW w:w="6804" w:type="dxa"/>
            <w:shd w:val="clear" w:color="auto" w:fill="C5E0B3" w:themeFill="accent6" w:themeFillTint="66"/>
            <w:vAlign w:val="center"/>
          </w:tcPr>
          <w:p w14:paraId="4A01A0B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D00">
              <w:rPr>
                <w:rFonts w:ascii="Times New Roman" w:hAnsi="Times New Roman"/>
                <w:color w:val="000000"/>
                <w:sz w:val="20"/>
              </w:rPr>
              <w:t>Filgotinib</w:t>
            </w:r>
            <w:proofErr w:type="spellEnd"/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(L04AF04, L04AA45)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3B80890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D1633A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UC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67C9550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JAK inhibitor</w:t>
            </w:r>
          </w:p>
        </w:tc>
      </w:tr>
    </w:tbl>
    <w:p w14:paraId="7C8BBDC5" w14:textId="1FD06F41" w:rsidR="00F2263F" w:rsidRDefault="00115C10" w:rsidP="00EB71E3">
      <w:pPr>
        <w:spacing w:after="120" w:line="360" w:lineRule="auto"/>
        <w:jc w:val="both"/>
        <w:rPr>
          <w:rFonts w:ascii="Times New Roman" w:hAnsi="Times New Roman"/>
        </w:rPr>
      </w:pPr>
      <w:r w:rsidRPr="00970D00">
        <w:rPr>
          <w:rFonts w:ascii="Times New Roman" w:hAnsi="Times New Roman"/>
        </w:rPr>
        <w:br w:type="page" w:clear="all"/>
      </w:r>
      <w:r w:rsidRPr="00970D00">
        <w:rPr>
          <w:rFonts w:ascii="Times New Roman" w:hAnsi="Times New Roman"/>
          <w:b/>
        </w:rPr>
        <w:lastRenderedPageBreak/>
        <w:t>Supplementary Table 2</w:t>
      </w:r>
      <w:r w:rsidRPr="00970D00">
        <w:rPr>
          <w:rFonts w:ascii="Times New Roman" w:hAnsi="Times New Roman"/>
        </w:rPr>
        <w:t>. Use of the conventional medications (medication groups, IS, 5-ASA and CS, and the most common individual medications) 6 months before and after initiation of subcutaneous (SC) biologicals or JAK inhibitors (</w:t>
      </w:r>
      <w:proofErr w:type="spellStart"/>
      <w:r w:rsidRPr="00970D00">
        <w:rPr>
          <w:rFonts w:ascii="Times New Roman" w:hAnsi="Times New Roman"/>
        </w:rPr>
        <w:t>JAKis</w:t>
      </w:r>
      <w:proofErr w:type="spellEnd"/>
      <w:r w:rsidRPr="00970D00">
        <w:rPr>
          <w:rFonts w:ascii="Times New Roman" w:hAnsi="Times New Roman"/>
        </w:rPr>
        <w:t>).</w:t>
      </w:r>
    </w:p>
    <w:p w14:paraId="46FA399F" w14:textId="040E5DAD" w:rsidR="009F142D" w:rsidRPr="009F142D" w:rsidRDefault="009F142D" w:rsidP="009F142D">
      <w:pPr>
        <w:spacing w:line="360" w:lineRule="auto"/>
        <w:rPr>
          <w:rFonts w:ascii="Times New Roman" w:hAnsi="Times New Roman"/>
        </w:rPr>
      </w:pPr>
      <w:proofErr w:type="spellStart"/>
      <w:r w:rsidRPr="009F142D">
        <w:rPr>
          <w:rFonts w:ascii="Times New Roman" w:hAnsi="Times New Roman"/>
          <w:vertAlign w:val="superscript"/>
        </w:rPr>
        <w:t>a</w:t>
      </w:r>
      <w:r w:rsidRPr="009F142D">
        <w:rPr>
          <w:rFonts w:ascii="Times New Roman" w:hAnsi="Times New Roman"/>
        </w:rPr>
        <w:t>The</w:t>
      </w:r>
      <w:proofErr w:type="spellEnd"/>
      <w:r w:rsidRPr="009F142D">
        <w:rPr>
          <w:rFonts w:ascii="Times New Roman" w:hAnsi="Times New Roman"/>
        </w:rPr>
        <w:t xml:space="preserve"> number of patients for </w:t>
      </w:r>
      <w:proofErr w:type="spellStart"/>
      <w:r w:rsidRPr="009F142D">
        <w:rPr>
          <w:rFonts w:ascii="Times New Roman" w:hAnsi="Times New Roman"/>
        </w:rPr>
        <w:t>risankizumab</w:t>
      </w:r>
      <w:proofErr w:type="spellEnd"/>
      <w:r w:rsidRPr="009F142D">
        <w:rPr>
          <w:rFonts w:ascii="Times New Roman" w:hAnsi="Times New Roman"/>
        </w:rPr>
        <w:t xml:space="preserve"> was &lt;5</w:t>
      </w:r>
      <w:r>
        <w:rPr>
          <w:rFonts w:ascii="Times New Roman" w:hAnsi="Times New Roman"/>
        </w:rPr>
        <w:t xml:space="preserve">. </w:t>
      </w:r>
      <w:proofErr w:type="spellStart"/>
      <w:r w:rsidRPr="009F142D">
        <w:rPr>
          <w:rFonts w:ascii="Times New Roman" w:hAnsi="Times New Roman"/>
          <w:vertAlign w:val="superscript"/>
        </w:rPr>
        <w:t>b</w:t>
      </w:r>
      <w:r w:rsidRPr="009F142D">
        <w:rPr>
          <w:rFonts w:ascii="Times New Roman" w:hAnsi="Times New Roman"/>
        </w:rPr>
        <w:t>Results</w:t>
      </w:r>
      <w:proofErr w:type="spellEnd"/>
      <w:r w:rsidRPr="009F142D">
        <w:rPr>
          <w:rFonts w:ascii="Times New Roman" w:hAnsi="Times New Roman"/>
        </w:rPr>
        <w:t xml:space="preserve"> are shown for on-label indications during 2003–2023.</w:t>
      </w:r>
      <w:r>
        <w:rPr>
          <w:rFonts w:ascii="Times New Roman" w:hAnsi="Times New Roman"/>
        </w:rPr>
        <w:t xml:space="preserve"> </w:t>
      </w:r>
      <w:proofErr w:type="spellStart"/>
      <w:r w:rsidRPr="009F142D">
        <w:rPr>
          <w:rFonts w:ascii="Times New Roman" w:hAnsi="Times New Roman"/>
          <w:vertAlign w:val="superscript"/>
        </w:rPr>
        <w:t>c</w:t>
      </w:r>
      <w:r w:rsidRPr="009F142D">
        <w:rPr>
          <w:rFonts w:ascii="Times New Roman" w:hAnsi="Times New Roman"/>
        </w:rPr>
        <w:t>n</w:t>
      </w:r>
      <w:proofErr w:type="spellEnd"/>
      <w:r w:rsidRPr="009F142D">
        <w:rPr>
          <w:rFonts w:ascii="Times New Roman" w:hAnsi="Times New Roman"/>
        </w:rPr>
        <w:t xml:space="preserve">&lt;5 or 0 for </w:t>
      </w:r>
      <w:proofErr w:type="spellStart"/>
      <w:r w:rsidRPr="009F142D">
        <w:rPr>
          <w:rFonts w:ascii="Times New Roman" w:hAnsi="Times New Roman"/>
        </w:rPr>
        <w:t>olsalazine</w:t>
      </w:r>
      <w:proofErr w:type="spellEnd"/>
      <w:r w:rsidRPr="009F142D">
        <w:rPr>
          <w:rFonts w:ascii="Times New Roman" w:hAnsi="Times New Roman"/>
        </w:rPr>
        <w:t>, methylprednisolone and dexamethasone</w:t>
      </w:r>
      <w:r>
        <w:rPr>
          <w:rFonts w:ascii="Times New Roman" w:hAnsi="Times New Roman"/>
        </w:rPr>
        <w:t>.</w:t>
      </w:r>
    </w:p>
    <w:p w14:paraId="20D22F5F" w14:textId="08816620" w:rsidR="009F142D" w:rsidRPr="009F142D" w:rsidRDefault="009F142D" w:rsidP="009F142D">
      <w:pPr>
        <w:spacing w:line="360" w:lineRule="auto"/>
        <w:jc w:val="both"/>
        <w:rPr>
          <w:rFonts w:ascii="Times New Roman" w:hAnsi="Times New Roman"/>
        </w:rPr>
      </w:pPr>
      <w:r w:rsidRPr="009F142D">
        <w:rPr>
          <w:rFonts w:ascii="Times New Roman" w:hAnsi="Times New Roman"/>
          <w:b/>
        </w:rPr>
        <w:t>Abbreviations:</w:t>
      </w:r>
      <w:r w:rsidRPr="009F142D">
        <w:rPr>
          <w:rFonts w:ascii="Times New Roman" w:hAnsi="Times New Roman"/>
        </w:rPr>
        <w:t xml:space="preserve"> </w:t>
      </w:r>
      <w:r w:rsidRPr="009F142D">
        <w:rPr>
          <w:rFonts w:ascii="Times New Roman" w:hAnsi="Times New Roman"/>
          <w:color w:val="000000"/>
        </w:rPr>
        <w:t xml:space="preserve">5-ASA, </w:t>
      </w:r>
      <w:r w:rsidRPr="009F142D">
        <w:rPr>
          <w:rFonts w:ascii="Times New Roman" w:hAnsi="Times New Roman"/>
        </w:rPr>
        <w:t>5-aminosalicylic acid (</w:t>
      </w:r>
      <w:proofErr w:type="spellStart"/>
      <w:r w:rsidRPr="009F142D">
        <w:rPr>
          <w:rFonts w:ascii="Times New Roman" w:hAnsi="Times New Roman"/>
        </w:rPr>
        <w:t>mesalazine</w:t>
      </w:r>
      <w:proofErr w:type="spellEnd"/>
      <w:r w:rsidRPr="009F142D">
        <w:rPr>
          <w:rFonts w:ascii="Times New Roman" w:hAnsi="Times New Roman"/>
        </w:rPr>
        <w:t xml:space="preserve">, sulfasalazine, </w:t>
      </w:r>
      <w:proofErr w:type="spellStart"/>
      <w:r w:rsidRPr="009F142D">
        <w:rPr>
          <w:rFonts w:ascii="Times New Roman" w:hAnsi="Times New Roman"/>
        </w:rPr>
        <w:t>olsalazine</w:t>
      </w:r>
      <w:proofErr w:type="spellEnd"/>
      <w:r w:rsidRPr="009F142D">
        <w:rPr>
          <w:rFonts w:ascii="Times New Roman" w:hAnsi="Times New Roman"/>
        </w:rPr>
        <w:t>)</w:t>
      </w:r>
      <w:r w:rsidRPr="009F142D">
        <w:rPr>
          <w:rFonts w:ascii="Times New Roman" w:hAnsi="Times New Roman"/>
          <w:color w:val="000000"/>
        </w:rPr>
        <w:t xml:space="preserve">; </w:t>
      </w:r>
      <w:r w:rsidRPr="009F142D">
        <w:rPr>
          <w:rFonts w:ascii="Times New Roman" w:hAnsi="Times New Roman"/>
        </w:rPr>
        <w:t>CD, Crohn’s disease; CS, corticosteroids (budesonide, dexamethasone, prednisolone, prednisone, methylprednisolone, hydrocortisone); IS, immunosuppressants (azathioprine, methotrexate, mercaptopurine, cyclosporine); JAK, Janus kinase; UC, ulcerative colitis.</w:t>
      </w:r>
    </w:p>
    <w:tbl>
      <w:tblPr>
        <w:tblW w:w="14317" w:type="dxa"/>
        <w:tbl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  <w:insideH w:val="singl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261"/>
        <w:gridCol w:w="15"/>
        <w:gridCol w:w="35"/>
        <w:gridCol w:w="1099"/>
        <w:gridCol w:w="1701"/>
        <w:gridCol w:w="1134"/>
        <w:gridCol w:w="142"/>
        <w:gridCol w:w="992"/>
        <w:gridCol w:w="1417"/>
        <w:gridCol w:w="1560"/>
        <w:gridCol w:w="992"/>
        <w:gridCol w:w="1559"/>
      </w:tblGrid>
      <w:tr w:rsidR="00F2263F" w:rsidRPr="00970D00" w14:paraId="406D0F62" w14:textId="77777777">
        <w:trPr>
          <w:trHeight w:val="283"/>
        </w:trPr>
        <w:tc>
          <w:tcPr>
            <w:tcW w:w="14317" w:type="dxa"/>
            <w:gridSpan w:val="13"/>
            <w:tcBorders>
              <w:bottom w:val="none" w:sz="4" w:space="0" w:color="000000"/>
            </w:tcBorders>
            <w:shd w:val="clear" w:color="auto" w:fill="BDD6EE" w:themeFill="accent5" w:themeFillTint="66"/>
            <w:vAlign w:val="center"/>
          </w:tcPr>
          <w:p w14:paraId="17FC2D9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2"/>
              </w:rPr>
              <w:t xml:space="preserve">SC </w:t>
            </w:r>
            <w:proofErr w:type="spellStart"/>
            <w:r w:rsidRPr="00970D00">
              <w:rPr>
                <w:rFonts w:ascii="Times New Roman" w:hAnsi="Times New Roman"/>
                <w:b/>
                <w:color w:val="000000"/>
                <w:sz w:val="22"/>
              </w:rPr>
              <w:t>biologicals</w:t>
            </w:r>
            <w:r w:rsidRPr="00970D00">
              <w:rPr>
                <w:rFonts w:ascii="Times New Roman" w:hAnsi="Times New Roman"/>
                <w:b/>
                <w:color w:val="000000"/>
                <w:sz w:val="22"/>
                <w:vertAlign w:val="superscript"/>
              </w:rPr>
              <w:t>a</w:t>
            </w:r>
            <w:proofErr w:type="spellEnd"/>
          </w:p>
        </w:tc>
      </w:tr>
      <w:tr w:rsidR="00F2263F" w:rsidRPr="00970D00" w14:paraId="1C1F205F" w14:textId="77777777">
        <w:trPr>
          <w:trHeight w:val="317"/>
        </w:trPr>
        <w:tc>
          <w:tcPr>
            <w:tcW w:w="2410" w:type="dxa"/>
            <w:tcBorders>
              <w:bottom w:val="none" w:sz="4" w:space="0" w:color="000000"/>
            </w:tcBorders>
            <w:shd w:val="clear" w:color="auto" w:fill="DEEAF6" w:themeFill="accent5" w:themeFillTint="33"/>
          </w:tcPr>
          <w:p w14:paraId="32F3F82C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2410" w:type="dxa"/>
            <w:gridSpan w:val="4"/>
            <w:tcBorders>
              <w:bottom w:val="none" w:sz="4" w:space="0" w:color="000000"/>
            </w:tcBorders>
            <w:shd w:val="clear" w:color="auto" w:fill="DEEAF6" w:themeFill="accent5" w:themeFillTint="33"/>
            <w:vAlign w:val="center"/>
          </w:tcPr>
          <w:p w14:paraId="5484741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single" w:sz="4" w:space="1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Adalimumab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shd w:val="clear" w:color="auto" w:fill="DEEAF6" w:themeFill="accent5" w:themeFillTint="33"/>
            <w:vAlign w:val="center"/>
          </w:tcPr>
          <w:p w14:paraId="78669AD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single" w:sz="4" w:space="1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Golimumab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2268" w:type="dxa"/>
            <w:gridSpan w:val="3"/>
            <w:tcBorders>
              <w:bottom w:val="none" w:sz="4" w:space="0" w:color="000000"/>
            </w:tcBorders>
            <w:shd w:val="clear" w:color="auto" w:fill="DEEAF6" w:themeFill="accent5" w:themeFillTint="33"/>
            <w:vAlign w:val="center"/>
          </w:tcPr>
          <w:p w14:paraId="134E964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single" w:sz="4" w:space="1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Infliximab</w:t>
            </w:r>
          </w:p>
        </w:tc>
        <w:tc>
          <w:tcPr>
            <w:tcW w:w="2977" w:type="dxa"/>
            <w:gridSpan w:val="2"/>
            <w:tcBorders>
              <w:bottom w:val="none" w:sz="4" w:space="0" w:color="000000"/>
            </w:tcBorders>
            <w:shd w:val="clear" w:color="auto" w:fill="DEEAF6" w:themeFill="accent5" w:themeFillTint="33"/>
            <w:vAlign w:val="center"/>
          </w:tcPr>
          <w:p w14:paraId="48E6E9F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single" w:sz="4" w:space="1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Vedolizumab</w:t>
            </w:r>
          </w:p>
        </w:tc>
        <w:tc>
          <w:tcPr>
            <w:tcW w:w="2551" w:type="dxa"/>
            <w:gridSpan w:val="2"/>
            <w:tcBorders>
              <w:bottom w:val="none" w:sz="4" w:space="0" w:color="000000"/>
            </w:tcBorders>
            <w:shd w:val="clear" w:color="auto" w:fill="DEEAF6" w:themeFill="accent5" w:themeFillTint="33"/>
            <w:vAlign w:val="center"/>
          </w:tcPr>
          <w:p w14:paraId="5DAB9FD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single" w:sz="4" w:space="1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Ustekinumab</w:t>
            </w:r>
          </w:p>
        </w:tc>
      </w:tr>
      <w:tr w:rsidR="00F2263F" w:rsidRPr="00970D00" w14:paraId="0DD9E3F4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71299142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62B68C6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CD</w:t>
            </w:r>
          </w:p>
          <w:p w14:paraId="10346BB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(N=3,156)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4615E6D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UC </w:t>
            </w:r>
          </w:p>
          <w:p w14:paraId="51465E6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(N=1,891)</w:t>
            </w: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13A0CFD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UC </w:t>
            </w:r>
          </w:p>
          <w:p w14:paraId="1B5241F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(N=579)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3DB8CEC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CD </w:t>
            </w:r>
          </w:p>
          <w:p w14:paraId="75E0CD4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(N=650)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4C2F1C3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UC </w:t>
            </w:r>
          </w:p>
          <w:p w14:paraId="465A4F8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(N=1,117)</w:t>
            </w:r>
          </w:p>
        </w:tc>
        <w:tc>
          <w:tcPr>
            <w:tcW w:w="1417" w:type="dxa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11A90CC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CD </w:t>
            </w:r>
          </w:p>
          <w:p w14:paraId="1D5C5DB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(N=333) </w:t>
            </w:r>
          </w:p>
        </w:tc>
        <w:tc>
          <w:tcPr>
            <w:tcW w:w="1560" w:type="dxa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7B837E5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UC </w:t>
            </w:r>
          </w:p>
          <w:p w14:paraId="7E9268B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(N=595) </w:t>
            </w: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51C7BBE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CD </w:t>
            </w:r>
          </w:p>
          <w:p w14:paraId="76803FC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(N=828)</w:t>
            </w:r>
          </w:p>
        </w:tc>
        <w:tc>
          <w:tcPr>
            <w:tcW w:w="1559" w:type="dxa"/>
            <w:tcBorders>
              <w:top w:val="non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311C356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UC </w:t>
            </w:r>
          </w:p>
          <w:p w14:paraId="22395E0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(N=616)</w:t>
            </w:r>
          </w:p>
        </w:tc>
      </w:tr>
      <w:tr w:rsidR="00F2263F" w:rsidRPr="00970D00" w14:paraId="67D5A741" w14:textId="77777777">
        <w:trPr>
          <w:trHeight w:val="272"/>
        </w:trPr>
        <w:tc>
          <w:tcPr>
            <w:tcW w:w="14317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AC93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D9D9D9" w:themeFill="background1" w:themeFillShade="D9"/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Conve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shd w:val="clear" w:color="auto" w:fill="D9D9D9" w:themeFill="background1" w:themeFillShade="D9"/>
              </w:rPr>
              <w:t xml:space="preserve">ntional medication </w:t>
            </w:r>
            <w:proofErr w:type="spellStart"/>
            <w:r w:rsidRPr="00970D00">
              <w:rPr>
                <w:rFonts w:ascii="Times New Roman" w:hAnsi="Times New Roman"/>
                <w:b/>
                <w:color w:val="000000"/>
                <w:sz w:val="20"/>
                <w:shd w:val="clear" w:color="auto" w:fill="D9D9D9" w:themeFill="background1" w:themeFillShade="D9"/>
              </w:rPr>
              <w:t>type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shd w:val="clear" w:color="auto" w:fill="D9D9D9" w:themeFill="background1" w:themeFillShade="D9"/>
                <w:vertAlign w:val="superscript"/>
              </w:rPr>
              <w:t>c</w:t>
            </w:r>
            <w:proofErr w:type="spellEnd"/>
          </w:p>
        </w:tc>
      </w:tr>
      <w:tr w:rsidR="00F2263F" w:rsidRPr="00970D00" w14:paraId="2D57394F" w14:textId="77777777">
        <w:trPr>
          <w:trHeight w:val="272"/>
        </w:trPr>
        <w:tc>
          <w:tcPr>
            <w:tcW w:w="1431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E60E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IS</w:t>
            </w:r>
          </w:p>
        </w:tc>
      </w:tr>
      <w:tr w:rsidR="00F2263F" w:rsidRPr="00970D00" w14:paraId="5D3C3D40" w14:textId="77777777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63E4D9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8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F325A3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1,846 </w:t>
            </w:r>
          </w:p>
          <w:p w14:paraId="69BACB3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(58%)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E12C66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1,037 (55%)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152844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310 </w:t>
            </w:r>
          </w:p>
          <w:p w14:paraId="05A9AB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(54%)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92CE14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383</w:t>
            </w:r>
          </w:p>
          <w:p w14:paraId="29CBF05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(59%)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FCFD0E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694 (62%)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28E40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97 </w:t>
            </w:r>
          </w:p>
          <w:p w14:paraId="165DAC7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(29%)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2AE78C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170 </w:t>
            </w:r>
          </w:p>
          <w:p w14:paraId="1A5BFD1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(29%)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60998A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324 </w:t>
            </w:r>
          </w:p>
          <w:p w14:paraId="4931053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(39%)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8A2200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208 </w:t>
            </w:r>
          </w:p>
          <w:p w14:paraId="7EB412A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(34%)</w:t>
            </w:r>
          </w:p>
        </w:tc>
      </w:tr>
      <w:tr w:rsidR="00F2263F" w:rsidRPr="00970D00" w14:paraId="1B16DADB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069D1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8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7C530D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1,468 </w:t>
            </w:r>
          </w:p>
          <w:p w14:paraId="62F00F8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(47%)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E91BE3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845 </w:t>
            </w:r>
          </w:p>
          <w:p w14:paraId="283BE31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(45%)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C845E7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261 </w:t>
            </w:r>
          </w:p>
          <w:p w14:paraId="1D281AE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(45%)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69BC69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351 </w:t>
            </w:r>
          </w:p>
          <w:p w14:paraId="411E3F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(54%)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7EED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620 (56%)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059E87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69 </w:t>
            </w:r>
          </w:p>
          <w:p w14:paraId="7436F82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(21%)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BDB372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138 </w:t>
            </w:r>
          </w:p>
          <w:p w14:paraId="23E0A3F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(23%)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BFF4D3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220 </w:t>
            </w:r>
          </w:p>
          <w:p w14:paraId="0C4214F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(27%)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E2A32D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130 </w:t>
            </w:r>
          </w:p>
          <w:p w14:paraId="13ED8BB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(21%)</w:t>
            </w:r>
          </w:p>
        </w:tc>
      </w:tr>
      <w:tr w:rsidR="00F2263F" w:rsidRPr="00970D00" w14:paraId="09941F47" w14:textId="77777777">
        <w:trPr>
          <w:trHeight w:val="273"/>
        </w:trPr>
        <w:tc>
          <w:tcPr>
            <w:tcW w:w="14317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6D6CD7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Azathioprine</w:t>
            </w:r>
          </w:p>
        </w:tc>
      </w:tr>
      <w:tr w:rsidR="00F2263F" w:rsidRPr="00970D00" w14:paraId="06194573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80954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9EA836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901 </w:t>
            </w:r>
          </w:p>
          <w:p w14:paraId="64BFE76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(29%)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1C295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471 </w:t>
            </w:r>
          </w:p>
          <w:p w14:paraId="206BA64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(25%)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D7F02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160 </w:t>
            </w:r>
          </w:p>
          <w:p w14:paraId="6324DEA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(28%)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7DDE3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224 </w:t>
            </w:r>
          </w:p>
          <w:p w14:paraId="2FC2DD5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(34%)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B31C8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388 (35%)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59C4B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45 </w:t>
            </w:r>
          </w:p>
          <w:p w14:paraId="21DCE61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72F37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94 </w:t>
            </w:r>
          </w:p>
          <w:p w14:paraId="7EF3F00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(16%)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F4C32C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126 </w:t>
            </w:r>
          </w:p>
          <w:p w14:paraId="5944EE4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753E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90 </w:t>
            </w:r>
          </w:p>
          <w:p w14:paraId="60E9D83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</w:tr>
      <w:tr w:rsidR="00F2263F" w:rsidRPr="00970D00" w14:paraId="66719036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8A037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3B429B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755 </w:t>
            </w:r>
          </w:p>
          <w:p w14:paraId="41B1863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(24%)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2767D9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382 </w:t>
            </w:r>
          </w:p>
          <w:p w14:paraId="26BCD7A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A92A2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127 </w:t>
            </w:r>
          </w:p>
          <w:p w14:paraId="35C3253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(22%)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784D6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210 </w:t>
            </w:r>
          </w:p>
          <w:p w14:paraId="143F5E9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(32%)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1D64D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362 (32%)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8B30BC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34 </w:t>
            </w:r>
          </w:p>
          <w:p w14:paraId="77D7086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F69A1E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81 </w:t>
            </w:r>
          </w:p>
          <w:p w14:paraId="62759A0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A3AAD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90 </w:t>
            </w:r>
          </w:p>
          <w:p w14:paraId="25DE6E0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2EB2B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57</w:t>
            </w:r>
          </w:p>
          <w:p w14:paraId="578A0F1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</w:tr>
      <w:tr w:rsidR="00F2263F" w:rsidRPr="00970D00" w14:paraId="55A8648E" w14:textId="77777777">
        <w:trPr>
          <w:trHeight w:val="272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DB663E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Mercaptopurine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243BB0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E129872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A6F0828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098CFF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6EB35C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E3A398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07C986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BCAE236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15504D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23CC9920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826865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FD4B0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303 </w:t>
            </w:r>
          </w:p>
          <w:p w14:paraId="6834B3B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8E07C8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278</w:t>
            </w:r>
          </w:p>
          <w:p w14:paraId="671729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E8FC7C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69</w:t>
            </w:r>
          </w:p>
          <w:p w14:paraId="6CEFB2C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(12%)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2AB1B0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77</w:t>
            </w:r>
          </w:p>
          <w:p w14:paraId="3939543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(12%)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1301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238</w:t>
            </w:r>
          </w:p>
          <w:p w14:paraId="167F390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(21%)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BB846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19</w:t>
            </w:r>
          </w:p>
          <w:p w14:paraId="19D257F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85EA6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49</w:t>
            </w:r>
          </w:p>
          <w:p w14:paraId="6D7DA64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(8%)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60516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38 </w:t>
            </w:r>
          </w:p>
          <w:p w14:paraId="72208A7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6C656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60 </w:t>
            </w:r>
          </w:p>
          <w:p w14:paraId="0A7ACB0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</w:tr>
      <w:tr w:rsidR="00F2263F" w:rsidRPr="00970D00" w14:paraId="5AC62101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B1B2D9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B04F2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144 </w:t>
            </w:r>
          </w:p>
          <w:p w14:paraId="72D92A1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031750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170</w:t>
            </w:r>
          </w:p>
          <w:p w14:paraId="5464376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D854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45 </w:t>
            </w:r>
          </w:p>
          <w:p w14:paraId="52DE534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(8%)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62E836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67 </w:t>
            </w:r>
          </w:p>
          <w:p w14:paraId="31738C0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D0270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196 (18%)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756D9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13 </w:t>
            </w:r>
          </w:p>
          <w:p w14:paraId="47FA08F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3757D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29 </w:t>
            </w:r>
          </w:p>
          <w:p w14:paraId="0C31474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87E1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26 </w:t>
            </w:r>
          </w:p>
          <w:p w14:paraId="4CD2B34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A33892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34</w:t>
            </w:r>
          </w:p>
          <w:p w14:paraId="36223E8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(6%)</w:t>
            </w:r>
          </w:p>
        </w:tc>
      </w:tr>
      <w:tr w:rsidR="00F2263F" w:rsidRPr="00970D00" w14:paraId="1999D7BA" w14:textId="77777777">
        <w:trPr>
          <w:trHeight w:val="272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DECFA4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Methotrexate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4A6A9C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CE89D0A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2DD759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F48CA6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C4ACF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82D93AB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86E994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DBBA02B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FC5D74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5AB6E2F4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DF5B0F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92EEF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553</w:t>
            </w:r>
          </w:p>
          <w:p w14:paraId="40E7320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(18%)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7739B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272 </w:t>
            </w:r>
          </w:p>
          <w:p w14:paraId="78EF09E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55B177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86 </w:t>
            </w:r>
          </w:p>
          <w:p w14:paraId="12A018E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E84C9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74 </w:t>
            </w:r>
          </w:p>
          <w:p w14:paraId="44CFA55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D07861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63</w:t>
            </w:r>
          </w:p>
          <w:p w14:paraId="54B0587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C3E3F3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25 </w:t>
            </w:r>
          </w:p>
          <w:p w14:paraId="4B0C22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(8%)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B92B78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18</w:t>
            </w:r>
          </w:p>
          <w:p w14:paraId="369855E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24ECF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121</w:t>
            </w:r>
          </w:p>
          <w:p w14:paraId="5CA39C5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B1A2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33</w:t>
            </w:r>
          </w:p>
          <w:p w14:paraId="38C438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</w:tr>
      <w:tr w:rsidR="00F2263F" w:rsidRPr="00970D00" w14:paraId="4142B362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52D8D8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lastRenderedPageBreak/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9C04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478 </w:t>
            </w:r>
          </w:p>
          <w:p w14:paraId="0F6D6D3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03D28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263 </w:t>
            </w:r>
          </w:p>
          <w:p w14:paraId="51B0BFC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B98E8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82 </w:t>
            </w:r>
          </w:p>
          <w:p w14:paraId="5D9EBAF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D76BC3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71 </w:t>
            </w:r>
          </w:p>
          <w:p w14:paraId="3F1E7B5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F6DB24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58</w:t>
            </w:r>
          </w:p>
          <w:p w14:paraId="7E5C740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DC198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16 </w:t>
            </w:r>
          </w:p>
          <w:p w14:paraId="05CBC93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F37B9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13 </w:t>
            </w:r>
          </w:p>
          <w:p w14:paraId="18D9B25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29C778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84 </w:t>
            </w:r>
          </w:p>
          <w:p w14:paraId="77A20C1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B5F7D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23</w:t>
            </w:r>
          </w:p>
          <w:p w14:paraId="45F0C85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</w:tr>
      <w:tr w:rsidR="00F2263F" w:rsidRPr="00970D00" w14:paraId="725A0764" w14:textId="77777777">
        <w:trPr>
          <w:trHeight w:val="272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6E8812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Cyclosporine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0AFAB1C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4400E7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E36C71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C412AE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0D58B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10D3C7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099195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C6ED4B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E41082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3AF4BBC5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2DA821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3BC678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13</w:t>
            </w:r>
          </w:p>
          <w:p w14:paraId="3DDC2CA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(0.4%)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2A959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18 </w:t>
            </w:r>
          </w:p>
          <w:p w14:paraId="75D9BB1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EB362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</w:p>
          <w:p w14:paraId="268A278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D1A3A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124175F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5862C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7DD2F78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17025D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6669149A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48542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</w:t>
            </w:r>
          </w:p>
          <w:p w14:paraId="39D2225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D7BE48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24FA099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74EF92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1BB99E2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F2263F" w:rsidRPr="00970D00" w14:paraId="79296FCB" w14:textId="77777777">
        <w:trPr>
          <w:trHeight w:val="461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9D4559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E4B10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</w:p>
          <w:p w14:paraId="7D689A0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(0.2%)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EA171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</w:p>
          <w:p w14:paraId="1F84ED0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(0.4%)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86024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35133F3B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6D8C8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0BB6006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03B0B1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0</w:t>
            </w:r>
          </w:p>
          <w:p w14:paraId="54258C1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F7BDED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0E20B673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04132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</w:p>
          <w:p w14:paraId="6F605E1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059F4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75BC05E3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3ABDE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6D949BC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F2263F" w:rsidRPr="00970D00" w14:paraId="7309DC67" w14:textId="77777777">
        <w:trPr>
          <w:trHeight w:val="272"/>
        </w:trPr>
        <w:tc>
          <w:tcPr>
            <w:tcW w:w="14317" w:type="dxa"/>
            <w:gridSpan w:val="13"/>
            <w:shd w:val="clear" w:color="auto" w:fill="F2F2F2"/>
            <w:vAlign w:val="center"/>
          </w:tcPr>
          <w:p w14:paraId="45B2AFA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5-ASA</w:t>
            </w:r>
          </w:p>
        </w:tc>
      </w:tr>
      <w:tr w:rsidR="00F2263F" w:rsidRPr="00970D00" w14:paraId="51527B9A" w14:textId="77777777">
        <w:trPr>
          <w:trHeight w:val="283"/>
        </w:trPr>
        <w:tc>
          <w:tcPr>
            <w:tcW w:w="2410" w:type="dxa"/>
            <w:tcBorders>
              <w:bottom w:val="none" w:sz="4" w:space="0" w:color="000000"/>
            </w:tcBorders>
            <w:vAlign w:val="center"/>
          </w:tcPr>
          <w:p w14:paraId="5C595ED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8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bottom w:val="none" w:sz="4" w:space="0" w:color="000000"/>
            </w:tcBorders>
            <w:vAlign w:val="bottom"/>
          </w:tcPr>
          <w:p w14:paraId="6B984ED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975 </w:t>
            </w:r>
          </w:p>
          <w:p w14:paraId="4D16A90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(31%)</w:t>
            </w:r>
          </w:p>
        </w:tc>
        <w:tc>
          <w:tcPr>
            <w:tcW w:w="1149" w:type="dxa"/>
            <w:gridSpan w:val="3"/>
            <w:tcBorders>
              <w:bottom w:val="none" w:sz="4" w:space="0" w:color="000000"/>
            </w:tcBorders>
            <w:vAlign w:val="bottom"/>
          </w:tcPr>
          <w:p w14:paraId="795EB66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1,274 (67%)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bottom"/>
          </w:tcPr>
          <w:p w14:paraId="4189416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386 </w:t>
            </w:r>
          </w:p>
          <w:p w14:paraId="499DC82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(67%)</w:t>
            </w:r>
          </w:p>
        </w:tc>
        <w:tc>
          <w:tcPr>
            <w:tcW w:w="1276" w:type="dxa"/>
            <w:gridSpan w:val="2"/>
            <w:tcBorders>
              <w:bottom w:val="none" w:sz="4" w:space="0" w:color="000000"/>
            </w:tcBorders>
            <w:vAlign w:val="bottom"/>
          </w:tcPr>
          <w:p w14:paraId="4515716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94 </w:t>
            </w:r>
          </w:p>
          <w:p w14:paraId="62ACCE2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1A6D24B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589 (53%)</w:t>
            </w:r>
          </w:p>
        </w:tc>
        <w:tc>
          <w:tcPr>
            <w:tcW w:w="1417" w:type="dxa"/>
            <w:tcBorders>
              <w:bottom w:val="none" w:sz="4" w:space="0" w:color="000000"/>
            </w:tcBorders>
            <w:vAlign w:val="bottom"/>
          </w:tcPr>
          <w:p w14:paraId="6826D1C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60 </w:t>
            </w:r>
          </w:p>
          <w:p w14:paraId="3449BF5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(18%)</w:t>
            </w:r>
          </w:p>
        </w:tc>
        <w:tc>
          <w:tcPr>
            <w:tcW w:w="1560" w:type="dxa"/>
            <w:tcBorders>
              <w:bottom w:val="none" w:sz="4" w:space="0" w:color="000000"/>
            </w:tcBorders>
            <w:vAlign w:val="bottom"/>
          </w:tcPr>
          <w:p w14:paraId="0C3D56F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295 </w:t>
            </w:r>
          </w:p>
          <w:p w14:paraId="283E726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(50%)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7EB80BD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122 </w:t>
            </w:r>
          </w:p>
          <w:p w14:paraId="75AA63C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559" w:type="dxa"/>
            <w:tcBorders>
              <w:bottom w:val="none" w:sz="4" w:space="0" w:color="000000"/>
            </w:tcBorders>
            <w:vAlign w:val="bottom"/>
          </w:tcPr>
          <w:p w14:paraId="24C2F0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354 </w:t>
            </w:r>
          </w:p>
          <w:p w14:paraId="658F9BA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(57%)</w:t>
            </w:r>
          </w:p>
        </w:tc>
      </w:tr>
      <w:tr w:rsidR="00F2263F" w:rsidRPr="00970D00" w14:paraId="1F65668B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5CB66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8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3CEB0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828 </w:t>
            </w:r>
          </w:p>
          <w:p w14:paraId="3B54824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(26%)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41778E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1,141 (60%)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84E5F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343 </w:t>
            </w:r>
          </w:p>
          <w:p w14:paraId="1C78191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(59%)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6675CB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80 </w:t>
            </w:r>
          </w:p>
          <w:p w14:paraId="065C149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(12%)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8EF5B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497 (44%)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874656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62 </w:t>
            </w:r>
          </w:p>
          <w:p w14:paraId="14634C6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(19%)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075F9E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262 </w:t>
            </w:r>
          </w:p>
          <w:p w14:paraId="09011CD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(44%)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ABD0D2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113 </w:t>
            </w:r>
          </w:p>
          <w:p w14:paraId="11AD390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D708D9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297 </w:t>
            </w:r>
          </w:p>
          <w:p w14:paraId="21F3C1F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(48%)</w:t>
            </w:r>
          </w:p>
        </w:tc>
      </w:tr>
      <w:tr w:rsidR="00F2263F" w:rsidRPr="00970D00" w14:paraId="10631FF5" w14:textId="77777777">
        <w:trPr>
          <w:trHeight w:val="283"/>
        </w:trPr>
        <w:tc>
          <w:tcPr>
            <w:tcW w:w="14317" w:type="dxa"/>
            <w:gridSpan w:val="13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101BAA5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b/>
                <w:i/>
                <w:sz w:val="20"/>
              </w:rPr>
            </w:pPr>
            <w:proofErr w:type="spellStart"/>
            <w:r w:rsidRPr="00970D00">
              <w:rPr>
                <w:rFonts w:ascii="Times New Roman" w:hAnsi="Times New Roman"/>
                <w:b/>
                <w:i/>
                <w:sz w:val="20"/>
              </w:rPr>
              <w:t>Mesalazine</w:t>
            </w:r>
            <w:proofErr w:type="spellEnd"/>
          </w:p>
        </w:tc>
      </w:tr>
      <w:tr w:rsidR="00F2263F" w:rsidRPr="00970D00" w14:paraId="67DD0174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5CDA4A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D31E89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773 </w:t>
            </w:r>
          </w:p>
          <w:p w14:paraId="7EB5C25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(24%)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DEDBF2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1,122 (59%)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CB078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334 </w:t>
            </w:r>
          </w:p>
          <w:p w14:paraId="3BEC56A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(58%)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C6111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75 </w:t>
            </w:r>
          </w:p>
          <w:p w14:paraId="6D8BD02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(12%)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7BCD4E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566 (51%)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240D4C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53 </w:t>
            </w:r>
          </w:p>
          <w:p w14:paraId="5C2F798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(16%)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55584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288 </w:t>
            </w:r>
          </w:p>
          <w:p w14:paraId="7929674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(48%)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6BD87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97 </w:t>
            </w:r>
          </w:p>
          <w:p w14:paraId="785B7C8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(12%)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C5558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343 </w:t>
            </w:r>
          </w:p>
          <w:p w14:paraId="757014D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(56%)</w:t>
            </w:r>
          </w:p>
        </w:tc>
      </w:tr>
      <w:tr w:rsidR="00F2263F" w:rsidRPr="00970D00" w14:paraId="61F174F4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vAlign w:val="center"/>
          </w:tcPr>
          <w:p w14:paraId="248DAE9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vAlign w:val="bottom"/>
          </w:tcPr>
          <w:p w14:paraId="6A6E819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645 </w:t>
            </w:r>
          </w:p>
          <w:p w14:paraId="2C6F19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(20%)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vAlign w:val="bottom"/>
          </w:tcPr>
          <w:p w14:paraId="3D308AE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1,002 (53%)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bottom"/>
          </w:tcPr>
          <w:p w14:paraId="0A4D7AE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301 </w:t>
            </w:r>
          </w:p>
          <w:p w14:paraId="59702E6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(52%)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vAlign w:val="bottom"/>
          </w:tcPr>
          <w:p w14:paraId="3FB2153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63 </w:t>
            </w:r>
          </w:p>
          <w:p w14:paraId="2DE5B8D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60F1480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473 (42%)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vAlign w:val="bottom"/>
          </w:tcPr>
          <w:p w14:paraId="2366182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49 </w:t>
            </w:r>
          </w:p>
          <w:p w14:paraId="1EB96C8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560" w:type="dxa"/>
            <w:tcBorders>
              <w:top w:val="none" w:sz="4" w:space="0" w:color="000000"/>
            </w:tcBorders>
            <w:vAlign w:val="bottom"/>
          </w:tcPr>
          <w:p w14:paraId="4A865C0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251 </w:t>
            </w:r>
          </w:p>
          <w:p w14:paraId="1F8452B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(42%)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3266848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85 </w:t>
            </w:r>
          </w:p>
          <w:p w14:paraId="21F742E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vAlign w:val="bottom"/>
          </w:tcPr>
          <w:p w14:paraId="25CD73A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284 </w:t>
            </w:r>
          </w:p>
          <w:p w14:paraId="55DB87B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(46%)</w:t>
            </w:r>
          </w:p>
        </w:tc>
      </w:tr>
      <w:tr w:rsidR="00F2263F" w:rsidRPr="00970D00" w14:paraId="20705B06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vAlign w:val="center"/>
          </w:tcPr>
          <w:p w14:paraId="0720A4D0" w14:textId="55B7640A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sz w:val="20"/>
              </w:rPr>
              <w:t>Sulfasalazine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vAlign w:val="bottom"/>
          </w:tcPr>
          <w:p w14:paraId="0A5F6FD2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vAlign w:val="bottom"/>
          </w:tcPr>
          <w:p w14:paraId="0A517DD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</w:tcBorders>
            <w:vAlign w:val="bottom"/>
          </w:tcPr>
          <w:p w14:paraId="7356786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vAlign w:val="bottom"/>
          </w:tcPr>
          <w:p w14:paraId="5756D213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38C61312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</w:tcBorders>
            <w:vAlign w:val="bottom"/>
          </w:tcPr>
          <w:p w14:paraId="21D6702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</w:tcBorders>
            <w:vAlign w:val="bottom"/>
          </w:tcPr>
          <w:p w14:paraId="3A99877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2EEEF7B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</w:tcBorders>
            <w:vAlign w:val="bottom"/>
          </w:tcPr>
          <w:p w14:paraId="20A2CBC7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52E792A7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vAlign w:val="center"/>
          </w:tcPr>
          <w:p w14:paraId="1160C4D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vAlign w:val="bottom"/>
          </w:tcPr>
          <w:p w14:paraId="486BD6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221 </w:t>
            </w:r>
          </w:p>
          <w:p w14:paraId="6C0087A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(7%)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vAlign w:val="bottom"/>
          </w:tcPr>
          <w:p w14:paraId="6B61931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227</w:t>
            </w:r>
          </w:p>
          <w:p w14:paraId="1955EA9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(12%)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bottom"/>
          </w:tcPr>
          <w:p w14:paraId="1015BD7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66</w:t>
            </w:r>
          </w:p>
          <w:p w14:paraId="2D111A9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vAlign w:val="bottom"/>
          </w:tcPr>
          <w:p w14:paraId="0436402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</w:t>
            </w:r>
          </w:p>
          <w:p w14:paraId="30486A4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652198D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29</w:t>
            </w:r>
          </w:p>
          <w:p w14:paraId="54F0ECF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(3%)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vAlign w:val="bottom"/>
          </w:tcPr>
          <w:p w14:paraId="39BF5B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</w:p>
          <w:p w14:paraId="7D15F39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1560" w:type="dxa"/>
            <w:tcBorders>
              <w:top w:val="none" w:sz="4" w:space="0" w:color="000000"/>
            </w:tcBorders>
            <w:vAlign w:val="bottom"/>
          </w:tcPr>
          <w:p w14:paraId="4E2DF1B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16 </w:t>
            </w:r>
          </w:p>
          <w:p w14:paraId="539E026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6FCFAB0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25 </w:t>
            </w:r>
          </w:p>
          <w:p w14:paraId="0CE0CB1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vAlign w:val="bottom"/>
          </w:tcPr>
          <w:p w14:paraId="26DBF6F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14 </w:t>
            </w:r>
          </w:p>
          <w:p w14:paraId="5F9E31C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</w:tr>
      <w:tr w:rsidR="00F2263F" w:rsidRPr="00970D00" w14:paraId="4002DF1B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vAlign w:val="center"/>
          </w:tcPr>
          <w:p w14:paraId="18F1ECD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vAlign w:val="bottom"/>
          </w:tcPr>
          <w:p w14:paraId="14176AE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195 </w:t>
            </w:r>
          </w:p>
          <w:p w14:paraId="616C798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vAlign w:val="bottom"/>
          </w:tcPr>
          <w:p w14:paraId="1980166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182</w:t>
            </w:r>
          </w:p>
          <w:p w14:paraId="61E9254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bottom"/>
          </w:tcPr>
          <w:p w14:paraId="4847A1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51 </w:t>
            </w:r>
          </w:p>
          <w:p w14:paraId="7F09D3B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vAlign w:val="bottom"/>
          </w:tcPr>
          <w:p w14:paraId="370C78B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17 </w:t>
            </w:r>
          </w:p>
          <w:p w14:paraId="747EC3F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3E31A8C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27</w:t>
            </w:r>
          </w:p>
          <w:p w14:paraId="1224113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(2%)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vAlign w:val="bottom"/>
          </w:tcPr>
          <w:p w14:paraId="0CB6272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14 </w:t>
            </w:r>
          </w:p>
          <w:p w14:paraId="4309D74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  <w:tc>
          <w:tcPr>
            <w:tcW w:w="1560" w:type="dxa"/>
            <w:tcBorders>
              <w:top w:val="none" w:sz="4" w:space="0" w:color="000000"/>
            </w:tcBorders>
            <w:vAlign w:val="bottom"/>
          </w:tcPr>
          <w:p w14:paraId="6B94377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17 </w:t>
            </w:r>
          </w:p>
          <w:p w14:paraId="3020184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bottom"/>
          </w:tcPr>
          <w:p w14:paraId="5A4F81F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28 </w:t>
            </w:r>
          </w:p>
          <w:p w14:paraId="37394FA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vAlign w:val="bottom"/>
          </w:tcPr>
          <w:p w14:paraId="2CB15D4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19 </w:t>
            </w:r>
          </w:p>
          <w:p w14:paraId="2B53918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</w:tr>
      <w:tr w:rsidR="00F2263F" w:rsidRPr="00970D00" w14:paraId="3205F2AE" w14:textId="77777777">
        <w:trPr>
          <w:trHeight w:val="272"/>
        </w:trPr>
        <w:tc>
          <w:tcPr>
            <w:tcW w:w="14317" w:type="dxa"/>
            <w:gridSpan w:val="13"/>
            <w:shd w:val="clear" w:color="auto" w:fill="F2F2F2"/>
            <w:vAlign w:val="center"/>
          </w:tcPr>
          <w:p w14:paraId="4935DA5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CS</w:t>
            </w:r>
          </w:p>
        </w:tc>
      </w:tr>
      <w:tr w:rsidR="00F2263F" w:rsidRPr="00970D00" w14:paraId="085C777B" w14:textId="77777777">
        <w:trPr>
          <w:trHeight w:val="283"/>
        </w:trPr>
        <w:tc>
          <w:tcPr>
            <w:tcW w:w="2410" w:type="dxa"/>
            <w:tcBorders>
              <w:bottom w:val="none" w:sz="4" w:space="0" w:color="000000"/>
            </w:tcBorders>
            <w:vAlign w:val="center"/>
          </w:tcPr>
          <w:p w14:paraId="293BC41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1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bottom w:val="none" w:sz="4" w:space="0" w:color="000000"/>
            </w:tcBorders>
            <w:vAlign w:val="bottom"/>
          </w:tcPr>
          <w:p w14:paraId="74DEA01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1,430 </w:t>
            </w:r>
          </w:p>
          <w:p w14:paraId="1BB158B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(45%)</w:t>
            </w:r>
          </w:p>
        </w:tc>
        <w:tc>
          <w:tcPr>
            <w:tcW w:w="1149" w:type="dxa"/>
            <w:gridSpan w:val="3"/>
            <w:tcBorders>
              <w:bottom w:val="none" w:sz="4" w:space="0" w:color="000000"/>
            </w:tcBorders>
            <w:vAlign w:val="bottom"/>
          </w:tcPr>
          <w:p w14:paraId="7DA6538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1,000 (53%)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bottom"/>
          </w:tcPr>
          <w:p w14:paraId="70E042F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34 </w:t>
            </w:r>
          </w:p>
          <w:p w14:paraId="667578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(59%)</w:t>
            </w:r>
          </w:p>
        </w:tc>
        <w:tc>
          <w:tcPr>
            <w:tcW w:w="1276" w:type="dxa"/>
            <w:gridSpan w:val="2"/>
            <w:tcBorders>
              <w:bottom w:val="none" w:sz="4" w:space="0" w:color="000000"/>
            </w:tcBorders>
            <w:vAlign w:val="bottom"/>
          </w:tcPr>
          <w:p w14:paraId="43A4B18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65 </w:t>
            </w:r>
          </w:p>
          <w:p w14:paraId="203ACEC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0B1C4AA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217 (19%)</w:t>
            </w:r>
          </w:p>
        </w:tc>
        <w:tc>
          <w:tcPr>
            <w:tcW w:w="1417" w:type="dxa"/>
            <w:tcBorders>
              <w:bottom w:val="none" w:sz="4" w:space="0" w:color="000000"/>
            </w:tcBorders>
            <w:vAlign w:val="bottom"/>
          </w:tcPr>
          <w:p w14:paraId="576849F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80 </w:t>
            </w:r>
          </w:p>
          <w:p w14:paraId="56E9B6F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(24%)</w:t>
            </w:r>
          </w:p>
        </w:tc>
        <w:tc>
          <w:tcPr>
            <w:tcW w:w="1560" w:type="dxa"/>
            <w:tcBorders>
              <w:bottom w:val="none" w:sz="4" w:space="0" w:color="000000"/>
            </w:tcBorders>
            <w:vAlign w:val="bottom"/>
          </w:tcPr>
          <w:p w14:paraId="5F1DB4D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154 </w:t>
            </w:r>
          </w:p>
          <w:p w14:paraId="11B081E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(26%)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3B73C81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361 </w:t>
            </w:r>
          </w:p>
          <w:p w14:paraId="63D0FAE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(44%)</w:t>
            </w:r>
          </w:p>
        </w:tc>
        <w:tc>
          <w:tcPr>
            <w:tcW w:w="1559" w:type="dxa"/>
            <w:tcBorders>
              <w:bottom w:val="none" w:sz="4" w:space="0" w:color="000000"/>
            </w:tcBorders>
            <w:vAlign w:val="bottom"/>
          </w:tcPr>
          <w:p w14:paraId="6335EE6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372 </w:t>
            </w:r>
          </w:p>
          <w:p w14:paraId="270866C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(60%)</w:t>
            </w:r>
          </w:p>
        </w:tc>
      </w:tr>
      <w:tr w:rsidR="00F2263F" w:rsidRPr="00970D00" w14:paraId="625B64A5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E60553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1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B20D4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823 </w:t>
            </w:r>
          </w:p>
          <w:p w14:paraId="39B41EA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(26%)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E08DFE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578 </w:t>
            </w:r>
          </w:p>
          <w:p w14:paraId="4582AF0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(31%)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829BE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247 </w:t>
            </w:r>
          </w:p>
          <w:p w14:paraId="4AA2E0E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(43%)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99DEE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44 </w:t>
            </w:r>
          </w:p>
          <w:p w14:paraId="5B09CCA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(7%)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1FC7F4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109 (10%)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AC910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59 </w:t>
            </w:r>
          </w:p>
          <w:p w14:paraId="6D4399A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(18%)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56A375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88 </w:t>
            </w:r>
          </w:p>
          <w:p w14:paraId="66D8F95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CE1589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222 </w:t>
            </w:r>
          </w:p>
          <w:p w14:paraId="5C0F78B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(27%)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9797C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224 </w:t>
            </w:r>
          </w:p>
          <w:p w14:paraId="4AA6216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(36%)</w:t>
            </w:r>
          </w:p>
        </w:tc>
      </w:tr>
      <w:tr w:rsidR="00F2263F" w:rsidRPr="00970D00" w14:paraId="5F34FBE8" w14:textId="77777777">
        <w:trPr>
          <w:trHeight w:val="340"/>
        </w:trPr>
        <w:tc>
          <w:tcPr>
            <w:tcW w:w="14317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731090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Prednisolone</w:t>
            </w:r>
          </w:p>
        </w:tc>
      </w:tr>
      <w:tr w:rsidR="00F2263F" w:rsidRPr="00970D00" w14:paraId="277A6887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EB0D85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1691C8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817 </w:t>
            </w:r>
          </w:p>
          <w:p w14:paraId="287888D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(26%)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325739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759 </w:t>
            </w:r>
          </w:p>
          <w:p w14:paraId="3ED16F5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3A9D2A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250 </w:t>
            </w:r>
          </w:p>
          <w:p w14:paraId="2503D77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(43%)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1F6CE46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32 </w:t>
            </w:r>
          </w:p>
          <w:p w14:paraId="2F83929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659BB41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131 (12%)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15A007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36 </w:t>
            </w:r>
          </w:p>
          <w:p w14:paraId="14D0FB6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04A336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83 </w:t>
            </w:r>
          </w:p>
          <w:p w14:paraId="29A3CA9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B9FF59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193 </w:t>
            </w:r>
          </w:p>
          <w:p w14:paraId="129CBF6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(23%)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267925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268 </w:t>
            </w:r>
          </w:p>
          <w:p w14:paraId="7A659E6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(44%)</w:t>
            </w:r>
          </w:p>
        </w:tc>
      </w:tr>
      <w:tr w:rsidR="00F2263F" w:rsidRPr="00970D00" w14:paraId="13F4348A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E08C2C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512648C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450 </w:t>
            </w:r>
          </w:p>
          <w:p w14:paraId="44C2E25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37315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425 </w:t>
            </w:r>
          </w:p>
          <w:p w14:paraId="710ACCC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(22%)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465F76C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188 </w:t>
            </w:r>
          </w:p>
          <w:p w14:paraId="575D049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(32%)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684F8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19 </w:t>
            </w:r>
          </w:p>
          <w:p w14:paraId="5645FCE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5604699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47 </w:t>
            </w:r>
          </w:p>
          <w:p w14:paraId="02536B6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554BDB9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32 </w:t>
            </w:r>
          </w:p>
          <w:p w14:paraId="5A34A1F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035D38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41 </w:t>
            </w:r>
          </w:p>
          <w:p w14:paraId="1C018DC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(7%)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2A8148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126 </w:t>
            </w:r>
          </w:p>
          <w:p w14:paraId="0528831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(15%)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7E38FEF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128 </w:t>
            </w:r>
          </w:p>
          <w:p w14:paraId="6B9A27C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(21%)</w:t>
            </w:r>
          </w:p>
        </w:tc>
      </w:tr>
      <w:tr w:rsidR="00F2263F" w:rsidRPr="00970D00" w14:paraId="2F68D9B4" w14:textId="77777777">
        <w:trPr>
          <w:trHeight w:val="283"/>
        </w:trPr>
        <w:tc>
          <w:tcPr>
            <w:tcW w:w="14317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A905DB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b/>
                <w:i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sz w:val="20"/>
              </w:rPr>
              <w:t>Budesonide</w:t>
            </w:r>
          </w:p>
        </w:tc>
      </w:tr>
      <w:tr w:rsidR="00F2263F" w:rsidRPr="00970D00" w14:paraId="6D94838A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474912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66F158F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676 </w:t>
            </w:r>
          </w:p>
          <w:p w14:paraId="53EDCBD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(21%)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64B31E4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330 </w:t>
            </w:r>
          </w:p>
          <w:p w14:paraId="469E463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(17%)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40F8887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97 </w:t>
            </w:r>
          </w:p>
          <w:p w14:paraId="1997367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(17%)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591022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36 </w:t>
            </w:r>
          </w:p>
          <w:p w14:paraId="5B18DFC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644E7F0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112 (10%)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26D362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48 </w:t>
            </w:r>
          </w:p>
          <w:p w14:paraId="22C2FF2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DC399F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84 </w:t>
            </w:r>
          </w:p>
          <w:p w14:paraId="43F5886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D7F50D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199 </w:t>
            </w:r>
          </w:p>
          <w:p w14:paraId="584DAF2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(24%)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7467EC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165 </w:t>
            </w:r>
          </w:p>
          <w:p w14:paraId="267B91C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(27%)</w:t>
            </w:r>
          </w:p>
        </w:tc>
      </w:tr>
      <w:tr w:rsidR="00F2263F" w:rsidRPr="00970D00" w14:paraId="3B739FCB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758735D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5F28C0A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358 </w:t>
            </w:r>
          </w:p>
          <w:p w14:paraId="3974DC1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532CCC2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170 </w:t>
            </w:r>
          </w:p>
          <w:p w14:paraId="78A1C86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192843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65 </w:t>
            </w:r>
          </w:p>
          <w:p w14:paraId="1CE6250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4427D75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28 </w:t>
            </w:r>
          </w:p>
          <w:p w14:paraId="477DBF6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E24001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66 </w:t>
            </w:r>
          </w:p>
          <w:p w14:paraId="06239AD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(6%)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EF7FDF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33 </w:t>
            </w:r>
          </w:p>
          <w:p w14:paraId="2AD636E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560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70638A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54 </w:t>
            </w:r>
          </w:p>
          <w:p w14:paraId="44B74F1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476297C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116 </w:t>
            </w:r>
          </w:p>
          <w:p w14:paraId="2C646B8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(14%)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37DFE8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116 </w:t>
            </w:r>
          </w:p>
          <w:p w14:paraId="339A246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(19%)</w:t>
            </w:r>
          </w:p>
        </w:tc>
      </w:tr>
      <w:tr w:rsidR="00F2263F" w:rsidRPr="00970D00" w14:paraId="35B325A0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5DC60BC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sz w:val="20"/>
              </w:rPr>
              <w:lastRenderedPageBreak/>
              <w:t>Prednisone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1BFCE9B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665D1F3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B340F41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6739D806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1214CDA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658E058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4773768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C955411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47C6EE5C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06C6FF8F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34B73BA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479197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100 </w:t>
            </w:r>
          </w:p>
          <w:p w14:paraId="64D1C35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5E40B35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58 </w:t>
            </w:r>
          </w:p>
          <w:p w14:paraId="732D8B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54C332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37 </w:t>
            </w:r>
          </w:p>
          <w:p w14:paraId="4753B17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0CD037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0409E9A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B54AEC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4AC1508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53BDF4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14F28203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6727C4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6116FC7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49E1774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</w:p>
          <w:p w14:paraId="69A9517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FA6C29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5B848AA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</w:tr>
      <w:tr w:rsidR="00F2263F" w:rsidRPr="00970D00" w14:paraId="701681AC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1B46C5D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520F8D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61 </w:t>
            </w:r>
          </w:p>
          <w:p w14:paraId="5CF61B6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68852D9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31 </w:t>
            </w:r>
          </w:p>
          <w:p w14:paraId="583282B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4CCD12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21 </w:t>
            </w:r>
          </w:p>
          <w:p w14:paraId="608009D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B05C2E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1712532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50C22E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2DA4EDA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B3E472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0F3BBBE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560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1A4F4A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304B3D3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5177E21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7F2A38E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1D6E22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7BAE7DA1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134CB3D5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2A798AD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sz w:val="20"/>
              </w:rPr>
              <w:t>Hydrocortisone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3CF13A0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A308E3C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3CD549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733C314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7CFD160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AA01423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A314867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FB3480C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BDFC9C7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7C2B253D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009BB25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0169EA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56 </w:t>
            </w:r>
          </w:p>
          <w:p w14:paraId="2ED0889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113EE4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66 </w:t>
            </w:r>
          </w:p>
          <w:p w14:paraId="44A8FE3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22CAD4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27 </w:t>
            </w:r>
          </w:p>
          <w:p w14:paraId="2700C3A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635EBA5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442002F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1B1F53C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1BDE48D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99D65D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 (2%) </w:t>
            </w:r>
          </w:p>
          <w:p w14:paraId="66593EC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8CB19D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72AA042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F6DF97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</w:p>
          <w:p w14:paraId="3909794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B7F0B5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</w:p>
          <w:p w14:paraId="13E2BAF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</w:tr>
      <w:tr w:rsidR="00F2263F" w:rsidRPr="00970D00" w14:paraId="17CA90DD" w14:textId="77777777">
        <w:trPr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1E40860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26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C619CF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45 </w:t>
            </w:r>
          </w:p>
          <w:p w14:paraId="37CFB04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1149" w:type="dxa"/>
            <w:gridSpan w:val="3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5AB94D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56 </w:t>
            </w:r>
          </w:p>
          <w:p w14:paraId="127A33F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7528F44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26 </w:t>
            </w:r>
          </w:p>
          <w:p w14:paraId="3F304EA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B46A7C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20A0275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3B12BDA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59018EB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BCD22C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77BB0DE4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5E10E47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&lt;5 </w:t>
            </w:r>
          </w:p>
          <w:p w14:paraId="491A17E0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0912DA6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</w:p>
          <w:p w14:paraId="33503AD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27EF0DA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</w:p>
          <w:p w14:paraId="18EB593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</w:tr>
      <w:tr w:rsidR="00F2263F" w:rsidRPr="00970D00" w14:paraId="7315FD2A" w14:textId="77777777">
        <w:trPr>
          <w:gridAfter w:val="6"/>
          <w:wAfter w:w="6662" w:type="dxa"/>
          <w:trHeight w:val="283"/>
        </w:trPr>
        <w:tc>
          <w:tcPr>
            <w:tcW w:w="7655" w:type="dxa"/>
            <w:gridSpan w:val="7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12427C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b/>
                <w:color w:val="000000"/>
                <w:sz w:val="22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2"/>
              </w:rPr>
              <w:t>JAK inhibitors</w:t>
            </w:r>
          </w:p>
        </w:tc>
      </w:tr>
      <w:tr w:rsidR="00F2263F" w:rsidRPr="00970D00" w14:paraId="5BE020D9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bottom w:val="none" w:sz="4" w:space="0" w:color="000000"/>
            </w:tcBorders>
            <w:shd w:val="clear" w:color="auto" w:fill="E2EFD9" w:themeFill="accent6" w:themeFillTint="33"/>
            <w:vAlign w:val="center"/>
          </w:tcPr>
          <w:p w14:paraId="2D9E1D3C" w14:textId="77777777" w:rsidR="00F2263F" w:rsidRPr="00970D00" w:rsidRDefault="00F2263F">
            <w:pPr>
              <w:ind w:left="171"/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bottom"/>
          </w:tcPr>
          <w:p w14:paraId="25D44C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Tofacitinib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2835" w:type="dxa"/>
            <w:gridSpan w:val="3"/>
            <w:shd w:val="clear" w:color="auto" w:fill="E2EFD9" w:themeFill="accent6" w:themeFillTint="33"/>
            <w:vAlign w:val="bottom"/>
          </w:tcPr>
          <w:p w14:paraId="5C8F814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Upadacitinib</w:t>
            </w:r>
          </w:p>
        </w:tc>
        <w:tc>
          <w:tcPr>
            <w:tcW w:w="1134" w:type="dxa"/>
            <w:shd w:val="clear" w:color="auto" w:fill="E2EFD9" w:themeFill="accent6" w:themeFillTint="33"/>
            <w:vAlign w:val="bottom"/>
          </w:tcPr>
          <w:p w14:paraId="085FBCF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Filgotinib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b</w:t>
            </w:r>
            <w:proofErr w:type="spellEnd"/>
          </w:p>
        </w:tc>
      </w:tr>
      <w:tr w:rsidR="00F2263F" w:rsidRPr="00970D00" w14:paraId="07B4FF48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E2EFD9" w:themeFill="accent6" w:themeFillTint="33"/>
            <w:vAlign w:val="center"/>
          </w:tcPr>
          <w:p w14:paraId="4059009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1"/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bottom"/>
          </w:tcPr>
          <w:p w14:paraId="31799AC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UC </w:t>
            </w:r>
          </w:p>
          <w:p w14:paraId="21343F1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(N=486)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bottom"/>
          </w:tcPr>
          <w:p w14:paraId="6C64BA3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CD (N=16)</w:t>
            </w:r>
          </w:p>
        </w:tc>
        <w:tc>
          <w:tcPr>
            <w:tcW w:w="1701" w:type="dxa"/>
            <w:shd w:val="clear" w:color="auto" w:fill="E2EFD9" w:themeFill="accent6" w:themeFillTint="33"/>
            <w:vAlign w:val="bottom"/>
          </w:tcPr>
          <w:p w14:paraId="6F494CB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UC </w:t>
            </w:r>
          </w:p>
          <w:p w14:paraId="6A10D5E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(N=75)</w:t>
            </w:r>
          </w:p>
        </w:tc>
        <w:tc>
          <w:tcPr>
            <w:tcW w:w="1134" w:type="dxa"/>
            <w:shd w:val="clear" w:color="auto" w:fill="E2EFD9" w:themeFill="accent6" w:themeFillTint="33"/>
            <w:vAlign w:val="bottom"/>
          </w:tcPr>
          <w:p w14:paraId="22EA0B0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UC (N=53)</w:t>
            </w:r>
          </w:p>
        </w:tc>
      </w:tr>
      <w:tr w:rsidR="00F2263F" w:rsidRPr="00970D00" w14:paraId="5D6CBA97" w14:textId="77777777">
        <w:trPr>
          <w:gridAfter w:val="6"/>
          <w:wAfter w:w="6662" w:type="dxa"/>
          <w:trHeight w:val="272"/>
        </w:trPr>
        <w:tc>
          <w:tcPr>
            <w:tcW w:w="7655" w:type="dxa"/>
            <w:gridSpan w:val="7"/>
            <w:shd w:val="clear" w:color="auto" w:fill="D9D9D9" w:themeFill="background1" w:themeFillShade="D9"/>
            <w:vAlign w:val="center"/>
          </w:tcPr>
          <w:p w14:paraId="45B21F6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D9D9D9" w:themeFill="background1" w:themeFillShade="D9"/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 xml:space="preserve">Conventional medication </w:t>
            </w:r>
            <w:proofErr w:type="spellStart"/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type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c</w:t>
            </w:r>
            <w:proofErr w:type="spellEnd"/>
          </w:p>
        </w:tc>
      </w:tr>
      <w:tr w:rsidR="00F2263F" w:rsidRPr="00970D00" w14:paraId="24E76B86" w14:textId="77777777">
        <w:trPr>
          <w:gridAfter w:val="6"/>
          <w:wAfter w:w="6662" w:type="dxa"/>
          <w:trHeight w:val="272"/>
        </w:trPr>
        <w:tc>
          <w:tcPr>
            <w:tcW w:w="7655" w:type="dxa"/>
            <w:gridSpan w:val="7"/>
            <w:shd w:val="clear" w:color="auto" w:fill="F2F2F2" w:themeFill="background1" w:themeFillShade="F2"/>
            <w:vAlign w:val="center"/>
          </w:tcPr>
          <w:p w14:paraId="2F3F27D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IS</w:t>
            </w:r>
          </w:p>
        </w:tc>
      </w:tr>
      <w:tr w:rsidR="00F2263F" w:rsidRPr="00970D00" w14:paraId="20324C4A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bottom w:val="none" w:sz="4" w:space="0" w:color="000000"/>
            </w:tcBorders>
            <w:shd w:val="clear" w:color="auto" w:fill="FFFFFF"/>
            <w:vAlign w:val="center"/>
          </w:tcPr>
          <w:p w14:paraId="5D14AB0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8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7CF2F47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240 </w:t>
            </w:r>
          </w:p>
          <w:p w14:paraId="0F99D59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(49%)</w:t>
            </w:r>
          </w:p>
        </w:tc>
        <w:tc>
          <w:tcPr>
            <w:tcW w:w="1099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1BA40A0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9 </w:t>
            </w:r>
          </w:p>
          <w:p w14:paraId="7F207D6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(56%)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1C78161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21 </w:t>
            </w:r>
          </w:p>
          <w:p w14:paraId="45F333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(28%)</w:t>
            </w:r>
          </w:p>
        </w:tc>
        <w:tc>
          <w:tcPr>
            <w:tcW w:w="1134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1E0A12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24 </w:t>
            </w:r>
          </w:p>
          <w:p w14:paraId="0384FED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(45%)</w:t>
            </w:r>
          </w:p>
        </w:tc>
      </w:tr>
      <w:tr w:rsidR="00F2263F" w:rsidRPr="00970D00" w14:paraId="761FDC1F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4A56AD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8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1901215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50 </w:t>
            </w:r>
          </w:p>
          <w:p w14:paraId="5B68A88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(10%)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5916E79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</w:p>
          <w:p w14:paraId="5EBE5DF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(31%)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4826F69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</w:p>
          <w:p w14:paraId="19CDD08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(8%)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7C47E5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</w:p>
          <w:p w14:paraId="182FA02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</w:tr>
      <w:tr w:rsidR="00F2263F" w:rsidRPr="00970D00" w14:paraId="737BC1C1" w14:textId="77777777">
        <w:trPr>
          <w:gridAfter w:val="6"/>
          <w:wAfter w:w="6662" w:type="dxa"/>
          <w:trHeight w:val="283"/>
        </w:trPr>
        <w:tc>
          <w:tcPr>
            <w:tcW w:w="7655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F4C76F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Azathioprine</w:t>
            </w:r>
          </w:p>
        </w:tc>
      </w:tr>
      <w:tr w:rsidR="00F2263F" w:rsidRPr="00970D00" w14:paraId="5AB66219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DC510E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C258D0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108</w:t>
            </w:r>
          </w:p>
          <w:p w14:paraId="07A0718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(22%)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312F368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B4BE2F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7</w:t>
            </w:r>
          </w:p>
          <w:p w14:paraId="294FC6B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488681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9</w:t>
            </w:r>
          </w:p>
          <w:p w14:paraId="300F6C3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(17%)</w:t>
            </w:r>
          </w:p>
        </w:tc>
      </w:tr>
      <w:tr w:rsidR="00F2263F" w:rsidRPr="00970D00" w14:paraId="1B64A66F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1DE522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903037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15</w:t>
            </w:r>
          </w:p>
          <w:p w14:paraId="33A9409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7F1F3EC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CB7A63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0</w:t>
            </w:r>
          </w:p>
          <w:p w14:paraId="5C71657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54EC1C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0</w:t>
            </w:r>
          </w:p>
          <w:p w14:paraId="396CBB9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</w:tr>
      <w:tr w:rsidR="00F2263F" w:rsidRPr="00970D00" w14:paraId="046E8215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F51B45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Mercaptopurine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C81048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C98EBB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198B35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A25BA72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7773D490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E810AD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78A92B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104</w:t>
            </w:r>
          </w:p>
          <w:p w14:paraId="7A2AFC1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(21%)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5E163CD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16283A2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04BB94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9</w:t>
            </w:r>
          </w:p>
          <w:p w14:paraId="141044E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(12%)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F2FC6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9</w:t>
            </w:r>
          </w:p>
          <w:p w14:paraId="76CED2A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(17%)</w:t>
            </w:r>
          </w:p>
        </w:tc>
      </w:tr>
      <w:tr w:rsidR="00F2263F" w:rsidRPr="00970D00" w14:paraId="401F3BE9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1AE833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EED766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7</w:t>
            </w:r>
          </w:p>
          <w:p w14:paraId="46E5277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6026C67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4A9951D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6E6B52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0BC0442E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A04563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0</w:t>
            </w:r>
          </w:p>
          <w:p w14:paraId="436CCDC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</w:tr>
      <w:tr w:rsidR="00F2263F" w:rsidRPr="00970D00" w14:paraId="48577785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94A33B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Methotrexate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EAE8D54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970C2E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5F20DA1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201C10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F2263F" w:rsidRPr="00970D00" w14:paraId="1B7179EE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E910FE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E1B913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23</w:t>
            </w:r>
          </w:p>
          <w:p w14:paraId="029EE0B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41ECD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</w:p>
          <w:p w14:paraId="4CCEDEF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74C300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00DB39EA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549706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1D6A8B5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F2263F" w:rsidRPr="00970D00" w14:paraId="205DB130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B5F5EB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4C0DE8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13</w:t>
            </w:r>
          </w:p>
          <w:p w14:paraId="3626CC3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97569F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</w:p>
          <w:p w14:paraId="787013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(31%)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EA755B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748FD14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C5D5B0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3478FBB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F2263F" w:rsidRPr="00970D00" w14:paraId="35A3D8AA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563552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Cyclosporine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EC5B2E6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16CE836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A154478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CF09C2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600C9DF3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9BBD0B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lastRenderedPageBreak/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541F5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9</w:t>
            </w:r>
          </w:p>
          <w:p w14:paraId="2E727D9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79480B6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5BE94AB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1FE3935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7899248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61C709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2C19422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</w:tr>
      <w:tr w:rsidR="00F2263F" w:rsidRPr="00970D00" w14:paraId="45D5B040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F1458C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A9FB56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0</w:t>
            </w:r>
          </w:p>
          <w:p w14:paraId="4BFEC65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80D0CD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77B193C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727E272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6CB2084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4F422F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24ED7CB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</w:tr>
      <w:tr w:rsidR="00F2263F" w:rsidRPr="00970D00" w14:paraId="2E1F07C1" w14:textId="77777777">
        <w:trPr>
          <w:gridAfter w:val="6"/>
          <w:wAfter w:w="6662" w:type="dxa"/>
          <w:trHeight w:val="272"/>
        </w:trPr>
        <w:tc>
          <w:tcPr>
            <w:tcW w:w="7655" w:type="dxa"/>
            <w:gridSpan w:val="7"/>
            <w:shd w:val="clear" w:color="auto" w:fill="F2F2F2" w:themeFill="background1" w:themeFillShade="F2"/>
            <w:vAlign w:val="center"/>
          </w:tcPr>
          <w:p w14:paraId="31D75D3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5-ASA</w:t>
            </w:r>
          </w:p>
        </w:tc>
      </w:tr>
      <w:tr w:rsidR="00F2263F" w:rsidRPr="00970D00" w14:paraId="4B9E4CDD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bottom w:val="none" w:sz="4" w:space="0" w:color="000000"/>
            </w:tcBorders>
            <w:shd w:val="clear" w:color="auto" w:fill="FFFFFF"/>
            <w:vAlign w:val="center"/>
          </w:tcPr>
          <w:p w14:paraId="7779409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1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bottom w:val="none" w:sz="4" w:space="0" w:color="000000"/>
            </w:tcBorders>
            <w:shd w:val="clear" w:color="auto" w:fill="FFFFFF"/>
            <w:vAlign w:val="center"/>
          </w:tcPr>
          <w:p w14:paraId="01B0CE8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315</w:t>
            </w:r>
          </w:p>
          <w:p w14:paraId="76EF144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(65%)</w:t>
            </w:r>
          </w:p>
        </w:tc>
        <w:tc>
          <w:tcPr>
            <w:tcW w:w="1099" w:type="dxa"/>
            <w:tcBorders>
              <w:bottom w:val="none" w:sz="4" w:space="0" w:color="000000"/>
            </w:tcBorders>
            <w:shd w:val="clear" w:color="auto" w:fill="FFFFFF"/>
            <w:vAlign w:val="center"/>
          </w:tcPr>
          <w:p w14:paraId="4CEA242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shd w:val="clear" w:color="auto" w:fill="FFFFFF"/>
            <w:vAlign w:val="center"/>
          </w:tcPr>
          <w:p w14:paraId="4D7A426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43</w:t>
            </w:r>
          </w:p>
          <w:p w14:paraId="6651B5B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(57%)</w:t>
            </w:r>
          </w:p>
        </w:tc>
        <w:tc>
          <w:tcPr>
            <w:tcW w:w="1134" w:type="dxa"/>
            <w:tcBorders>
              <w:bottom w:val="none" w:sz="4" w:space="0" w:color="000000"/>
            </w:tcBorders>
            <w:shd w:val="clear" w:color="auto" w:fill="FFFFFF"/>
            <w:vAlign w:val="center"/>
          </w:tcPr>
          <w:p w14:paraId="67B520F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32</w:t>
            </w:r>
          </w:p>
          <w:p w14:paraId="2ABDBA3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(60%)</w:t>
            </w:r>
          </w:p>
        </w:tc>
      </w:tr>
      <w:tr w:rsidR="00F2263F" w:rsidRPr="00970D00" w14:paraId="6EBEFAB5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2F7958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1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F30FED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245</w:t>
            </w:r>
          </w:p>
          <w:p w14:paraId="55AD55E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(50%)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5C6141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AFD18D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31</w:t>
            </w:r>
          </w:p>
          <w:p w14:paraId="6AAE8DD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(41%)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584C24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27</w:t>
            </w:r>
          </w:p>
          <w:p w14:paraId="111F099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(51%)</w:t>
            </w:r>
          </w:p>
        </w:tc>
      </w:tr>
      <w:tr w:rsidR="00F2263F" w:rsidRPr="00970D00" w14:paraId="61990727" w14:textId="77777777">
        <w:trPr>
          <w:gridAfter w:val="6"/>
          <w:wAfter w:w="6662" w:type="dxa"/>
          <w:trHeight w:val="283"/>
        </w:trPr>
        <w:tc>
          <w:tcPr>
            <w:tcW w:w="7655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FA4D55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sz w:val="20"/>
              </w:rPr>
            </w:pPr>
            <w:proofErr w:type="spellStart"/>
            <w:r w:rsidRPr="00970D00">
              <w:rPr>
                <w:rFonts w:ascii="Times New Roman" w:hAnsi="Times New Roman"/>
                <w:b/>
                <w:i/>
                <w:sz w:val="20"/>
              </w:rPr>
              <w:t>Mesalazine</w:t>
            </w:r>
            <w:proofErr w:type="spellEnd"/>
          </w:p>
        </w:tc>
      </w:tr>
      <w:tr w:rsidR="00F2263F" w:rsidRPr="00970D00" w14:paraId="6AAB1374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6B444E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CC319D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297</w:t>
            </w:r>
          </w:p>
          <w:p w14:paraId="33C25BF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(61%)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424EE1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73E411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36</w:t>
            </w:r>
          </w:p>
          <w:p w14:paraId="5A53590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(48%)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4A8B6DA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30</w:t>
            </w:r>
          </w:p>
          <w:p w14:paraId="61FAB97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(57%)</w:t>
            </w:r>
          </w:p>
        </w:tc>
      </w:tr>
      <w:tr w:rsidR="00F2263F" w:rsidRPr="00970D00" w14:paraId="26307267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40162C9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2DB8B84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231</w:t>
            </w:r>
          </w:p>
          <w:p w14:paraId="228344F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(48%)</w:t>
            </w:r>
          </w:p>
        </w:tc>
        <w:tc>
          <w:tcPr>
            <w:tcW w:w="1099" w:type="dxa"/>
            <w:tcBorders>
              <w:top w:val="none" w:sz="4" w:space="0" w:color="000000"/>
            </w:tcBorders>
            <w:shd w:val="clear" w:color="auto" w:fill="FFFFFF"/>
          </w:tcPr>
          <w:p w14:paraId="20F91C7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0FC589D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25</w:t>
            </w:r>
          </w:p>
          <w:p w14:paraId="28461F6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(33%)</w:t>
            </w:r>
          </w:p>
        </w:tc>
        <w:tc>
          <w:tcPr>
            <w:tcW w:w="1134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252F768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25</w:t>
            </w:r>
          </w:p>
          <w:p w14:paraId="28E2F72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(47%)</w:t>
            </w:r>
          </w:p>
        </w:tc>
      </w:tr>
      <w:tr w:rsidR="00F2263F" w:rsidRPr="00970D00" w14:paraId="16FF5891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2BA1AE1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D00">
              <w:rPr>
                <w:rFonts w:ascii="Times New Roman" w:hAnsi="Times New Roman"/>
                <w:b/>
                <w:i/>
                <w:sz w:val="20"/>
              </w:rPr>
              <w:t>Sulphasalazine</w:t>
            </w:r>
            <w:proofErr w:type="spellEnd"/>
          </w:p>
        </w:tc>
        <w:tc>
          <w:tcPr>
            <w:tcW w:w="1311" w:type="dxa"/>
            <w:gridSpan w:val="3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74A06592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</w:tcBorders>
            <w:shd w:val="clear" w:color="auto" w:fill="FFFFFF"/>
          </w:tcPr>
          <w:p w14:paraId="48657B3D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7835ADE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3E5D291F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24A6A429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5CF55F0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4C4BA42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26</w:t>
            </w:r>
          </w:p>
          <w:p w14:paraId="0CE440E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(5%)</w:t>
            </w:r>
          </w:p>
        </w:tc>
        <w:tc>
          <w:tcPr>
            <w:tcW w:w="1099" w:type="dxa"/>
            <w:tcBorders>
              <w:top w:val="none" w:sz="4" w:space="0" w:color="000000"/>
            </w:tcBorders>
            <w:shd w:val="clear" w:color="auto" w:fill="FFFFFF"/>
          </w:tcPr>
          <w:p w14:paraId="2B99EF1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4B76797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7</w:t>
            </w:r>
          </w:p>
          <w:p w14:paraId="1B1F570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  <w:tc>
          <w:tcPr>
            <w:tcW w:w="1134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1C59636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2C466BE9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F2263F" w:rsidRPr="00970D00" w14:paraId="069BF881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27F47C8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695B2E3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20</w:t>
            </w:r>
          </w:p>
          <w:p w14:paraId="6A0A1ED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(4%)</w:t>
            </w:r>
          </w:p>
        </w:tc>
        <w:tc>
          <w:tcPr>
            <w:tcW w:w="1099" w:type="dxa"/>
            <w:tcBorders>
              <w:top w:val="none" w:sz="4" w:space="0" w:color="000000"/>
            </w:tcBorders>
            <w:shd w:val="clear" w:color="auto" w:fill="FFFFFF"/>
          </w:tcPr>
          <w:p w14:paraId="214E3D4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5190B8F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6</w:t>
            </w:r>
          </w:p>
          <w:p w14:paraId="381480B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(8%)</w:t>
            </w:r>
          </w:p>
        </w:tc>
        <w:tc>
          <w:tcPr>
            <w:tcW w:w="1134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059BEEE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4A284997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F2263F" w:rsidRPr="00970D00" w14:paraId="177D0421" w14:textId="77777777">
        <w:trPr>
          <w:gridAfter w:val="6"/>
          <w:wAfter w:w="6662" w:type="dxa"/>
          <w:trHeight w:val="272"/>
        </w:trPr>
        <w:tc>
          <w:tcPr>
            <w:tcW w:w="7655" w:type="dxa"/>
            <w:gridSpan w:val="7"/>
            <w:shd w:val="clear" w:color="auto" w:fill="F2F2F2" w:themeFill="background1" w:themeFillShade="F2"/>
            <w:vAlign w:val="center"/>
          </w:tcPr>
          <w:p w14:paraId="28992DC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CS</w:t>
            </w:r>
          </w:p>
        </w:tc>
      </w:tr>
      <w:tr w:rsidR="00F2263F" w:rsidRPr="00970D00" w14:paraId="3E6B0097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bottom w:val="none" w:sz="4" w:space="0" w:color="000000"/>
            </w:tcBorders>
            <w:shd w:val="clear" w:color="auto" w:fill="FFFFFF"/>
            <w:vAlign w:val="center"/>
          </w:tcPr>
          <w:p w14:paraId="3214369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1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4C7FE99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328 </w:t>
            </w:r>
          </w:p>
          <w:p w14:paraId="62314DC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(67%)</w:t>
            </w:r>
          </w:p>
        </w:tc>
        <w:tc>
          <w:tcPr>
            <w:tcW w:w="1099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188191C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</w:p>
          <w:p w14:paraId="3DC33C6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(38%)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05F096C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37 </w:t>
            </w:r>
          </w:p>
          <w:p w14:paraId="79D530F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(49%)</w:t>
            </w:r>
          </w:p>
        </w:tc>
        <w:tc>
          <w:tcPr>
            <w:tcW w:w="1134" w:type="dxa"/>
            <w:tcBorders>
              <w:bottom w:val="none" w:sz="4" w:space="0" w:color="000000"/>
            </w:tcBorders>
            <w:shd w:val="clear" w:color="auto" w:fill="FFFFFF"/>
            <w:vAlign w:val="bottom"/>
          </w:tcPr>
          <w:p w14:paraId="02C3C04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22 </w:t>
            </w:r>
          </w:p>
          <w:p w14:paraId="2AB35FB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(42%)</w:t>
            </w:r>
          </w:p>
        </w:tc>
      </w:tr>
      <w:tr w:rsidR="00F2263F" w:rsidRPr="00970D00" w14:paraId="33DF79F8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A0271E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1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3AD97F7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174 </w:t>
            </w:r>
          </w:p>
          <w:p w14:paraId="44FBE76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(36%)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EEA095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</w:p>
          <w:p w14:paraId="4375A9D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(50%)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1401AFB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12 </w:t>
            </w:r>
          </w:p>
          <w:p w14:paraId="1FBFD18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(16%)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1CD7240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14 </w:t>
            </w:r>
          </w:p>
          <w:p w14:paraId="048D180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(26%)</w:t>
            </w:r>
          </w:p>
        </w:tc>
      </w:tr>
      <w:tr w:rsidR="00F2263F" w:rsidRPr="00970D00" w14:paraId="63C73AF4" w14:textId="77777777">
        <w:trPr>
          <w:gridAfter w:val="6"/>
          <w:wAfter w:w="6662" w:type="dxa"/>
          <w:trHeight w:val="283"/>
        </w:trPr>
        <w:tc>
          <w:tcPr>
            <w:tcW w:w="7655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F56E62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Prednisolone</w:t>
            </w:r>
          </w:p>
        </w:tc>
      </w:tr>
      <w:tr w:rsidR="00F2263F" w:rsidRPr="00970D00" w14:paraId="78419D58" w14:textId="77777777">
        <w:trPr>
          <w:gridAfter w:val="6"/>
          <w:wAfter w:w="6662" w:type="dxa"/>
          <w:trHeight w:val="255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D2DA0F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A852D6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247</w:t>
            </w:r>
          </w:p>
          <w:p w14:paraId="322A894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(51%)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24E1349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EAC8AB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22</w:t>
            </w:r>
          </w:p>
          <w:p w14:paraId="6C521E8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(29%)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56982D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14</w:t>
            </w:r>
          </w:p>
          <w:p w14:paraId="5BCD910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(26%)</w:t>
            </w:r>
          </w:p>
        </w:tc>
      </w:tr>
      <w:tr w:rsidR="00F2263F" w:rsidRPr="00970D00" w14:paraId="74A8E7A5" w14:textId="77777777">
        <w:trPr>
          <w:gridAfter w:val="6"/>
          <w:wAfter w:w="6662" w:type="dxa"/>
          <w:trHeight w:val="255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83E37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5D3A25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127</w:t>
            </w:r>
          </w:p>
          <w:p w14:paraId="3308375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(26%)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D405DA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7</w:t>
            </w:r>
          </w:p>
          <w:p w14:paraId="0956717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(44%)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44CB8B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7</w:t>
            </w:r>
          </w:p>
          <w:p w14:paraId="1E579C2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20D485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729C63A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(21%)</w:t>
            </w:r>
          </w:p>
        </w:tc>
      </w:tr>
      <w:tr w:rsidR="00F2263F" w:rsidRPr="00970D00" w14:paraId="32B6EEC8" w14:textId="77777777">
        <w:trPr>
          <w:gridAfter w:val="6"/>
          <w:wAfter w:w="6662" w:type="dxa"/>
          <w:trHeight w:val="340"/>
        </w:trPr>
        <w:tc>
          <w:tcPr>
            <w:tcW w:w="7655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ECB924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Budesonide</w:t>
            </w:r>
          </w:p>
        </w:tc>
      </w:tr>
      <w:tr w:rsidR="00F2263F" w:rsidRPr="00970D00" w14:paraId="08A8313F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2EF32B5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41D2D41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145</w:t>
            </w:r>
          </w:p>
          <w:p w14:paraId="5020541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(30%)</w:t>
            </w:r>
          </w:p>
        </w:tc>
        <w:tc>
          <w:tcPr>
            <w:tcW w:w="1099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14:paraId="0347FF3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7C1654D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22</w:t>
            </w:r>
          </w:p>
          <w:p w14:paraId="7FC1ABF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(29%)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43EF679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12</w:t>
            </w:r>
          </w:p>
          <w:p w14:paraId="5265061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(23%)</w:t>
            </w:r>
          </w:p>
        </w:tc>
      </w:tr>
      <w:tr w:rsidR="00F2263F" w:rsidRPr="00970D00" w14:paraId="12A3DC64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377605E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45CCEB0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61</w:t>
            </w:r>
          </w:p>
          <w:p w14:paraId="61610DEF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(13%)</w:t>
            </w:r>
          </w:p>
        </w:tc>
        <w:tc>
          <w:tcPr>
            <w:tcW w:w="1099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14:paraId="636071F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060149B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8</w:t>
            </w:r>
          </w:p>
          <w:p w14:paraId="7A76507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(11%)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27F9D4A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5</w:t>
            </w:r>
          </w:p>
          <w:p w14:paraId="365FC20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(9%)</w:t>
            </w:r>
          </w:p>
        </w:tc>
      </w:tr>
      <w:tr w:rsidR="00F2263F" w:rsidRPr="00970D00" w14:paraId="1A275172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334AAB3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Prednisone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529824DE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31CB2D18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5A8DC064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0B1AB1E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1C8059B8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716C3F2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60C0AD7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8</w:t>
            </w:r>
          </w:p>
          <w:p w14:paraId="5ACB7B5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1099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14:paraId="4B47423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07C35B9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14:paraId="6C9DB17B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78AE9EA9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14:paraId="5E09B7A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35D737B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</w:tr>
      <w:tr w:rsidR="00F2263F" w:rsidRPr="00970D00" w14:paraId="6E3EACE7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02FEA83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lastRenderedPageBreak/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7E87D437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3BE52F74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14:paraId="625A4E1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3D72466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14:paraId="6403E84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04F21C13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14:paraId="572BAE3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41C6448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</w:tr>
      <w:tr w:rsidR="00F2263F" w:rsidRPr="00970D00" w14:paraId="0EC6CD21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757C01EA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i/>
                <w:color w:val="000000"/>
                <w:sz w:val="20"/>
              </w:rPr>
              <w:t>Hydrocortisone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316272B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28D7579B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6848A49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45DEC8B6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31FC2D8F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7BB82AC0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Before,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center"/>
          </w:tcPr>
          <w:p w14:paraId="634CF7B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1AC72961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14:paraId="658B2D2D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14:paraId="2751075E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0 </w:t>
            </w:r>
          </w:p>
          <w:p w14:paraId="6A9469D4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(0%)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14:paraId="5AACCB32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</w:tr>
      <w:tr w:rsidR="00F2263F" w:rsidRPr="00970D00" w14:paraId="54914533" w14:textId="77777777">
        <w:trPr>
          <w:gridAfter w:val="6"/>
          <w:wAfter w:w="6662" w:type="dxa"/>
          <w:trHeight w:val="283"/>
        </w:trPr>
        <w:tc>
          <w:tcPr>
            <w:tcW w:w="2410" w:type="dxa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326C8C1C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After, n (%)</w:t>
            </w:r>
          </w:p>
        </w:tc>
        <w:tc>
          <w:tcPr>
            <w:tcW w:w="1311" w:type="dxa"/>
            <w:gridSpan w:val="3"/>
            <w:tcBorders>
              <w:top w:val="none" w:sz="4" w:space="0" w:color="000000"/>
            </w:tcBorders>
            <w:shd w:val="clear" w:color="auto" w:fill="FFFFFF"/>
            <w:vAlign w:val="center"/>
          </w:tcPr>
          <w:p w14:paraId="0947DAC1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10</w:t>
            </w:r>
          </w:p>
          <w:p w14:paraId="249FC3A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(2%)</w:t>
            </w:r>
          </w:p>
        </w:tc>
        <w:tc>
          <w:tcPr>
            <w:tcW w:w="1099" w:type="dxa"/>
            <w:tcBorders>
              <w:top w:val="none" w:sz="4" w:space="0" w:color="000000"/>
            </w:tcBorders>
            <w:shd w:val="clear" w:color="auto" w:fill="FFFFFF"/>
          </w:tcPr>
          <w:p w14:paraId="2021B796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shd w:val="clear" w:color="auto" w:fill="FFFFFF"/>
            <w:vAlign w:val="bottom"/>
          </w:tcPr>
          <w:p w14:paraId="488CA7C5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  <w:p w14:paraId="570D05D5" w14:textId="77777777" w:rsidR="00F2263F" w:rsidRPr="00970D00" w:rsidRDefault="00F22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</w:tcBorders>
            <w:shd w:val="clear" w:color="auto" w:fill="FFFFFF"/>
          </w:tcPr>
          <w:p w14:paraId="29A5B158" w14:textId="77777777" w:rsidR="00F2263F" w:rsidRPr="00970D00" w:rsidRDefault="00115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>&lt;5</w:t>
            </w:r>
          </w:p>
        </w:tc>
      </w:tr>
    </w:tbl>
    <w:p w14:paraId="4ED43A46" w14:textId="25797A61" w:rsidR="003725BD" w:rsidRPr="00970D00" w:rsidRDefault="003725BD" w:rsidP="000931A4">
      <w:pPr>
        <w:spacing w:before="40" w:line="360" w:lineRule="auto"/>
        <w:jc w:val="both"/>
        <w:rPr>
          <w:rFonts w:ascii="Times New Roman" w:hAnsi="Times New Roman"/>
          <w:sz w:val="32"/>
        </w:rPr>
      </w:pPr>
      <w:r w:rsidRPr="00970D00">
        <w:rPr>
          <w:rFonts w:ascii="Times New Roman" w:hAnsi="Times New Roman"/>
          <w:b/>
        </w:rPr>
        <w:br w:type="page"/>
      </w:r>
    </w:p>
    <w:p w14:paraId="7F2E6308" w14:textId="66A97DC9" w:rsidR="009F142D" w:rsidRPr="009F142D" w:rsidRDefault="00115C10" w:rsidP="00EB71E3">
      <w:pPr>
        <w:spacing w:before="40" w:line="360" w:lineRule="auto"/>
        <w:jc w:val="both"/>
        <w:rPr>
          <w:rFonts w:ascii="Times New Roman" w:hAnsi="Times New Roman"/>
        </w:rPr>
      </w:pPr>
      <w:r w:rsidRPr="00970D00">
        <w:rPr>
          <w:rFonts w:ascii="Times New Roman" w:hAnsi="Times New Roman"/>
          <w:b/>
        </w:rPr>
        <w:lastRenderedPageBreak/>
        <w:t>Supplementary Table 3.</w:t>
      </w:r>
      <w:r w:rsidRPr="00970D00">
        <w:rPr>
          <w:rFonts w:ascii="Times New Roman" w:hAnsi="Times New Roman"/>
        </w:rPr>
        <w:t xml:space="preserve"> Factors associated with risk of medication switching between subcutaneous (SC) biologicals or JAK inhibitors independent of tre</w:t>
      </w:r>
      <w:r w:rsidRPr="009F142D">
        <w:rPr>
          <w:rFonts w:ascii="Times New Roman" w:hAnsi="Times New Roman"/>
        </w:rPr>
        <w:t xml:space="preserve">atment line during the study observation period (2003–2023). </w:t>
      </w:r>
      <w:r w:rsidR="009F142D" w:rsidRPr="009F142D">
        <w:rPr>
          <w:rFonts w:ascii="Times New Roman" w:hAnsi="Times New Roman"/>
        </w:rPr>
        <w:t>Results are shown for on-label indications during 2003–2023.</w:t>
      </w:r>
    </w:p>
    <w:p w14:paraId="6D83DF35" w14:textId="7843C4E0" w:rsidR="009F142D" w:rsidRPr="009F142D" w:rsidRDefault="009F142D" w:rsidP="009F142D">
      <w:pPr>
        <w:spacing w:before="40" w:line="360" w:lineRule="auto"/>
        <w:jc w:val="both"/>
        <w:rPr>
          <w:rFonts w:ascii="Times New Roman" w:hAnsi="Times New Roman"/>
        </w:rPr>
      </w:pPr>
      <w:r w:rsidRPr="009F142D">
        <w:rPr>
          <w:rFonts w:ascii="Times New Roman" w:hAnsi="Times New Roman"/>
          <w:b/>
        </w:rPr>
        <w:t>Abbreviations:</w:t>
      </w:r>
      <w:r w:rsidRPr="009F142D">
        <w:rPr>
          <w:rFonts w:ascii="Times New Roman" w:hAnsi="Times New Roman"/>
        </w:rPr>
        <w:t xml:space="preserve"> </w:t>
      </w:r>
      <w:r w:rsidRPr="009F142D">
        <w:rPr>
          <w:rFonts w:ascii="Times New Roman" w:hAnsi="Times New Roman"/>
          <w:color w:val="000000"/>
        </w:rPr>
        <w:t xml:space="preserve">5-ASA, </w:t>
      </w:r>
      <w:r w:rsidRPr="009F142D">
        <w:rPr>
          <w:rFonts w:ascii="Times New Roman" w:hAnsi="Times New Roman"/>
        </w:rPr>
        <w:t>5-aminosalicylic acid (</w:t>
      </w:r>
      <w:proofErr w:type="spellStart"/>
      <w:r w:rsidRPr="009F142D">
        <w:rPr>
          <w:rFonts w:ascii="Times New Roman" w:hAnsi="Times New Roman"/>
        </w:rPr>
        <w:t>mesalazine</w:t>
      </w:r>
      <w:proofErr w:type="spellEnd"/>
      <w:r w:rsidRPr="009F142D">
        <w:rPr>
          <w:rFonts w:ascii="Times New Roman" w:hAnsi="Times New Roman"/>
        </w:rPr>
        <w:t xml:space="preserve">, sulfasalazine, </w:t>
      </w:r>
      <w:proofErr w:type="spellStart"/>
      <w:r w:rsidRPr="009F142D">
        <w:rPr>
          <w:rFonts w:ascii="Times New Roman" w:hAnsi="Times New Roman"/>
        </w:rPr>
        <w:t>olsalazine</w:t>
      </w:r>
      <w:proofErr w:type="spellEnd"/>
      <w:r w:rsidRPr="009F142D">
        <w:rPr>
          <w:rFonts w:ascii="Times New Roman" w:hAnsi="Times New Roman"/>
        </w:rPr>
        <w:t>)</w:t>
      </w:r>
      <w:r w:rsidRPr="009F142D">
        <w:rPr>
          <w:rFonts w:ascii="Times New Roman" w:hAnsi="Times New Roman"/>
          <w:color w:val="000000"/>
        </w:rPr>
        <w:t xml:space="preserve">; </w:t>
      </w:r>
      <w:r w:rsidRPr="009F142D">
        <w:rPr>
          <w:rFonts w:ascii="Times New Roman" w:hAnsi="Times New Roman"/>
        </w:rPr>
        <w:t>CD, Crohn’s disease; CI, confidence interval; CS, corticosteroids (budesonide, dexamethasone, prednisolone, prednisone, methylprednisolone, hydrocortisone); HYKS, Helsinki University Central Hospital; IS, immunosuppressants (azathioprine, cyclosporine, methotrexate, mercaptopurine</w:t>
      </w:r>
      <w:r w:rsidRPr="00EB71E3">
        <w:rPr>
          <w:rFonts w:ascii="Times New Roman" w:hAnsi="Times New Roman"/>
        </w:rPr>
        <w:t xml:space="preserve">); </w:t>
      </w:r>
      <w:r w:rsidR="00F609ED" w:rsidRPr="00EB71E3">
        <w:rPr>
          <w:rFonts w:ascii="Times New Roman" w:hAnsi="Times New Roman"/>
        </w:rPr>
        <w:t xml:space="preserve">KYS, Kuopio University Hospital; </w:t>
      </w:r>
      <w:r w:rsidRPr="00EB71E3">
        <w:rPr>
          <w:rFonts w:ascii="Times New Roman" w:hAnsi="Times New Roman"/>
        </w:rPr>
        <w:t>OR,</w:t>
      </w:r>
      <w:r w:rsidRPr="009F142D">
        <w:rPr>
          <w:rFonts w:ascii="Times New Roman" w:hAnsi="Times New Roman"/>
        </w:rPr>
        <w:t xml:space="preserve"> odds ratio; OYS, Oulu University Hospital; TAYS, Tampere University Hospital; TYKS, Turku University Central Hospital; UC, ulcerative colitis.</w:t>
      </w:r>
    </w:p>
    <w:tbl>
      <w:tblPr>
        <w:tblW w:w="13892" w:type="dxa"/>
        <w:tbl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  <w:insideH w:val="singl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1655"/>
        <w:gridCol w:w="1656"/>
        <w:gridCol w:w="1656"/>
        <w:gridCol w:w="1655"/>
        <w:gridCol w:w="1656"/>
        <w:gridCol w:w="1611"/>
        <w:gridCol w:w="1701"/>
      </w:tblGrid>
      <w:tr w:rsidR="00F2263F" w:rsidRPr="00970D00" w14:paraId="4FE2A26D" w14:textId="77777777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AC27075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061121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Non-switch treatment periods</w:t>
            </w:r>
          </w:p>
          <w:p w14:paraId="4700EC0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n (%)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96BAE4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Switch</w:t>
            </w:r>
            <w:r w:rsidRPr="00970D00">
              <w:rPr>
                <w:rFonts w:ascii="Times New Roman" w:hAnsi="Times New Roman"/>
                <w:b/>
                <w:sz w:val="20"/>
                <w:vertAlign w:val="superscript"/>
              </w:rPr>
              <w:t xml:space="preserve"> </w:t>
            </w:r>
            <w:r w:rsidRPr="00970D00">
              <w:rPr>
                <w:rFonts w:ascii="Times New Roman" w:hAnsi="Times New Roman"/>
                <w:b/>
                <w:sz w:val="20"/>
              </w:rPr>
              <w:t>treatment periods</w:t>
            </w:r>
          </w:p>
          <w:p w14:paraId="030A66B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n (%)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1132A6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OR</w:t>
            </w:r>
          </w:p>
          <w:p w14:paraId="174FC7C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(univariate)</w:t>
            </w:r>
          </w:p>
          <w:p w14:paraId="6AAF296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[95% CI]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CD3482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p-value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083D8C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Adjusted OR (multivariate)</w:t>
            </w:r>
          </w:p>
          <w:p w14:paraId="4D215278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[95% CI]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265943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p-value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DF30A6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p-overall</w:t>
            </w:r>
          </w:p>
        </w:tc>
      </w:tr>
      <w:tr w:rsidR="00F2263F" w:rsidRPr="00970D00" w14:paraId="046405CF" w14:textId="77777777">
        <w:trPr>
          <w:trHeight w:val="283"/>
        </w:trPr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47E125A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Gender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92EFF8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0CDECD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CC32EB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CA300C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6A20B8F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1A24691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79E571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0.184</w:t>
            </w:r>
          </w:p>
        </w:tc>
      </w:tr>
      <w:tr w:rsidR="00F2263F" w:rsidRPr="00970D00" w14:paraId="2904FB81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</w:tcPr>
          <w:p w14:paraId="0C3F7CF1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Female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7AA8D98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3,935 (83.4%)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3AAD0D4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786 (16.6%) 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1BE3D196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0DEC2B1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383D71F6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2849C016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305ADE0A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46B09590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</w:tcPr>
          <w:p w14:paraId="3F313D7C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Male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5F108BA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4,838 (84.3%)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18CB2638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899 (15.7%)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4485F8ED" w14:textId="4786035A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0.93 [0.84</w:t>
            </w:r>
            <w:r w:rsidRPr="00970D00">
              <w:rPr>
                <w:rFonts w:ascii="Times New Roman" w:eastAsia="Times New Roman" w:hAnsi="Times New Roman" w:cs="Times New Roman"/>
                <w:color w:val="111111"/>
                <w:sz w:val="20"/>
              </w:rPr>
              <w:t>–</w:t>
            </w:r>
            <w:r w:rsidRPr="00970D00">
              <w:rPr>
                <w:rFonts w:ascii="Times New Roman" w:hAnsi="Times New Roman"/>
                <w:color w:val="111111"/>
                <w:sz w:val="20"/>
              </w:rPr>
              <w:t>1.03]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62AB79F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0.176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677382E0" w14:textId="58511510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0.96 [0.86</w:t>
            </w:r>
            <w:r w:rsidRPr="00970D00">
              <w:rPr>
                <w:rFonts w:ascii="Times New Roman" w:eastAsia="Times New Roman" w:hAnsi="Times New Roman" w:cs="Times New Roman"/>
                <w:color w:val="111111"/>
                <w:sz w:val="20"/>
              </w:rPr>
              <w:t>–</w:t>
            </w:r>
            <w:r w:rsidRPr="00970D00">
              <w:rPr>
                <w:rFonts w:ascii="Times New Roman" w:hAnsi="Times New Roman"/>
                <w:color w:val="111111"/>
                <w:sz w:val="20"/>
              </w:rPr>
              <w:t>1.07]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5570AC68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0.412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5E92F43C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18B46405" w14:textId="77777777">
        <w:trPr>
          <w:trHeight w:val="283"/>
        </w:trPr>
        <w:tc>
          <w:tcPr>
            <w:tcW w:w="12191" w:type="dxa"/>
            <w:gridSpan w:val="7"/>
            <w:shd w:val="clear" w:color="auto" w:fill="F2F2F2"/>
            <w:vAlign w:val="center"/>
          </w:tcPr>
          <w:p w14:paraId="7F668123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Age group (at the start of 1</w:t>
            </w:r>
            <w:r w:rsidRPr="00970D00">
              <w:rPr>
                <w:rFonts w:ascii="Times New Roman" w:hAnsi="Times New Roman"/>
                <w:b/>
                <w:sz w:val="20"/>
                <w:vertAlign w:val="superscript"/>
              </w:rPr>
              <w:t>st</w:t>
            </w:r>
            <w:r w:rsidRPr="00970D00">
              <w:rPr>
                <w:rFonts w:ascii="Times New Roman" w:hAnsi="Times New Roman"/>
                <w:b/>
                <w:sz w:val="20"/>
              </w:rPr>
              <w:t xml:space="preserve"> SC biological/JAK inhibitor)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A75150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&lt;0.001</w:t>
            </w:r>
          </w:p>
        </w:tc>
      </w:tr>
      <w:tr w:rsidR="00F2263F" w:rsidRPr="00970D00" w14:paraId="432D72F0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  <w:vAlign w:val="center"/>
          </w:tcPr>
          <w:p w14:paraId="5B6DC950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18-29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1DD0F66E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1,749 (82.1%)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748A90CE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381 (17.9%) 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02E22D8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39F9E6F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431E77C9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02E633A3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5457B0FB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7522C620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19F454B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30-39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6321B8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2,185 (83.9%)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B55BB6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419 (16.1%)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302C684" w14:textId="79E5AB85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0.88 [0.76–1.03]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C8691F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0.101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9A8CAB" w14:textId="619EE064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0.92 [0.78–1.08]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135118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0.289 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D1AB872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3121E935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217BC39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40-49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39CC79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1,944 (84.9%)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0A314B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345 (15.1%)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5DED1E" w14:textId="27134F15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0.81 [0.69–0.96]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D5E8CC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0.012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4BE2A4" w14:textId="2ACDA655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0.85 [0.72–0.99]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42B5CD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0.048 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345357E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2039491D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CFC6633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50-65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9E9AB7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2,130 (82.9%)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63AE2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439 (17.1%)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F1CD161" w14:textId="2E72CC38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0.95 [0.81–1.10]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F994D7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0.473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3D4576" w14:textId="051142CF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1.03 [0.88–1.20]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9EB667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0.736 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7C874E5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538A9206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  <w:vAlign w:val="center"/>
          </w:tcPr>
          <w:p w14:paraId="50B6A1CB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&gt;65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0969D4C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765 (88.3%)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3C1546B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101 (11.7%)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17479615" w14:textId="023CB71A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0.61 [0.48–0.76]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305559CE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&lt;0.001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5562F3D3" w14:textId="6E4900E3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0.73 [0.57–0.94]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5030C423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0.015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79E14E6D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18672909" w14:textId="77777777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shd w:val="clear" w:color="auto" w:fill="F2F2F2"/>
          </w:tcPr>
          <w:p w14:paraId="0610D5B6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Diagnosis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EE35F50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3CC62BF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2F4F554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A747D59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F2F2F2"/>
          </w:tcPr>
          <w:p w14:paraId="01F96D0B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000000"/>
            </w:tcBorders>
            <w:shd w:val="clear" w:color="auto" w:fill="F2F2F2"/>
          </w:tcPr>
          <w:p w14:paraId="58D8EAD4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4B5AAD3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0.304</w:t>
            </w:r>
          </w:p>
        </w:tc>
      </w:tr>
      <w:tr w:rsidR="00F2263F" w:rsidRPr="00970D00" w14:paraId="7883DC55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</w:tcPr>
          <w:p w14:paraId="489E0394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CD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70FC1F4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4,283 (84.3%)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1348D0D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799 (15.7%) 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6B7FBCA9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1E759E53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2147A474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547CC8D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52328E24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1A665391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</w:tcPr>
          <w:p w14:paraId="75A8A03D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UC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61182BA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4,490 (83.5%)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774EE03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886 (16.5%)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27FC42D9" w14:textId="01B3F743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1.06 [0.95–1.17]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139D4066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0.292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12BC3A10" w14:textId="702173DE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1.25 [1.10–1.42]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5A0C2358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0.001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1EB4D544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665EAC6D" w14:textId="77777777">
        <w:trPr>
          <w:trHeight w:val="283"/>
        </w:trPr>
        <w:tc>
          <w:tcPr>
            <w:tcW w:w="12191" w:type="dxa"/>
            <w:gridSpan w:val="7"/>
            <w:shd w:val="clear" w:color="auto" w:fill="F2F2F2"/>
            <w:vAlign w:val="center"/>
          </w:tcPr>
          <w:p w14:paraId="62A0AE8D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  <w:shd w:val="clear" w:color="auto" w:fill="F2F2F2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  <w:t>Geographical area (University Hospital Catchment Area)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9553F0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2F2F2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&lt;0.0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  <w:t>01</w:t>
            </w:r>
          </w:p>
        </w:tc>
      </w:tr>
      <w:tr w:rsidR="00F2263F" w:rsidRPr="00970D00" w14:paraId="5AF5458A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</w:tcPr>
          <w:p w14:paraId="5909D219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KYS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68CDF6A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1,209 (83.8%)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407B476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233 (16.2%) 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546EBD6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37656F8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4974C76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201315E3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>Ref.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173B59EB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53BEC501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79AFAE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HYKS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D5552F1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3,060 (85.3%)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D5BD23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527 (14.7%)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69DADE7" w14:textId="4E670423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0.89 [0.76–1.06]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2549DE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0.191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8F800B" w14:textId="6116801D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0.88 [0.74–1.04]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302140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0.139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788CCF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45D316B2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988F1A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OYS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FB6CD2E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1,566 (80.9%)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2EA5DC3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370 (19.1%)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41BEC04" w14:textId="373DCABA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1.23 [1.02–1.47]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E3A17B1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0.026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ABAAA8" w14:textId="58971484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1.10 [0.91–1.33]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BEC234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0.304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22D1031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3C6EF358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1A7DE9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TAYS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95D25E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1,435 (82.6%)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5846CC8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303 (17.4%)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4E0847" w14:textId="36FAE8B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1.10 [0.91–1.32]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0A05A8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0.339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BE5CAB" w14:textId="6EE18CAB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1.00 [0.82–1.21]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F5BB41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0.966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D1D69C2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5F6D6323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</w:tcPr>
          <w:p w14:paraId="077A55D5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TYKS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7B3B7E34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1,472 (85.5%)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34658914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249 (14.5%)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3648853B" w14:textId="5DDE79A0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0.88 [0.72–1.07]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172BEE6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0.189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0B664B60" w14:textId="3AECD28E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0.88 [0.72–1.08]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6E6666CE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0.210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6982F13B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58008309" w14:textId="77777777">
        <w:trPr>
          <w:trHeight w:val="283"/>
        </w:trPr>
        <w:tc>
          <w:tcPr>
            <w:tcW w:w="2302" w:type="dxa"/>
            <w:shd w:val="clear" w:color="auto" w:fill="F2F2F2"/>
          </w:tcPr>
          <w:p w14:paraId="0281157A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  <w:t>Quarter</w:t>
            </w:r>
          </w:p>
        </w:tc>
        <w:tc>
          <w:tcPr>
            <w:tcW w:w="1655" w:type="dxa"/>
            <w:shd w:val="clear" w:color="auto" w:fill="F2F2F2"/>
            <w:vAlign w:val="center"/>
          </w:tcPr>
          <w:p w14:paraId="2D21A20B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</w:pPr>
          </w:p>
        </w:tc>
        <w:tc>
          <w:tcPr>
            <w:tcW w:w="1656" w:type="dxa"/>
            <w:shd w:val="clear" w:color="auto" w:fill="F2F2F2"/>
            <w:vAlign w:val="center"/>
          </w:tcPr>
          <w:p w14:paraId="7E5246BA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</w:pPr>
          </w:p>
        </w:tc>
        <w:tc>
          <w:tcPr>
            <w:tcW w:w="1656" w:type="dxa"/>
            <w:shd w:val="clear" w:color="auto" w:fill="F2F2F2"/>
            <w:vAlign w:val="center"/>
          </w:tcPr>
          <w:p w14:paraId="35705065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</w:pPr>
          </w:p>
        </w:tc>
        <w:tc>
          <w:tcPr>
            <w:tcW w:w="1655" w:type="dxa"/>
            <w:shd w:val="clear" w:color="auto" w:fill="F2F2F2"/>
            <w:vAlign w:val="center"/>
          </w:tcPr>
          <w:p w14:paraId="30C91214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</w:pPr>
          </w:p>
        </w:tc>
        <w:tc>
          <w:tcPr>
            <w:tcW w:w="1656" w:type="dxa"/>
            <w:shd w:val="clear" w:color="auto" w:fill="F2F2F2"/>
          </w:tcPr>
          <w:p w14:paraId="2CC74582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611" w:type="dxa"/>
            <w:shd w:val="clear" w:color="auto" w:fill="F2F2F2"/>
          </w:tcPr>
          <w:p w14:paraId="73C26790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40BE944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&lt;0.0</w:t>
            </w:r>
            <w:r w:rsidRPr="00970D00">
              <w:rPr>
                <w:rFonts w:ascii="Times New Roman" w:hAnsi="Times New Roman"/>
                <w:b/>
                <w:color w:val="000000"/>
                <w:sz w:val="20"/>
                <w:shd w:val="clear" w:color="auto" w:fill="F2F2F2"/>
              </w:rPr>
              <w:t>01</w:t>
            </w:r>
          </w:p>
        </w:tc>
      </w:tr>
      <w:tr w:rsidR="00F2263F" w:rsidRPr="00970D00" w14:paraId="6F2D8B0B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</w:tcPr>
          <w:p w14:paraId="26AFC5FD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   1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404B4CF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3,193 (86.9%)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23D428E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482 (13.1%) 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1D30D2F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751B4E4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33964113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      Ref.      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264B3C90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  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2F5F1ECE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21208C5B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3C0667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2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6CE7C5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2,587 (83.1%)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8567D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526 (16.9%)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AEE0A42" w14:textId="72EBD94B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1.35 [1.18–1.54]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90C6DA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&lt;0.001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D86EAC" w14:textId="5CFC0A34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1.30 [1.13–1.50]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1A9AD2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&lt;0.001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5B23825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77393E97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B53946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3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B6337C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1,798 (84.9%)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860999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319 (15.1%)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CF17286" w14:textId="4C2065C0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1.18 [1.01–1.37]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5C366C1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0.039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49DF7E" w14:textId="11EC5011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0.98 [0.83–1.14]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0FB565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0.764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2AECE9D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0062E950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</w:tcPr>
          <w:p w14:paraId="6A2313B9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000000"/>
                <w:sz w:val="20"/>
              </w:rPr>
              <w:t xml:space="preserve">    4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5EB89D8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1,195 (76.9%)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6B8172B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358 (23.1%)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601B4C78" w14:textId="31C8636F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1.98 [1.70–2.31]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12517E06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0.000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5B5C6B45" w14:textId="413E6A2C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1.64 [1.40–1.93]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038C0DA9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&lt;0.001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2EF4CCD6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263F" w:rsidRPr="00970D00" w14:paraId="3D6945E8" w14:textId="77777777">
        <w:trPr>
          <w:trHeight w:val="283"/>
        </w:trPr>
        <w:tc>
          <w:tcPr>
            <w:tcW w:w="12191" w:type="dxa"/>
            <w:gridSpan w:val="7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D9D650C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Use of IS 6 months before switch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A3A6609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&lt;0.001</w:t>
            </w:r>
          </w:p>
        </w:tc>
      </w:tr>
      <w:tr w:rsidR="00F2263F" w:rsidRPr="00970D00" w14:paraId="6B9947AA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</w:tcPr>
          <w:p w14:paraId="0AAB9892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No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7408D0D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3,997 (78.7%)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11416E21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1081 (21.3%)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162A922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7A3685E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18BD2DDE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      Ref.      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2C9563DC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  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7A24A9F6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6824292B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</w:tcPr>
          <w:p w14:paraId="725F23FD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Yes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46F49C04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4,776 (88.8%)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31123014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604 (11.2%)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21CB34F3" w14:textId="5C866C63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0.47 [0.42–0.52]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0BBB2546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0.000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25919D7D" w14:textId="7947B45A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0.51 [0.45–0.57]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5E537A95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&lt;0.001 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43928C7B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4A580ECA" w14:textId="77777777">
        <w:trPr>
          <w:trHeight w:val="283"/>
        </w:trPr>
        <w:tc>
          <w:tcPr>
            <w:tcW w:w="12191" w:type="dxa"/>
            <w:gridSpan w:val="7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E4C3255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Use of 5-ASA 6 months before switch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C33CD4E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70D00">
              <w:rPr>
                <w:rFonts w:ascii="Times New Roman" w:hAnsi="Times New Roman"/>
                <w:b/>
                <w:color w:val="000000"/>
                <w:sz w:val="20"/>
              </w:rPr>
              <w:t>&lt;0.001</w:t>
            </w:r>
          </w:p>
        </w:tc>
      </w:tr>
      <w:tr w:rsidR="00F2263F" w:rsidRPr="00970D00" w14:paraId="000AB78B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</w:tcPr>
          <w:p w14:paraId="2F3C32FA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No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337C614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4,830 (81.7%)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45AC02E8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1080 (18.3%)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72F867A1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3EAC742A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78F13FA7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      Ref.      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5A23E60C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  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2E3D4848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20C09350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</w:tcPr>
          <w:p w14:paraId="36300A9E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Yes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6C140EF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3,943 (86.7%)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588DF5D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605 (13.3%)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591DEFAF" w14:textId="1E43941A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0.69 [0.62–0.76]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6C80E29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&lt;0.001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2781A8C7" w14:textId="534B5220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0.62 [0.55–0.70]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34349FC1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&lt;0.001 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61E17133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0AE499EF" w14:textId="77777777">
        <w:trPr>
          <w:trHeight w:val="283"/>
        </w:trPr>
        <w:tc>
          <w:tcPr>
            <w:tcW w:w="12191" w:type="dxa"/>
            <w:gridSpan w:val="7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6E0191D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Use of CS 6 months before switch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E30381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0.857</w:t>
            </w:r>
          </w:p>
        </w:tc>
      </w:tr>
      <w:tr w:rsidR="00F2263F" w:rsidRPr="00970D00" w14:paraId="6645C3F5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</w:tcPr>
          <w:p w14:paraId="7EF2158D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No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2831B71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5,042 (83.8%)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164A94C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973 (16.2%) 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463B37F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68DEE11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496EDBF8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      Ref.      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3CF9890B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  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4C0B3D91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3E34EF04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</w:tcPr>
          <w:p w14:paraId="1D7B7781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sz w:val="20"/>
              </w:rPr>
              <w:t xml:space="preserve">    Yes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24A4601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3,731 (84.0%)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5108009E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712 (16.0%) 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3B0C7D33" w14:textId="45A4FAF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0.99 [0.89–1.10]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692BD229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0.836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512A576B" w14:textId="653CA48E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0.84 [0.75–0.94]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60688C9F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0.003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25E7870E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499C00E1" w14:textId="77777777">
        <w:trPr>
          <w:trHeight w:val="283"/>
        </w:trPr>
        <w:tc>
          <w:tcPr>
            <w:tcW w:w="12191" w:type="dxa"/>
            <w:gridSpan w:val="7"/>
            <w:shd w:val="clear" w:color="auto" w:fill="F2F2F2"/>
            <w:vAlign w:val="center"/>
          </w:tcPr>
          <w:p w14:paraId="0FC23882" w14:textId="77777777" w:rsidR="00F2263F" w:rsidRPr="00970D00" w:rsidRDefault="00115C10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 xml:space="preserve">SC biological/JAK inhibitor before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8FE94B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970D00">
              <w:rPr>
                <w:rFonts w:ascii="Times New Roman" w:hAnsi="Times New Roman"/>
                <w:b/>
                <w:sz w:val="20"/>
              </w:rPr>
              <w:t>&lt;0.001</w:t>
            </w:r>
          </w:p>
        </w:tc>
      </w:tr>
      <w:tr w:rsidR="00F2263F" w:rsidRPr="00970D00" w14:paraId="5565677F" w14:textId="77777777">
        <w:trPr>
          <w:trHeight w:val="283"/>
        </w:trPr>
        <w:tc>
          <w:tcPr>
            <w:tcW w:w="2302" w:type="dxa"/>
            <w:tcBorders>
              <w:bottom w:val="none" w:sz="4" w:space="0" w:color="000000"/>
            </w:tcBorders>
            <w:vAlign w:val="center"/>
          </w:tcPr>
          <w:p w14:paraId="00DA8DC3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Adalimumab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5B7D1308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4,920 (82.0%)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685005A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1082 (18.0%)</w:t>
            </w:r>
          </w:p>
        </w:tc>
        <w:tc>
          <w:tcPr>
            <w:tcW w:w="1656" w:type="dxa"/>
            <w:tcBorders>
              <w:bottom w:val="none" w:sz="4" w:space="0" w:color="000000"/>
            </w:tcBorders>
            <w:vAlign w:val="center"/>
          </w:tcPr>
          <w:p w14:paraId="60F5C49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  Ref.      </w:t>
            </w:r>
          </w:p>
        </w:tc>
        <w:tc>
          <w:tcPr>
            <w:tcW w:w="1655" w:type="dxa"/>
            <w:tcBorders>
              <w:bottom w:val="none" w:sz="4" w:space="0" w:color="000000"/>
            </w:tcBorders>
            <w:vAlign w:val="center"/>
          </w:tcPr>
          <w:p w14:paraId="4F8498E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  </w:t>
            </w:r>
          </w:p>
        </w:tc>
        <w:tc>
          <w:tcPr>
            <w:tcW w:w="1656" w:type="dxa"/>
            <w:tcBorders>
              <w:bottom w:val="none" w:sz="4" w:space="0" w:color="000000"/>
            </w:tcBorders>
          </w:tcPr>
          <w:p w14:paraId="2CEB6011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      Ref.      </w:t>
            </w:r>
          </w:p>
        </w:tc>
        <w:tc>
          <w:tcPr>
            <w:tcW w:w="1611" w:type="dxa"/>
            <w:tcBorders>
              <w:bottom w:val="none" w:sz="4" w:space="0" w:color="000000"/>
            </w:tcBorders>
          </w:tcPr>
          <w:p w14:paraId="5CD126D8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Ref.  </w:t>
            </w:r>
          </w:p>
        </w:tc>
        <w:tc>
          <w:tcPr>
            <w:tcW w:w="1701" w:type="dxa"/>
            <w:tcBorders>
              <w:bottom w:val="none" w:sz="4" w:space="0" w:color="000000"/>
            </w:tcBorders>
            <w:vAlign w:val="center"/>
          </w:tcPr>
          <w:p w14:paraId="5ECC0EEC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42E8B150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E406554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Golimumab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77C1A75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508 (71.9%)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F0FFDA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199 (28.1%)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381DE62" w14:textId="4B9BE67A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1.78 [1.49–2.12]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83D27C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&lt;0.001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2CA0EB" w14:textId="4AC9ECD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1.73 [1.42–2.09]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2608BF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&lt;0.001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22A7C20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6ED5CAFB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3E73428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Infliximab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7C8EA88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1,596 (97.3%)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1DA0A98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44 (2.68%)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D542FB" w14:textId="29EA1F2E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0.13 [0.09–0.17]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77884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0.000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B2DCC2" w14:textId="4D09DBA5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0.12 [0.09–0.16]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CBF2B0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&lt;0.001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B2A3F94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3F73D9BD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AD9048F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Vedolizumab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90A1B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634 (91.4%)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198B30F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60 (8.65%)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A1A2E86" w14:textId="0E3C2196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0.43 [0.33–0.56]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977AFF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&lt;0.001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A72033" w14:textId="33E12666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0.35 [0.26–0.46]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8B3392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&lt;0.001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C464938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4C3FD598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A74ECD1" w14:textId="77777777" w:rsidR="00F2263F" w:rsidRPr="00970D00" w:rsidRDefault="00115C10">
            <w:pPr>
              <w:spacing w:before="40"/>
              <w:rPr>
                <w:rFonts w:ascii="Times New Roman" w:hAnsi="Times New Roman"/>
                <w:color w:val="111111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Ustekinumab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2AE00D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111111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738 (80.9%)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864108C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111111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174 (19.1%)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1DBCB23" w14:textId="5F8AE5A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111111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1.07 [0.90–1.28]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80CD65B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color w:val="111111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0.442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883653" w14:textId="6E992642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0.94 [0.78–1.12]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99031E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0.479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195E35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7E6B366B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7F206DA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Tofacitinib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FDC2D9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353 (74.0%)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28B6A7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124 (26.0%)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8F40AE0" w14:textId="7D6E1709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1.60 [1.28–1.98]</w:t>
            </w:r>
          </w:p>
        </w:tc>
        <w:tc>
          <w:tcPr>
            <w:tcW w:w="1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551DD90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&lt;0.001 </w:t>
            </w:r>
          </w:p>
        </w:tc>
        <w:tc>
          <w:tcPr>
            <w:tcW w:w="1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AD9AE8" w14:textId="0376ACC2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1.48 [1.16–1.86]</w:t>
            </w:r>
          </w:p>
        </w:tc>
        <w:tc>
          <w:tcPr>
            <w:tcW w:w="16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1C7599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0.001 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1D834B8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263F" w:rsidRPr="00970D00" w14:paraId="62C50704" w14:textId="77777777">
        <w:trPr>
          <w:trHeight w:val="283"/>
        </w:trPr>
        <w:tc>
          <w:tcPr>
            <w:tcW w:w="2302" w:type="dxa"/>
            <w:tcBorders>
              <w:top w:val="none" w:sz="4" w:space="0" w:color="000000"/>
            </w:tcBorders>
            <w:vAlign w:val="center"/>
          </w:tcPr>
          <w:p w14:paraId="72139892" w14:textId="77777777" w:rsidR="00F2263F" w:rsidRPr="00970D00" w:rsidRDefault="00115C10">
            <w:pPr>
              <w:spacing w:before="40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   </w:t>
            </w:r>
            <w:proofErr w:type="spellStart"/>
            <w:r w:rsidRPr="00970D00">
              <w:rPr>
                <w:rFonts w:ascii="Times New Roman" w:hAnsi="Times New Roman"/>
                <w:color w:val="111111"/>
                <w:sz w:val="20"/>
              </w:rPr>
              <w:t>Filgotinib</w:t>
            </w:r>
            <w:proofErr w:type="spellEnd"/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74D11EA2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24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159127F6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&lt;5</w:t>
            </w:r>
          </w:p>
        </w:tc>
        <w:tc>
          <w:tcPr>
            <w:tcW w:w="1656" w:type="dxa"/>
            <w:tcBorders>
              <w:top w:val="none" w:sz="4" w:space="0" w:color="000000"/>
            </w:tcBorders>
            <w:vAlign w:val="center"/>
          </w:tcPr>
          <w:p w14:paraId="7CB6CCA0" w14:textId="7ACE44F2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0.41 [0.06–1.37]</w:t>
            </w:r>
          </w:p>
        </w:tc>
        <w:tc>
          <w:tcPr>
            <w:tcW w:w="1655" w:type="dxa"/>
            <w:tcBorders>
              <w:top w:val="none" w:sz="4" w:space="0" w:color="000000"/>
            </w:tcBorders>
            <w:vAlign w:val="center"/>
          </w:tcPr>
          <w:p w14:paraId="0BD5022D" w14:textId="77777777" w:rsidR="00F2263F" w:rsidRPr="00970D00" w:rsidRDefault="00115C10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 xml:space="preserve"> 0.167 </w:t>
            </w:r>
          </w:p>
        </w:tc>
        <w:tc>
          <w:tcPr>
            <w:tcW w:w="1656" w:type="dxa"/>
            <w:tcBorders>
              <w:top w:val="none" w:sz="4" w:space="0" w:color="000000"/>
            </w:tcBorders>
          </w:tcPr>
          <w:p w14:paraId="05C128FB" w14:textId="455C4AB0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0.35 [0.05–1.19]</w:t>
            </w:r>
          </w:p>
        </w:tc>
        <w:tc>
          <w:tcPr>
            <w:tcW w:w="1611" w:type="dxa"/>
            <w:tcBorders>
              <w:top w:val="none" w:sz="4" w:space="0" w:color="000000"/>
            </w:tcBorders>
          </w:tcPr>
          <w:p w14:paraId="5E4DD43D" w14:textId="77777777" w:rsidR="00F2263F" w:rsidRPr="00970D00" w:rsidRDefault="00115C1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00">
              <w:rPr>
                <w:rFonts w:ascii="Times New Roman" w:hAnsi="Times New Roman"/>
                <w:color w:val="111111"/>
                <w:sz w:val="20"/>
              </w:rPr>
              <w:t>0.153</w:t>
            </w:r>
          </w:p>
        </w:tc>
        <w:tc>
          <w:tcPr>
            <w:tcW w:w="1701" w:type="dxa"/>
            <w:tcBorders>
              <w:top w:val="none" w:sz="4" w:space="0" w:color="000000"/>
            </w:tcBorders>
            <w:vAlign w:val="center"/>
          </w:tcPr>
          <w:p w14:paraId="6AD404B2" w14:textId="77777777" w:rsidR="00F2263F" w:rsidRPr="00970D00" w:rsidRDefault="00F2263F">
            <w:pPr>
              <w:spacing w:before="4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A9C8CE7" w14:textId="6018DA6F" w:rsidR="00F2263F" w:rsidRPr="00970D00" w:rsidRDefault="00F2263F" w:rsidP="000931A4">
      <w:pPr>
        <w:spacing w:after="240" w:line="360" w:lineRule="auto"/>
        <w:jc w:val="both"/>
        <w:rPr>
          <w:rFonts w:ascii="Times New Roman" w:hAnsi="Times New Roman"/>
          <w:sz w:val="20"/>
        </w:rPr>
      </w:pPr>
    </w:p>
    <w:p w14:paraId="52D639FB" w14:textId="77777777" w:rsidR="00F2263F" w:rsidRPr="00970D00" w:rsidRDefault="00F2263F" w:rsidP="003725BD">
      <w:pPr>
        <w:spacing w:after="120" w:line="480" w:lineRule="auto"/>
        <w:jc w:val="both"/>
        <w:rPr>
          <w:rFonts w:ascii="Times New Roman" w:hAnsi="Times New Roman"/>
          <w:b/>
        </w:rPr>
        <w:sectPr w:rsidR="00F2263F" w:rsidRPr="00970D00" w:rsidSect="000931A4">
          <w:headerReference w:type="even" r:id="rId13"/>
          <w:headerReference w:type="default" r:id="rId14"/>
          <w:pgSz w:w="16840" w:h="11900" w:orient="landscape"/>
          <w:pgMar w:top="1440" w:right="1440" w:bottom="1440" w:left="1440" w:header="708" w:footer="708" w:gutter="0"/>
          <w:cols w:space="720"/>
          <w:docGrid w:linePitch="326"/>
        </w:sectPr>
      </w:pPr>
    </w:p>
    <w:p w14:paraId="198C0D1F" w14:textId="13FCAF40" w:rsidR="005E32B6" w:rsidRDefault="005E32B6" w:rsidP="005E32B6">
      <w:pPr>
        <w:spacing w:after="288"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Supplementary figures</w:t>
      </w:r>
    </w:p>
    <w:p w14:paraId="1CA0F874" w14:textId="483E9BDD" w:rsidR="000931A4" w:rsidRDefault="0037187A" w:rsidP="005E32B6">
      <w:pPr>
        <w:spacing w:after="288"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24EE4A46" wp14:editId="2FDD9552">
            <wp:extent cx="5727700" cy="7885430"/>
            <wp:effectExtent l="0" t="0" r="0" b="1270"/>
            <wp:docPr id="1598363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63838" name="Picture 15983638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88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E4B4" w14:textId="6D612309" w:rsidR="000931A4" w:rsidRDefault="005E32B6" w:rsidP="000931A4">
      <w:pPr>
        <w:spacing w:after="288" w:line="480" w:lineRule="auto"/>
        <w:jc w:val="both"/>
        <w:rPr>
          <w:rFonts w:ascii="Times New Roman" w:hAnsi="Times New Roman"/>
        </w:rPr>
      </w:pPr>
      <w:r w:rsidRPr="00970D00">
        <w:rPr>
          <w:rFonts w:ascii="Times New Roman" w:hAnsi="Times New Roman"/>
          <w:b/>
        </w:rPr>
        <w:lastRenderedPageBreak/>
        <w:t>Supplementary Figure 1</w:t>
      </w:r>
      <w:r w:rsidRPr="00970D00">
        <w:rPr>
          <w:rFonts w:ascii="Times New Roman" w:hAnsi="Times New Roman"/>
        </w:rPr>
        <w:t xml:space="preserve">. Treatment persistence of all treatment periods for SC biologicals </w:t>
      </w:r>
      <w:r w:rsidR="0037187A">
        <w:rPr>
          <w:rFonts w:ascii="Times New Roman" w:hAnsi="Times New Roman"/>
        </w:rPr>
        <w:t>(</w:t>
      </w:r>
      <w:r w:rsidR="0037187A" w:rsidRPr="00970D00">
        <w:rPr>
          <w:rFonts w:ascii="Times New Roman" w:hAnsi="Times New Roman"/>
        </w:rPr>
        <w:t>A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r w:rsidR="0037187A">
        <w:rPr>
          <w:rFonts w:ascii="Times New Roman" w:hAnsi="Times New Roman"/>
        </w:rPr>
        <w:t>a</w:t>
      </w:r>
      <w:r w:rsidR="0037187A" w:rsidRPr="00970D00">
        <w:rPr>
          <w:rFonts w:ascii="Times New Roman" w:hAnsi="Times New Roman"/>
        </w:rPr>
        <w:t xml:space="preserve">dalimumab, </w:t>
      </w:r>
      <w:r w:rsidR="0037187A">
        <w:rPr>
          <w:rFonts w:ascii="Times New Roman" w:hAnsi="Times New Roman"/>
        </w:rPr>
        <w:t>(</w:t>
      </w:r>
      <w:r w:rsidR="0037187A" w:rsidRPr="00970D00">
        <w:rPr>
          <w:rFonts w:ascii="Times New Roman" w:hAnsi="Times New Roman"/>
        </w:rPr>
        <w:t>B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r w:rsidR="0037187A">
        <w:rPr>
          <w:rFonts w:ascii="Times New Roman" w:hAnsi="Times New Roman"/>
        </w:rPr>
        <w:t>g</w:t>
      </w:r>
      <w:r w:rsidR="0037187A" w:rsidRPr="00970D00">
        <w:rPr>
          <w:rFonts w:ascii="Times New Roman" w:hAnsi="Times New Roman"/>
        </w:rPr>
        <w:t xml:space="preserve">olimumab, </w:t>
      </w:r>
      <w:r w:rsidR="0037187A">
        <w:rPr>
          <w:rFonts w:ascii="Times New Roman" w:hAnsi="Times New Roman"/>
        </w:rPr>
        <w:t>(</w:t>
      </w:r>
      <w:r w:rsidR="0037187A" w:rsidRPr="00970D00">
        <w:rPr>
          <w:rFonts w:ascii="Times New Roman" w:hAnsi="Times New Roman"/>
        </w:rPr>
        <w:t>C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r w:rsidR="0037187A">
        <w:rPr>
          <w:rFonts w:ascii="Times New Roman" w:hAnsi="Times New Roman"/>
        </w:rPr>
        <w:t>i</w:t>
      </w:r>
      <w:r w:rsidR="0037187A" w:rsidRPr="00970D00">
        <w:rPr>
          <w:rFonts w:ascii="Times New Roman" w:hAnsi="Times New Roman"/>
        </w:rPr>
        <w:t xml:space="preserve">nfliximab, </w:t>
      </w:r>
      <w:r w:rsidR="0037187A">
        <w:rPr>
          <w:rFonts w:ascii="Times New Roman" w:hAnsi="Times New Roman"/>
        </w:rPr>
        <w:t>(</w:t>
      </w:r>
      <w:r w:rsidR="0037187A" w:rsidRPr="00970D00">
        <w:rPr>
          <w:rFonts w:ascii="Times New Roman" w:hAnsi="Times New Roman"/>
        </w:rPr>
        <w:t>D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r w:rsidR="0037187A">
        <w:rPr>
          <w:rFonts w:ascii="Times New Roman" w:hAnsi="Times New Roman"/>
        </w:rPr>
        <w:t>v</w:t>
      </w:r>
      <w:r w:rsidR="0037187A" w:rsidRPr="00970D00">
        <w:rPr>
          <w:rFonts w:ascii="Times New Roman" w:hAnsi="Times New Roman"/>
        </w:rPr>
        <w:t xml:space="preserve">edolizumab, </w:t>
      </w:r>
      <w:r w:rsidR="0037187A">
        <w:rPr>
          <w:rFonts w:ascii="Times New Roman" w:hAnsi="Times New Roman"/>
        </w:rPr>
        <w:t>and (</w:t>
      </w:r>
      <w:r w:rsidR="0037187A" w:rsidRPr="00970D00">
        <w:rPr>
          <w:rFonts w:ascii="Times New Roman" w:hAnsi="Times New Roman"/>
        </w:rPr>
        <w:t>E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r w:rsidR="0037187A">
        <w:rPr>
          <w:rFonts w:ascii="Times New Roman" w:hAnsi="Times New Roman"/>
        </w:rPr>
        <w:t>u</w:t>
      </w:r>
      <w:r w:rsidR="0037187A" w:rsidRPr="00970D00">
        <w:rPr>
          <w:rFonts w:ascii="Times New Roman" w:hAnsi="Times New Roman"/>
        </w:rPr>
        <w:t>stekinumab,</w:t>
      </w:r>
      <w:r w:rsidR="0037187A">
        <w:rPr>
          <w:rFonts w:ascii="Times New Roman" w:hAnsi="Times New Roman"/>
        </w:rPr>
        <w:t xml:space="preserve"> </w:t>
      </w:r>
      <w:r w:rsidR="000931A4">
        <w:rPr>
          <w:rFonts w:ascii="Times New Roman" w:hAnsi="Times New Roman"/>
        </w:rPr>
        <w:t xml:space="preserve">and </w:t>
      </w:r>
      <w:r w:rsidRPr="00970D00">
        <w:rPr>
          <w:rFonts w:ascii="Times New Roman" w:hAnsi="Times New Roman"/>
        </w:rPr>
        <w:t xml:space="preserve">JAK inhibitors </w:t>
      </w:r>
      <w:r w:rsidR="0037187A">
        <w:rPr>
          <w:rFonts w:ascii="Times New Roman" w:hAnsi="Times New Roman"/>
        </w:rPr>
        <w:t>(</w:t>
      </w:r>
      <w:r w:rsidR="0037187A" w:rsidRPr="00970D00">
        <w:rPr>
          <w:rFonts w:ascii="Times New Roman" w:hAnsi="Times New Roman"/>
        </w:rPr>
        <w:t>F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r w:rsidR="0037187A">
        <w:rPr>
          <w:rFonts w:ascii="Times New Roman" w:hAnsi="Times New Roman"/>
        </w:rPr>
        <w:t>t</w:t>
      </w:r>
      <w:r w:rsidR="0037187A" w:rsidRPr="00970D00">
        <w:rPr>
          <w:rFonts w:ascii="Times New Roman" w:hAnsi="Times New Roman"/>
        </w:rPr>
        <w:t xml:space="preserve">ofacitinib, </w:t>
      </w:r>
      <w:r w:rsidR="0037187A">
        <w:rPr>
          <w:rFonts w:ascii="Times New Roman" w:hAnsi="Times New Roman"/>
        </w:rPr>
        <w:t>(</w:t>
      </w:r>
      <w:r w:rsidR="0037187A" w:rsidRPr="00970D00">
        <w:rPr>
          <w:rFonts w:ascii="Times New Roman" w:hAnsi="Times New Roman"/>
        </w:rPr>
        <w:t>G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r w:rsidR="0037187A">
        <w:rPr>
          <w:rFonts w:ascii="Times New Roman" w:hAnsi="Times New Roman"/>
        </w:rPr>
        <w:t>u</w:t>
      </w:r>
      <w:r w:rsidR="0037187A" w:rsidRPr="00970D00">
        <w:rPr>
          <w:rFonts w:ascii="Times New Roman" w:hAnsi="Times New Roman"/>
        </w:rPr>
        <w:t xml:space="preserve">padacitinib, </w:t>
      </w:r>
      <w:r w:rsidR="0037187A">
        <w:rPr>
          <w:rFonts w:ascii="Times New Roman" w:hAnsi="Times New Roman"/>
        </w:rPr>
        <w:t>and (</w:t>
      </w:r>
      <w:r w:rsidR="0037187A" w:rsidRPr="00970D00">
        <w:rPr>
          <w:rFonts w:ascii="Times New Roman" w:hAnsi="Times New Roman"/>
        </w:rPr>
        <w:t>H</w:t>
      </w:r>
      <w:r w:rsidR="0037187A">
        <w:rPr>
          <w:rFonts w:ascii="Times New Roman" w:hAnsi="Times New Roman"/>
        </w:rPr>
        <w:t>)</w:t>
      </w:r>
      <w:r w:rsidR="0037187A" w:rsidRPr="00970D00">
        <w:rPr>
          <w:rFonts w:ascii="Times New Roman" w:hAnsi="Times New Roman"/>
        </w:rPr>
        <w:t xml:space="preserve"> </w:t>
      </w:r>
      <w:proofErr w:type="spellStart"/>
      <w:r w:rsidR="0037187A">
        <w:rPr>
          <w:rFonts w:ascii="Times New Roman" w:hAnsi="Times New Roman"/>
        </w:rPr>
        <w:t>filgotinib</w:t>
      </w:r>
      <w:proofErr w:type="spellEnd"/>
      <w:r w:rsidR="0037187A">
        <w:rPr>
          <w:rFonts w:ascii="Times New Roman" w:hAnsi="Times New Roman"/>
        </w:rPr>
        <w:t xml:space="preserve"> </w:t>
      </w:r>
      <w:r w:rsidRPr="00970D00">
        <w:rPr>
          <w:rFonts w:ascii="Times New Roman" w:hAnsi="Times New Roman"/>
        </w:rPr>
        <w:t xml:space="preserve">estimated using the Kaplan-Meier method and presented as a proportion (range) of patients continuing the treatment. </w:t>
      </w:r>
      <w:r w:rsidR="000931A4" w:rsidRPr="008B6A2B">
        <w:rPr>
          <w:rFonts w:ascii="Times New Roman" w:hAnsi="Times New Roman"/>
        </w:rPr>
        <w:t>Results are shown for on-label indications during 2003–2023.</w:t>
      </w:r>
      <w:r w:rsidR="000931A4">
        <w:rPr>
          <w:rFonts w:ascii="Times New Roman" w:hAnsi="Times New Roman"/>
        </w:rPr>
        <w:t xml:space="preserve"> </w:t>
      </w:r>
      <w:r w:rsidRPr="00970D00">
        <w:rPr>
          <w:rFonts w:ascii="Times New Roman" w:hAnsi="Times New Roman"/>
        </w:rPr>
        <w:t xml:space="preserve">Discontinuation was considered </w:t>
      </w:r>
      <w:r w:rsidR="000931A4">
        <w:rPr>
          <w:rFonts w:ascii="Times New Roman" w:hAnsi="Times New Roman"/>
        </w:rPr>
        <w:t xml:space="preserve">as a </w:t>
      </w:r>
      <w:r w:rsidRPr="00970D00">
        <w:rPr>
          <w:rFonts w:ascii="Times New Roman" w:hAnsi="Times New Roman"/>
        </w:rPr>
        <w:t xml:space="preserve">failure event. </w:t>
      </w:r>
    </w:p>
    <w:p w14:paraId="65EE6424" w14:textId="3D95F5C8" w:rsidR="00F2263F" w:rsidRPr="000931A4" w:rsidRDefault="009F142D" w:rsidP="000931A4">
      <w:pPr>
        <w:spacing w:after="288" w:line="480" w:lineRule="auto"/>
        <w:jc w:val="both"/>
        <w:rPr>
          <w:rFonts w:ascii="Times New Roman" w:hAnsi="Times New Roman"/>
        </w:rPr>
      </w:pPr>
      <w:r w:rsidRPr="009F142D">
        <w:rPr>
          <w:rFonts w:ascii="Times New Roman" w:hAnsi="Times New Roman"/>
          <w:b/>
          <w:bCs/>
        </w:rPr>
        <w:t xml:space="preserve">Abbreviations: </w:t>
      </w:r>
      <w:r w:rsidR="005E32B6" w:rsidRPr="008B6A2B">
        <w:rPr>
          <w:rFonts w:ascii="Times New Roman" w:hAnsi="Times New Roman"/>
        </w:rPr>
        <w:t>CD, Crohn’s disease; CI, confidence interval; JAK, Janus kinase; SC, subcutaneous; UC, ulcerative colitis.</w:t>
      </w:r>
    </w:p>
    <w:sectPr w:rsidR="00F2263F" w:rsidRPr="000931A4" w:rsidSect="000931A4">
      <w:pgSz w:w="11900" w:h="16840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217D" w14:textId="77777777" w:rsidR="00C7587A" w:rsidRDefault="00C7587A">
      <w:r>
        <w:separator/>
      </w:r>
    </w:p>
  </w:endnote>
  <w:endnote w:type="continuationSeparator" w:id="0">
    <w:p w14:paraId="5E48293D" w14:textId="77777777" w:rsidR="00C7587A" w:rsidRDefault="00C7587A">
      <w:r>
        <w:continuationSeparator/>
      </w:r>
    </w:p>
  </w:endnote>
  <w:endnote w:type="continuationNotice" w:id="1">
    <w:p w14:paraId="1A4681B1" w14:textId="77777777" w:rsidR="00C7587A" w:rsidRDefault="00C75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tlasGrotesk-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tlas Grotesk Bold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3788" w14:textId="77777777" w:rsidR="00F2263F" w:rsidRDefault="00115C1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CCB4980" w14:textId="77777777" w:rsidR="00F2263F" w:rsidRDefault="00F2263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1F22" w14:textId="77777777" w:rsidR="00F2263F" w:rsidRDefault="00115C1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28BA33B2" w14:textId="77777777" w:rsidR="00F2263F" w:rsidRDefault="00F2263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13"/>
        <w:tab w:val="right" w:pos="9026"/>
      </w:tabs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462E" w14:textId="77777777" w:rsidR="00C7587A" w:rsidRDefault="00C7587A">
      <w:r>
        <w:separator/>
      </w:r>
    </w:p>
  </w:footnote>
  <w:footnote w:type="continuationSeparator" w:id="0">
    <w:p w14:paraId="1D8EBB3E" w14:textId="77777777" w:rsidR="00C7587A" w:rsidRDefault="00C7587A">
      <w:r>
        <w:continuationSeparator/>
      </w:r>
    </w:p>
  </w:footnote>
  <w:footnote w:type="continuationNotice" w:id="1">
    <w:p w14:paraId="5105FD5A" w14:textId="77777777" w:rsidR="00C7587A" w:rsidRDefault="00C75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928C" w14:textId="77777777" w:rsidR="00F2263F" w:rsidRDefault="00F22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1E5" w14:textId="77777777" w:rsidR="00F2263F" w:rsidRDefault="00115C1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EAE6722" w14:textId="77777777" w:rsidR="00F2263F" w:rsidRDefault="00F2263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13"/>
        <w:tab w:val="right" w:pos="9026"/>
      </w:tabs>
      <w:ind w:right="360"/>
      <w:rPr>
        <w:color w:val="000000"/>
      </w:rPr>
    </w:pPr>
  </w:p>
  <w:p w14:paraId="33B7855A" w14:textId="77777777" w:rsidR="00F2263F" w:rsidRDefault="00F226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0B42" w14:textId="77777777" w:rsidR="00F2263F" w:rsidRDefault="00F2263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13"/>
        <w:tab w:val="right" w:pos="9026"/>
      </w:tabs>
      <w:ind w:right="360"/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6C3"/>
    <w:multiLevelType w:val="multilevel"/>
    <w:tmpl w:val="6D7A4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4AB3924"/>
    <w:multiLevelType w:val="multilevel"/>
    <w:tmpl w:val="ABA8DA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84F7EED"/>
    <w:multiLevelType w:val="multilevel"/>
    <w:tmpl w:val="3684CC74"/>
    <w:lvl w:ilvl="0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7374"/>
    <w:multiLevelType w:val="multilevel"/>
    <w:tmpl w:val="0488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14CF0D72"/>
    <w:multiLevelType w:val="multilevel"/>
    <w:tmpl w:val="1DC8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16A747F2"/>
    <w:multiLevelType w:val="multilevel"/>
    <w:tmpl w:val="8794C7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17420579"/>
    <w:multiLevelType w:val="multilevel"/>
    <w:tmpl w:val="35045F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22A12587"/>
    <w:multiLevelType w:val="multilevel"/>
    <w:tmpl w:val="DED418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4A6839D9"/>
    <w:multiLevelType w:val="multilevel"/>
    <w:tmpl w:val="FFE2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4AB2453D"/>
    <w:multiLevelType w:val="hybridMultilevel"/>
    <w:tmpl w:val="45C64658"/>
    <w:lvl w:ilvl="0" w:tplc="50FAE2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55694"/>
    <w:multiLevelType w:val="multilevel"/>
    <w:tmpl w:val="6060B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27326"/>
    <w:multiLevelType w:val="multilevel"/>
    <w:tmpl w:val="A176A2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067151521">
    <w:abstractNumId w:val="0"/>
  </w:num>
  <w:num w:numId="2" w16cid:durableId="1824927285">
    <w:abstractNumId w:val="8"/>
  </w:num>
  <w:num w:numId="3" w16cid:durableId="2128040073">
    <w:abstractNumId w:val="1"/>
  </w:num>
  <w:num w:numId="4" w16cid:durableId="64378972">
    <w:abstractNumId w:val="6"/>
  </w:num>
  <w:num w:numId="5" w16cid:durableId="1275751752">
    <w:abstractNumId w:val="3"/>
  </w:num>
  <w:num w:numId="6" w16cid:durableId="760492354">
    <w:abstractNumId w:val="4"/>
  </w:num>
  <w:num w:numId="7" w16cid:durableId="1157113567">
    <w:abstractNumId w:val="5"/>
  </w:num>
  <w:num w:numId="8" w16cid:durableId="579100746">
    <w:abstractNumId w:val="11"/>
  </w:num>
  <w:num w:numId="9" w16cid:durableId="929387381">
    <w:abstractNumId w:val="7"/>
  </w:num>
  <w:num w:numId="10" w16cid:durableId="579869028">
    <w:abstractNumId w:val="2"/>
  </w:num>
  <w:num w:numId="11" w16cid:durableId="2054844519">
    <w:abstractNumId w:val="10"/>
  </w:num>
  <w:num w:numId="12" w16cid:durableId="1335188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3F"/>
    <w:rsid w:val="000113E0"/>
    <w:rsid w:val="00024C3E"/>
    <w:rsid w:val="0002685C"/>
    <w:rsid w:val="00041132"/>
    <w:rsid w:val="000652A2"/>
    <w:rsid w:val="000931A4"/>
    <w:rsid w:val="000A2EF7"/>
    <w:rsid w:val="000E3233"/>
    <w:rsid w:val="000E5D23"/>
    <w:rsid w:val="001062B0"/>
    <w:rsid w:val="00115C10"/>
    <w:rsid w:val="001367EE"/>
    <w:rsid w:val="00177C3B"/>
    <w:rsid w:val="00191BDE"/>
    <w:rsid w:val="001957CD"/>
    <w:rsid w:val="001A5361"/>
    <w:rsid w:val="001E6343"/>
    <w:rsid w:val="00206749"/>
    <w:rsid w:val="002232E4"/>
    <w:rsid w:val="00256DF3"/>
    <w:rsid w:val="00261D2C"/>
    <w:rsid w:val="00266E63"/>
    <w:rsid w:val="0027367A"/>
    <w:rsid w:val="00294B1D"/>
    <w:rsid w:val="002C006C"/>
    <w:rsid w:val="002D2715"/>
    <w:rsid w:val="002D6CB6"/>
    <w:rsid w:val="00300F2F"/>
    <w:rsid w:val="0037187A"/>
    <w:rsid w:val="003725BD"/>
    <w:rsid w:val="0039773D"/>
    <w:rsid w:val="003A242D"/>
    <w:rsid w:val="003D1F2E"/>
    <w:rsid w:val="004008FE"/>
    <w:rsid w:val="00404871"/>
    <w:rsid w:val="0041467F"/>
    <w:rsid w:val="00466855"/>
    <w:rsid w:val="00542D09"/>
    <w:rsid w:val="005653FB"/>
    <w:rsid w:val="005748BB"/>
    <w:rsid w:val="005E32B6"/>
    <w:rsid w:val="005E71C5"/>
    <w:rsid w:val="00603A7F"/>
    <w:rsid w:val="00637792"/>
    <w:rsid w:val="00663054"/>
    <w:rsid w:val="00685CDF"/>
    <w:rsid w:val="006B1D3C"/>
    <w:rsid w:val="006E3410"/>
    <w:rsid w:val="00784758"/>
    <w:rsid w:val="007C62D2"/>
    <w:rsid w:val="007F5548"/>
    <w:rsid w:val="00800F04"/>
    <w:rsid w:val="00846688"/>
    <w:rsid w:val="008906D3"/>
    <w:rsid w:val="0089333B"/>
    <w:rsid w:val="008B6A2B"/>
    <w:rsid w:val="008E163B"/>
    <w:rsid w:val="008F2438"/>
    <w:rsid w:val="00931DFF"/>
    <w:rsid w:val="00941EAC"/>
    <w:rsid w:val="009478C2"/>
    <w:rsid w:val="0095402F"/>
    <w:rsid w:val="00970D00"/>
    <w:rsid w:val="009B49AC"/>
    <w:rsid w:val="009E15D5"/>
    <w:rsid w:val="009F0B7E"/>
    <w:rsid w:val="009F142D"/>
    <w:rsid w:val="009F7B6F"/>
    <w:rsid w:val="00A16552"/>
    <w:rsid w:val="00AA1BDE"/>
    <w:rsid w:val="00AD3FFB"/>
    <w:rsid w:val="00AD54E3"/>
    <w:rsid w:val="00AE7344"/>
    <w:rsid w:val="00AE76D0"/>
    <w:rsid w:val="00B1758D"/>
    <w:rsid w:val="00B24AE2"/>
    <w:rsid w:val="00B55A9D"/>
    <w:rsid w:val="00B82D56"/>
    <w:rsid w:val="00BC0046"/>
    <w:rsid w:val="00BC41FA"/>
    <w:rsid w:val="00BE2760"/>
    <w:rsid w:val="00C0716B"/>
    <w:rsid w:val="00C7587A"/>
    <w:rsid w:val="00C85EF8"/>
    <w:rsid w:val="00C918DB"/>
    <w:rsid w:val="00C97039"/>
    <w:rsid w:val="00CB6EBD"/>
    <w:rsid w:val="00CC642D"/>
    <w:rsid w:val="00CE139A"/>
    <w:rsid w:val="00D52C70"/>
    <w:rsid w:val="00D60CD3"/>
    <w:rsid w:val="00D663F0"/>
    <w:rsid w:val="00DA25B7"/>
    <w:rsid w:val="00DC17CF"/>
    <w:rsid w:val="00DD7C9A"/>
    <w:rsid w:val="00DE2115"/>
    <w:rsid w:val="00DE5A77"/>
    <w:rsid w:val="00E30A1D"/>
    <w:rsid w:val="00E30C4E"/>
    <w:rsid w:val="00E34273"/>
    <w:rsid w:val="00E44BAB"/>
    <w:rsid w:val="00E6063E"/>
    <w:rsid w:val="00E61B0B"/>
    <w:rsid w:val="00E62D47"/>
    <w:rsid w:val="00E70C56"/>
    <w:rsid w:val="00E770A4"/>
    <w:rsid w:val="00E85872"/>
    <w:rsid w:val="00E9639C"/>
    <w:rsid w:val="00EB71E3"/>
    <w:rsid w:val="00EE4EBA"/>
    <w:rsid w:val="00EF7C87"/>
    <w:rsid w:val="00F2263F"/>
    <w:rsid w:val="00F53053"/>
    <w:rsid w:val="00F609ED"/>
    <w:rsid w:val="00F643D0"/>
    <w:rsid w:val="00F75844"/>
    <w:rsid w:val="00F94E92"/>
    <w:rsid w:val="00FB6A9F"/>
    <w:rsid w:val="00FC073C"/>
    <w:rsid w:val="00FC2275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A632D"/>
  <w15:docId w15:val="{6F2A08DA-390C-584E-BF34-91C513D9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2F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Pr>
      <w:rFonts w:ascii="Calibri" w:eastAsia="Calibri" w:hAnsi="Calibri" w:cs="Calibri"/>
      <w:sz w:val="24"/>
      <w:szCs w:val="24"/>
      <w:lang w:val="fi-F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F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F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F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F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F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F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F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FI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FI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FI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FI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FI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FI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FI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StGen0">
    <w:name w:val="StGen0"/>
  </w:style>
  <w:style w:type="paragraph" w:customStyle="1" w:styleId="abstract">
    <w:name w:val="abstract"/>
    <w:basedOn w:val="Normal"/>
    <w:qFormat/>
  </w:style>
  <w:style w:type="paragraph" w:customStyle="1" w:styleId="EquationCaption">
    <w:name w:val="Equation Caption"/>
    <w:basedOn w:val="Normal"/>
    <w:qFormat/>
  </w:style>
  <w:style w:type="paragraph" w:customStyle="1" w:styleId="FigureCaption">
    <w:name w:val="Figure Caption"/>
    <w:basedOn w:val="Normal"/>
    <w:qFormat/>
  </w:style>
  <w:style w:type="paragraph" w:customStyle="1" w:styleId="FiguresSection">
    <w:name w:val="Figures Section"/>
    <w:basedOn w:val="Heading1"/>
    <w:qFormat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">
    <w:name w:val="Table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aption">
    <w:name w:val="Table Caption"/>
    <w:basedOn w:val="Normal"/>
    <w:qFormat/>
  </w:style>
  <w:style w:type="character" w:customStyle="1" w:styleId="TextEndnote">
    <w:name w:val="Text Endnote"/>
    <w:qFormat/>
    <w:rPr>
      <w:vertAlign w:val="superscript"/>
    </w:rPr>
  </w:style>
  <w:style w:type="character" w:customStyle="1" w:styleId="TextFootnote">
    <w:name w:val="Text Footnote"/>
    <w:qFormat/>
    <w:rPr>
      <w:vertAlign w:val="superscript"/>
    </w:rPr>
  </w:style>
  <w:style w:type="paragraph" w:customStyle="1" w:styleId="TOCTOLTitle">
    <w:name w:val="TOC/ TOL Title"/>
    <w:qFormat/>
  </w:style>
  <w:style w:type="paragraph" w:styleId="TOC1">
    <w:name w:val="toc 1"/>
    <w:basedOn w:val="Normal"/>
    <w:qFormat/>
  </w:style>
  <w:style w:type="paragraph" w:styleId="TOC2">
    <w:name w:val="toc 2"/>
    <w:basedOn w:val="Normal"/>
    <w:qFormat/>
  </w:style>
  <w:style w:type="paragraph" w:styleId="TOC3">
    <w:name w:val="toc 3"/>
    <w:basedOn w:val="Normal"/>
    <w:qFormat/>
  </w:style>
  <w:style w:type="paragraph" w:styleId="TOC4">
    <w:name w:val="toc 4"/>
    <w:basedOn w:val="Normal"/>
    <w:qFormat/>
  </w:style>
  <w:style w:type="paragraph" w:styleId="TOC5">
    <w:name w:val="toc 5"/>
    <w:basedOn w:val="Normal"/>
    <w:qFormat/>
  </w:style>
  <w:style w:type="paragraph" w:styleId="TOC6">
    <w:name w:val="toc 6"/>
    <w:basedOn w:val="Normal"/>
    <w:qFormat/>
  </w:style>
  <w:style w:type="paragraph" w:customStyle="1" w:styleId="TOL">
    <w:name w:val="TOL"/>
    <w:basedOn w:val="TOC2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ulukkobody">
    <w:name w:val="Taulukko body"/>
    <w:basedOn w:val="Normal"/>
    <w:qFormat/>
    <w:pPr>
      <w:spacing w:line="288" w:lineRule="auto"/>
    </w:pPr>
    <w:rPr>
      <w:rFonts w:ascii="Atlas Grotesk Regular" w:eastAsiaTheme="minorEastAsia" w:hAnsi="Atlas Grotesk Regular" w:cs="AtlasGrotesk-Regular"/>
      <w:color w:val="000000" w:themeColor="text1"/>
      <w:sz w:val="18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Bibliography">
    <w:name w:val="Bibliography"/>
    <w:basedOn w:val="Normal"/>
    <w:next w:val="Normal"/>
    <w:uiPriority w:val="37"/>
    <w:unhideWhenUsed/>
    <w:pPr>
      <w:tabs>
        <w:tab w:val="left" w:pos="260"/>
        <w:tab w:val="left" w:pos="380"/>
      </w:tabs>
      <w:spacing w:after="240"/>
      <w:ind w:left="384" w:hanging="384"/>
    </w:pPr>
  </w:style>
  <w:style w:type="paragraph" w:styleId="Revision">
    <w:name w:val="Revision"/>
    <w:hidden/>
    <w:uiPriority w:val="99"/>
    <w:semiHidden/>
    <w:rPr>
      <w:rFonts w:ascii="Calibri" w:eastAsia="Calibri" w:hAnsi="Calibri" w:cs="Calibri"/>
      <w:sz w:val="24"/>
      <w:szCs w:val="24"/>
    </w:rPr>
  </w:style>
  <w:style w:type="paragraph" w:customStyle="1" w:styleId="TaulukkoH1">
    <w:name w:val="Taulukko H1"/>
    <w:basedOn w:val="Normal"/>
    <w:qFormat/>
    <w:rPr>
      <w:rFonts w:ascii="Atlas Grotesk Bold" w:eastAsiaTheme="minorEastAsia" w:hAnsi="Atlas Grotesk Bold" w:cs="AtlasGrotesk-Regular"/>
      <w:b/>
      <w:color w:val="FFC000" w:themeColor="accent4"/>
      <w:sz w:val="28"/>
      <w:lang w:val="fi-FI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ulukkobullet">
    <w:name w:val="Taulukko bullet"/>
    <w:basedOn w:val="Normal"/>
    <w:qFormat/>
    <w:pPr>
      <w:widowControl w:val="0"/>
      <w:ind w:left="284" w:hanging="284"/>
    </w:pPr>
    <w:rPr>
      <w:rFonts w:ascii="Atlas Grotesk Regular" w:eastAsiaTheme="minorEastAsia" w:hAnsi="Atlas Grotesk Regular" w:cs="AtlasGrotesk-Regular"/>
      <w:color w:val="000000"/>
      <w:sz w:val="18"/>
      <w:lang w:val="fi-FI" w:eastAsia="en-US"/>
    </w:rPr>
  </w:style>
  <w:style w:type="paragraph" w:customStyle="1" w:styleId="Taulukkonimi">
    <w:name w:val="Taulukko nimi"/>
    <w:basedOn w:val="Normal"/>
    <w:qFormat/>
    <w:pPr>
      <w:spacing w:before="400" w:after="200"/>
    </w:pPr>
    <w:rPr>
      <w:rFonts w:ascii="Atlas Grotesk Regular" w:hAnsi="Atlas Grotesk Regula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="Calibri" w:eastAsia="Calibri" w:hAnsi="Calibri" w:cs="Calibri"/>
      <w:b/>
      <w:bCs/>
    </w:rPr>
  </w:style>
  <w:style w:type="character" w:customStyle="1" w:styleId="CommentTextChar1">
    <w:name w:val="Comment Text Char1"/>
    <w:basedOn w:val="DefaultParagraphFont"/>
    <w:uiPriority w:val="99"/>
    <w:rPr>
      <w:rFonts w:ascii="Calibri" w:hAnsi="Calibri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Pr>
      <w:rFonts w:ascii="Calibri" w:eastAsia="Calibri" w:hAnsi="Calibri" w:cs="Calibri"/>
      <w:b/>
      <w:bCs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sz w:val="24"/>
      <w:szCs w:val="24"/>
      <w:lang w:val="en-US" w:eastAsia="en-GB"/>
    </w:rPr>
  </w:style>
  <w:style w:type="character" w:styleId="PageNumber">
    <w:name w:val="page number"/>
    <w:basedOn w:val="DefaultParagraphFon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  <w:sz w:val="27"/>
      <w:szCs w:val="27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Pr>
      <w:rFonts w:ascii="Atlas Grotesk Regular" w:eastAsiaTheme="minorHAnsi" w:hAnsi="Atlas Grotesk Regular" w:cstheme="minorBidi"/>
      <w:sz w:val="18"/>
      <w:szCs w:val="24"/>
      <w:lang w:val="fi-FI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Atlas Grotesk Bold" w:hAnsi="Atlas Grotesk Bold"/>
        <w:b/>
        <w:i w:val="0"/>
        <w:color w:val="FFC000" w:themeColor="accent4"/>
        <w:sz w:val="28"/>
      </w:rPr>
      <w:tblPr/>
      <w:tcPr>
        <w:shd w:val="clear" w:color="auto" w:fill="E7E6E6" w:themeFill="background2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5E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ietotarjotin.fi/tilastodata/2051231/tilastotietokanta-kelast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DEFAULT.xsl" StyleName="Unknown" Version="2006"> </b:Sourc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f7e6hxMe9+X5/FNjJLN+alVcA==">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</go:docsCustomData>
</go:gDocsCustomXmlDataStorage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Dodoc Integration User</dc:creator>
  <cp:keywords/>
  <dc:description/>
  <cp:lastModifiedBy>Anna Huhtinen</cp:lastModifiedBy>
  <cp:revision>3</cp:revision>
  <dcterms:created xsi:type="dcterms:W3CDTF">2025-12-12T06:41:00Z</dcterms:created>
  <dcterms:modified xsi:type="dcterms:W3CDTF">2025-12-12T06:42:00Z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id="p5ida7mJ"/&gt;&lt;style id="http://www.zotero.org/styles/vancouver-brackets-only-year-no-issue" locale="en-GB" hasBibliography="1" bibliographyStyleHasBeenSet="1"/&gt;&lt;prefs&gt;&lt;pref name="fieldType" value="</vt:lpwstr>
  </property>
  <property fmtid="{D5CDD505-2E9C-101B-9397-08002B2CF9AE}" pid="3" name="ZOTERO_PREF_2">
    <vt:lpwstr>Field"/&gt;&lt;pref name="automaticJournalAbbreviations" value="true"/&gt;&lt;/prefs&gt;&lt;/data&gt;</vt:lpwstr>
  </property>
  <property fmtid="{D5CDD505-2E9C-101B-9397-08002B2CF9AE}" pid="4" name="GrammarlyDocumentId">
    <vt:lpwstr>7b4203dc72b58af68d3a8a8f4023bfe6e7338ba9cef539173f35dfa77cb54762</vt:lpwstr>
  </property>
</Properties>
</file>