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F847" w14:textId="747B990B" w:rsidR="0093292D" w:rsidRPr="008C3B98" w:rsidRDefault="00C91CA4" w:rsidP="008C3B98"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03573222"/>
      <w:bookmarkStart w:id="1" w:name="_Hlk204612388"/>
      <w:r w:rsidRPr="008C3B98">
        <w:rPr>
          <w:rFonts w:ascii="Arial" w:hAnsi="Arial" w:cs="Arial"/>
          <w:b/>
          <w:bCs/>
          <w:sz w:val="36"/>
          <w:szCs w:val="36"/>
        </w:rPr>
        <w:t>Supplementary File</w:t>
      </w:r>
    </w:p>
    <w:p w14:paraId="6EE309BC" w14:textId="49709083" w:rsidR="0060405A" w:rsidRPr="008C3B98" w:rsidRDefault="00CC252B" w:rsidP="008C3B98">
      <w:pPr>
        <w:spacing w:line="480" w:lineRule="auto"/>
        <w:rPr>
          <w:rFonts w:ascii="Arial" w:hAnsi="Arial" w:cs="Arial"/>
          <w:sz w:val="20"/>
          <w:szCs w:val="20"/>
        </w:rPr>
      </w:pPr>
      <w:r w:rsidRPr="008C3B98">
        <w:rPr>
          <w:rFonts w:ascii="Arial" w:hAnsi="Arial" w:cs="Arial"/>
          <w:b/>
          <w:bCs/>
          <w:sz w:val="20"/>
          <w:szCs w:val="20"/>
        </w:rPr>
        <w:t>T</w:t>
      </w:r>
      <w:bookmarkEnd w:id="0"/>
      <w:r w:rsidR="001833F6" w:rsidRPr="008C3B98">
        <w:rPr>
          <w:rFonts w:ascii="Arial" w:hAnsi="Arial" w:cs="Arial"/>
          <w:b/>
          <w:bCs/>
          <w:sz w:val="20"/>
          <w:szCs w:val="20"/>
          <w:lang w:eastAsia="zh-CN"/>
        </w:rPr>
        <w:t>able</w:t>
      </w:r>
      <w:r w:rsidR="0093292D" w:rsidRPr="008C3B98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93292D" w:rsidRPr="008C3B98">
        <w:rPr>
          <w:rFonts w:ascii="Arial" w:hAnsi="Arial" w:cs="Arial"/>
          <w:b/>
          <w:bCs/>
          <w:sz w:val="20"/>
          <w:szCs w:val="20"/>
        </w:rPr>
        <w:t>S</w:t>
      </w:r>
      <w:r w:rsidR="0093292D" w:rsidRPr="008C3B98">
        <w:rPr>
          <w:rFonts w:ascii="Arial" w:hAnsi="Arial" w:cs="Arial"/>
          <w:b/>
          <w:bCs/>
          <w:sz w:val="20"/>
          <w:szCs w:val="20"/>
          <w:lang w:eastAsia="zh-CN"/>
        </w:rPr>
        <w:t>1</w:t>
      </w:r>
      <w:r w:rsidR="001833F6" w:rsidRPr="008C3B98">
        <w:rPr>
          <w:rFonts w:ascii="Arial" w:hAnsi="Arial" w:cs="Arial"/>
          <w:b/>
          <w:bCs/>
          <w:sz w:val="20"/>
          <w:szCs w:val="20"/>
          <w:lang w:eastAsia="zh-CN"/>
        </w:rPr>
        <w:t xml:space="preserve">. </w:t>
      </w:r>
      <w:r w:rsidRPr="008C3B98">
        <w:rPr>
          <w:rFonts w:ascii="Arial" w:hAnsi="Arial" w:cs="Arial"/>
          <w:sz w:val="20"/>
          <w:szCs w:val="20"/>
        </w:rPr>
        <w:t>Results of multivariate COX regression</w:t>
      </w:r>
    </w:p>
    <w:tbl>
      <w:tblPr>
        <w:tblStyle w:val="af2"/>
        <w:tblW w:w="85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1194"/>
        <w:gridCol w:w="2610"/>
        <w:gridCol w:w="1491"/>
        <w:gridCol w:w="983"/>
      </w:tblGrid>
      <w:tr w:rsidR="00CC252B" w:rsidRPr="001D120E" w14:paraId="5D027515" w14:textId="77777777" w:rsidTr="00CF10DA"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0BA9D21E" w14:textId="77777777" w:rsidR="00CC252B" w:rsidRPr="001D120E" w:rsidRDefault="00CC252B" w:rsidP="008C3B98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204694033"/>
            <w:bookmarkEnd w:id="1"/>
            <w:r w:rsidRPr="001D120E">
              <w:rPr>
                <w:rFonts w:ascii="Arial" w:hAnsi="Arial" w:cs="Arial"/>
                <w:sz w:val="16"/>
                <w:szCs w:val="16"/>
              </w:rPr>
              <w:t>Variables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CEE7DCD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</w:rPr>
              <w:t>Coefficients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45CDE17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D120E">
              <w:rPr>
                <w:rFonts w:ascii="Arial" w:hAnsi="Arial" w:cs="Arial"/>
                <w:sz w:val="16"/>
                <w:szCs w:val="16"/>
              </w:rPr>
              <w:t>HR(</w:t>
            </w:r>
            <w:proofErr w:type="gramEnd"/>
            <w:r w:rsidRPr="001D120E">
              <w:rPr>
                <w:rFonts w:ascii="Arial" w:hAnsi="Arial" w:cs="Arial"/>
                <w:sz w:val="16"/>
                <w:szCs w:val="16"/>
              </w:rPr>
              <w:t>95%CI)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9C0F02B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Cutoff values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9CA9D54" w14:textId="5E99B272" w:rsidR="00CC252B" w:rsidRPr="001D120E" w:rsidRDefault="00EF7397" w:rsidP="008C3B98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D120E"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  <w:t xml:space="preserve">p </w:t>
            </w:r>
            <w:r w:rsidRPr="001D120E">
              <w:rPr>
                <w:rFonts w:ascii="Arial" w:hAnsi="Arial" w:cs="Arial"/>
                <w:sz w:val="16"/>
                <w:szCs w:val="16"/>
                <w:lang w:eastAsia="zh-CN"/>
              </w:rPr>
              <w:t>value</w:t>
            </w:r>
          </w:p>
        </w:tc>
      </w:tr>
      <w:tr w:rsidR="00CC252B" w:rsidRPr="001D120E" w14:paraId="5A99735E" w14:textId="77777777" w:rsidTr="00CF10DA">
        <w:tc>
          <w:tcPr>
            <w:tcW w:w="2227" w:type="dxa"/>
            <w:tcBorders>
              <w:top w:val="single" w:sz="4" w:space="0" w:color="auto"/>
            </w:tcBorders>
          </w:tcPr>
          <w:p w14:paraId="4252911A" w14:textId="77777777" w:rsidR="00CC252B" w:rsidRPr="001D120E" w:rsidRDefault="00CC252B" w:rsidP="008C3B98">
            <w:pPr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</w:rPr>
              <w:t>eGFR, mL/min/1.73m</w:t>
            </w: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7495708D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-0.0147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40BD6D2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0.985(0.975-0.996)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53D0B08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41DD1C74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</w:tr>
      <w:tr w:rsidR="00CC252B" w:rsidRPr="001D120E" w14:paraId="4703373C" w14:textId="77777777" w:rsidTr="00CF10DA">
        <w:tc>
          <w:tcPr>
            <w:tcW w:w="2227" w:type="dxa"/>
          </w:tcPr>
          <w:p w14:paraId="4BEBC633" w14:textId="77777777" w:rsidR="00CC252B" w:rsidRPr="001D120E" w:rsidRDefault="00CC252B" w:rsidP="008C3B98">
            <w:pPr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1194" w:type="dxa"/>
          </w:tcPr>
          <w:p w14:paraId="2F1F5F55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0.0563</w:t>
            </w:r>
          </w:p>
        </w:tc>
        <w:tc>
          <w:tcPr>
            <w:tcW w:w="2610" w:type="dxa"/>
          </w:tcPr>
          <w:p w14:paraId="6198FA52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1.058(1.022-1.095)</w:t>
            </w:r>
          </w:p>
        </w:tc>
        <w:tc>
          <w:tcPr>
            <w:tcW w:w="1491" w:type="dxa"/>
          </w:tcPr>
          <w:p w14:paraId="44C80FB4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83" w:type="dxa"/>
          </w:tcPr>
          <w:p w14:paraId="4A0F4628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CC252B" w:rsidRPr="001D120E" w14:paraId="694D7852" w14:textId="77777777" w:rsidTr="00CF10DA">
        <w:tc>
          <w:tcPr>
            <w:tcW w:w="2227" w:type="dxa"/>
          </w:tcPr>
          <w:p w14:paraId="616AD64E" w14:textId="77777777" w:rsidR="00CC252B" w:rsidRPr="001D120E" w:rsidRDefault="00CC252B" w:rsidP="008C3B98">
            <w:pPr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</w:rPr>
              <w:t>PLT, × 10</w:t>
            </w: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  <w:vertAlign w:val="superscript"/>
              </w:rPr>
              <w:t>9</w:t>
            </w: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194" w:type="dxa"/>
          </w:tcPr>
          <w:p w14:paraId="5AAC628C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-0.0219</w:t>
            </w:r>
          </w:p>
        </w:tc>
        <w:tc>
          <w:tcPr>
            <w:tcW w:w="2610" w:type="dxa"/>
          </w:tcPr>
          <w:p w14:paraId="224D8A80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0.978(0.963-0.994)</w:t>
            </w:r>
          </w:p>
        </w:tc>
        <w:tc>
          <w:tcPr>
            <w:tcW w:w="1491" w:type="dxa"/>
          </w:tcPr>
          <w:p w14:paraId="13C70AB9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83" w:type="dxa"/>
          </w:tcPr>
          <w:p w14:paraId="55F313DA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0.008</w:t>
            </w:r>
          </w:p>
        </w:tc>
      </w:tr>
      <w:tr w:rsidR="00CC252B" w:rsidRPr="001D120E" w14:paraId="0224DE55" w14:textId="77777777" w:rsidTr="00CF10DA">
        <w:tc>
          <w:tcPr>
            <w:tcW w:w="2227" w:type="dxa"/>
          </w:tcPr>
          <w:p w14:paraId="5C0DD1BB" w14:textId="77777777" w:rsidR="00CC252B" w:rsidRPr="001D120E" w:rsidRDefault="00CC252B" w:rsidP="008C3B98">
            <w:pPr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eastAsia="等线" w:hAnsi="Arial" w:cs="Arial"/>
                <w:color w:val="000000"/>
                <w:sz w:val="16"/>
                <w:szCs w:val="16"/>
              </w:rPr>
              <w:t>APTT, s</w:t>
            </w:r>
          </w:p>
        </w:tc>
        <w:tc>
          <w:tcPr>
            <w:tcW w:w="1194" w:type="dxa"/>
          </w:tcPr>
          <w:p w14:paraId="1933DB03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0.0278</w:t>
            </w:r>
          </w:p>
        </w:tc>
        <w:tc>
          <w:tcPr>
            <w:tcW w:w="2610" w:type="dxa"/>
          </w:tcPr>
          <w:p w14:paraId="7565C107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1.028(1.012-1.045)</w:t>
            </w:r>
          </w:p>
        </w:tc>
        <w:tc>
          <w:tcPr>
            <w:tcW w:w="1491" w:type="dxa"/>
          </w:tcPr>
          <w:p w14:paraId="5BAB198F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66.8</w:t>
            </w:r>
          </w:p>
        </w:tc>
        <w:tc>
          <w:tcPr>
            <w:tcW w:w="983" w:type="dxa"/>
          </w:tcPr>
          <w:p w14:paraId="4E007211" w14:textId="77777777" w:rsidR="00CC252B" w:rsidRPr="001D120E" w:rsidRDefault="00CC252B" w:rsidP="008C3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0E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</w:tbl>
    <w:p w14:paraId="122B9230" w14:textId="5B09E09B" w:rsidR="008C3B98" w:rsidRPr="008C3B98" w:rsidRDefault="008C3B98" w:rsidP="008C3B98">
      <w:pPr>
        <w:spacing w:line="48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8C3B98">
        <w:rPr>
          <w:rFonts w:ascii="Arial" w:hAnsi="Arial" w:cs="Arial" w:hint="eastAsia"/>
          <w:b/>
          <w:bCs/>
          <w:sz w:val="20"/>
          <w:szCs w:val="20"/>
          <w:lang w:eastAsia="zh-CN"/>
        </w:rPr>
        <w:t>Notes:</w:t>
      </w:r>
    </w:p>
    <w:p w14:paraId="5B72026C" w14:textId="235515A1" w:rsidR="00CC252B" w:rsidRPr="008C3B98" w:rsidRDefault="00CC252B" w:rsidP="008C3B98">
      <w:pPr>
        <w:spacing w:line="480" w:lineRule="auto"/>
        <w:rPr>
          <w:rFonts w:ascii="Arial" w:hAnsi="Arial" w:cs="Arial"/>
          <w:sz w:val="20"/>
          <w:szCs w:val="20"/>
        </w:rPr>
      </w:pPr>
      <w:r w:rsidRPr="008C3B98">
        <w:rPr>
          <w:rFonts w:ascii="Arial" w:hAnsi="Arial" w:cs="Arial"/>
          <w:b/>
          <w:bCs/>
          <w:sz w:val="20"/>
          <w:szCs w:val="20"/>
        </w:rPr>
        <w:t>Abbreviation</w:t>
      </w:r>
      <w:r w:rsidR="008C3B98" w:rsidRPr="008C3B98">
        <w:rPr>
          <w:rFonts w:ascii="Arial" w:hAnsi="Arial" w:cs="Arial" w:hint="eastAsia"/>
          <w:b/>
          <w:bCs/>
          <w:sz w:val="20"/>
          <w:szCs w:val="20"/>
          <w:lang w:eastAsia="zh-CN"/>
        </w:rPr>
        <w:t>s</w:t>
      </w:r>
      <w:r w:rsidRPr="008C3B9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C3B98">
        <w:rPr>
          <w:rFonts w:ascii="Arial" w:hAnsi="Arial" w:cs="Arial"/>
          <w:sz w:val="20"/>
          <w:szCs w:val="20"/>
        </w:rPr>
        <w:t>APTT, activated partial thromboplastin time; PLT, platelet; eGFR, estimated glomerular filtration rate.</w:t>
      </w:r>
    </w:p>
    <w:bookmarkEnd w:id="2"/>
    <w:p w14:paraId="0806E5BE" w14:textId="77777777" w:rsidR="00CC252B" w:rsidRPr="008C3B98" w:rsidRDefault="00CC252B" w:rsidP="008C3B98">
      <w:pPr>
        <w:spacing w:line="480" w:lineRule="auto"/>
        <w:rPr>
          <w:rFonts w:ascii="Arial" w:hAnsi="Arial" w:cs="Arial"/>
          <w:lang w:eastAsia="zh-CN"/>
        </w:rPr>
      </w:pPr>
    </w:p>
    <w:p w14:paraId="3D118DE9" w14:textId="77777777" w:rsidR="00FD67C9" w:rsidRDefault="00FD67C9" w:rsidP="008C3B98">
      <w:pPr>
        <w:spacing w:line="480" w:lineRule="auto"/>
        <w:rPr>
          <w:rFonts w:ascii="Arial" w:hAnsi="Arial" w:cs="Arial"/>
          <w:lang w:eastAsia="zh-CN"/>
        </w:rPr>
      </w:pPr>
    </w:p>
    <w:p w14:paraId="6EEE9245" w14:textId="77777777" w:rsidR="008C3B98" w:rsidRDefault="008C3B98" w:rsidP="008C3B98">
      <w:pPr>
        <w:spacing w:line="480" w:lineRule="auto"/>
        <w:rPr>
          <w:rFonts w:ascii="Arial" w:hAnsi="Arial" w:cs="Arial"/>
          <w:lang w:eastAsia="zh-CN"/>
        </w:rPr>
      </w:pPr>
    </w:p>
    <w:p w14:paraId="135F9CC3" w14:textId="77777777" w:rsidR="008C3B98" w:rsidRDefault="008C3B98" w:rsidP="008C3B98">
      <w:pPr>
        <w:spacing w:line="480" w:lineRule="auto"/>
        <w:rPr>
          <w:rFonts w:ascii="Arial" w:hAnsi="Arial" w:cs="Arial"/>
          <w:lang w:eastAsia="zh-CN"/>
        </w:rPr>
      </w:pPr>
    </w:p>
    <w:p w14:paraId="5FF29A71" w14:textId="77777777" w:rsidR="008C3B98" w:rsidRDefault="008C3B98" w:rsidP="008C3B98">
      <w:pPr>
        <w:spacing w:line="480" w:lineRule="auto"/>
        <w:rPr>
          <w:rFonts w:ascii="Arial" w:hAnsi="Arial" w:cs="Arial"/>
          <w:lang w:eastAsia="zh-CN"/>
        </w:rPr>
      </w:pPr>
    </w:p>
    <w:p w14:paraId="3034DA41" w14:textId="77777777" w:rsidR="008C3B98" w:rsidRDefault="008C3B98" w:rsidP="008C3B98">
      <w:pPr>
        <w:spacing w:line="480" w:lineRule="auto"/>
        <w:rPr>
          <w:rFonts w:ascii="Arial" w:hAnsi="Arial" w:cs="Arial"/>
          <w:lang w:eastAsia="zh-CN"/>
        </w:rPr>
      </w:pPr>
    </w:p>
    <w:p w14:paraId="6202F9C4" w14:textId="77777777" w:rsidR="008C3B98" w:rsidRPr="008C3B98" w:rsidRDefault="008C3B98" w:rsidP="008C3B98">
      <w:pPr>
        <w:spacing w:line="480" w:lineRule="auto"/>
        <w:rPr>
          <w:rFonts w:ascii="Arial" w:hAnsi="Arial" w:cs="Arial"/>
          <w:lang w:eastAsia="zh-CN"/>
        </w:rPr>
      </w:pPr>
    </w:p>
    <w:p w14:paraId="3F088A50" w14:textId="7E64CF66" w:rsidR="0060405A" w:rsidRPr="008C3B98" w:rsidRDefault="001833F6" w:rsidP="008C3B98">
      <w:pPr>
        <w:spacing w:line="480" w:lineRule="auto"/>
        <w:rPr>
          <w:rFonts w:ascii="Arial" w:hAnsi="Arial" w:cs="Arial"/>
          <w:sz w:val="20"/>
          <w:szCs w:val="20"/>
          <w:lang w:eastAsia="zh-CN"/>
        </w:rPr>
      </w:pPr>
      <w:bookmarkStart w:id="3" w:name="_Hlk204612400"/>
      <w:r w:rsidRPr="008C3B98"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Pr="008C3B98">
        <w:rPr>
          <w:rFonts w:ascii="Arial" w:hAnsi="Arial" w:cs="Arial"/>
          <w:b/>
          <w:bCs/>
          <w:sz w:val="20"/>
          <w:szCs w:val="20"/>
          <w:lang w:eastAsia="zh-CN"/>
        </w:rPr>
        <w:t>able</w:t>
      </w:r>
      <w:r w:rsidR="0093292D" w:rsidRPr="008C3B98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93292D" w:rsidRPr="008C3B98">
        <w:rPr>
          <w:rFonts w:ascii="Arial" w:hAnsi="Arial" w:cs="Arial"/>
          <w:b/>
          <w:bCs/>
          <w:sz w:val="20"/>
          <w:szCs w:val="20"/>
        </w:rPr>
        <w:t>S</w:t>
      </w:r>
      <w:r w:rsidR="00FD67C9" w:rsidRPr="008C3B98">
        <w:rPr>
          <w:rFonts w:ascii="Arial" w:hAnsi="Arial" w:cs="Arial"/>
          <w:b/>
          <w:bCs/>
          <w:sz w:val="20"/>
          <w:szCs w:val="20"/>
          <w:lang w:eastAsia="zh-CN"/>
        </w:rPr>
        <w:t>2</w:t>
      </w:r>
      <w:r w:rsidRPr="008C3B98">
        <w:rPr>
          <w:rFonts w:ascii="Arial" w:hAnsi="Arial" w:cs="Arial"/>
          <w:b/>
          <w:bCs/>
          <w:sz w:val="20"/>
          <w:szCs w:val="20"/>
          <w:lang w:eastAsia="zh-CN"/>
        </w:rPr>
        <w:t xml:space="preserve">. </w:t>
      </w:r>
      <w:r w:rsidR="00CC252B" w:rsidRPr="008C3B98">
        <w:rPr>
          <w:rFonts w:ascii="Arial" w:hAnsi="Arial" w:cs="Arial"/>
          <w:sz w:val="20"/>
          <w:szCs w:val="20"/>
        </w:rPr>
        <w:t xml:space="preserve">Predictive index levels between survival and fatal groups of </w:t>
      </w:r>
      <w:proofErr w:type="spellStart"/>
      <w:r w:rsidR="00CC252B" w:rsidRPr="008C3B98">
        <w:rPr>
          <w:rFonts w:ascii="Arial" w:hAnsi="Arial" w:cs="Arial"/>
          <w:sz w:val="20"/>
          <w:szCs w:val="20"/>
        </w:rPr>
        <w:t>of</w:t>
      </w:r>
      <w:proofErr w:type="spellEnd"/>
      <w:r w:rsidR="00CC252B" w:rsidRPr="008C3B98">
        <w:rPr>
          <w:rFonts w:ascii="Arial" w:hAnsi="Arial" w:cs="Arial"/>
          <w:sz w:val="20"/>
          <w:szCs w:val="20"/>
        </w:rPr>
        <w:t xml:space="preserve"> SFTS Patients</w:t>
      </w:r>
      <w:bookmarkStart w:id="4" w:name="_Hlk204694049"/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83"/>
        <w:gridCol w:w="1559"/>
        <w:gridCol w:w="284"/>
        <w:gridCol w:w="1417"/>
        <w:gridCol w:w="284"/>
        <w:gridCol w:w="850"/>
      </w:tblGrid>
      <w:tr w:rsidR="00CC252B" w:rsidRPr="001D120E" w14:paraId="7282CCAB" w14:textId="77777777" w:rsidTr="00CF10DA">
        <w:trPr>
          <w:trHeight w:val="28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bookmarkEnd w:id="3"/>
          <w:p w14:paraId="55822463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Characteristics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BAC453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40AA69B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A644ED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Fatal group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0AF0FEA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02595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Survival group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2AA743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F5F9FD0" w14:textId="584475EB" w:rsidR="00CC252B" w:rsidRPr="001D120E" w:rsidRDefault="00EF7397" w:rsidP="008C3B98">
            <w:pPr>
              <w:spacing w:after="0"/>
              <w:jc w:val="center"/>
              <w:rPr>
                <w:rFonts w:ascii="Arial" w:eastAsia="等线" w:hAnsi="Arial" w:cs="Arial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1D120E">
              <w:rPr>
                <w:rFonts w:ascii="Arial" w:eastAsia="等线" w:hAnsi="Arial" w:cs="Arial"/>
                <w:i/>
                <w:iCs/>
                <w:color w:val="000000"/>
                <w:sz w:val="14"/>
                <w:szCs w:val="14"/>
                <w:lang w:eastAsia="zh-CN"/>
              </w:rPr>
              <w:t xml:space="preserve">p </w:t>
            </w: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  <w:lang w:eastAsia="zh-CN"/>
              </w:rPr>
              <w:t>value</w:t>
            </w:r>
          </w:p>
        </w:tc>
      </w:tr>
      <w:tr w:rsidR="00CC252B" w:rsidRPr="001D120E" w14:paraId="6545625B" w14:textId="77777777" w:rsidTr="00CF10DA">
        <w:trPr>
          <w:trHeight w:val="280"/>
        </w:trPr>
        <w:tc>
          <w:tcPr>
            <w:tcW w:w="2268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EF2C1B8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FE8496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n=260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C31590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31B9B7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n=51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AAE564D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31CA5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n=209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2C9445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5B40F00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</w:tr>
      <w:tr w:rsidR="00CC252B" w:rsidRPr="001D120E" w14:paraId="407C1C56" w14:textId="77777777" w:rsidTr="00CF10DA">
        <w:trPr>
          <w:trHeight w:val="280"/>
        </w:trPr>
        <w:tc>
          <w:tcPr>
            <w:tcW w:w="22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DB3C23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 xml:space="preserve">Status, </w:t>
            </w:r>
            <w:proofErr w:type="gramStart"/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n(</w:t>
            </w:r>
            <w:proofErr w:type="gramEnd"/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%)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9EE6F4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50EE91E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1212DF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51 (19.6)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6AA8DD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DCF46F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209 (80.4)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9A317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68BF35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&lt;0.0001</w:t>
            </w:r>
          </w:p>
        </w:tc>
      </w:tr>
      <w:tr w:rsidR="00CC252B" w:rsidRPr="001D120E" w14:paraId="18ADA998" w14:textId="77777777" w:rsidTr="00CF10DA">
        <w:trPr>
          <w:trHeight w:val="280"/>
        </w:trPr>
        <w:tc>
          <w:tcPr>
            <w:tcW w:w="2268" w:type="dxa"/>
            <w:noWrap/>
            <w:vAlign w:val="center"/>
          </w:tcPr>
          <w:p w14:paraId="7457DF0A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proofErr w:type="spellStart"/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Risk.Score</w:t>
            </w:r>
            <w:proofErr w:type="spellEnd"/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 xml:space="preserve"> (median (IQR))</w:t>
            </w:r>
          </w:p>
        </w:tc>
        <w:tc>
          <w:tcPr>
            <w:tcW w:w="1560" w:type="dxa"/>
            <w:noWrap/>
            <w:vAlign w:val="center"/>
          </w:tcPr>
          <w:p w14:paraId="6A146DA1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2.58 (1.44, 3.46)</w:t>
            </w:r>
          </w:p>
        </w:tc>
        <w:tc>
          <w:tcPr>
            <w:tcW w:w="283" w:type="dxa"/>
          </w:tcPr>
          <w:p w14:paraId="2CBEA204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noWrap/>
            <w:vAlign w:val="center"/>
          </w:tcPr>
          <w:p w14:paraId="285A35D7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3.86 (3.15, 4.32)</w:t>
            </w:r>
          </w:p>
        </w:tc>
        <w:tc>
          <w:tcPr>
            <w:tcW w:w="284" w:type="dxa"/>
          </w:tcPr>
          <w:p w14:paraId="27D05066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noWrap/>
            <w:vAlign w:val="center"/>
          </w:tcPr>
          <w:p w14:paraId="7DA923FB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2.18(1.19, 3.14)</w:t>
            </w:r>
          </w:p>
        </w:tc>
        <w:tc>
          <w:tcPr>
            <w:tcW w:w="284" w:type="dxa"/>
            <w:noWrap/>
            <w:vAlign w:val="center"/>
          </w:tcPr>
          <w:p w14:paraId="5CD6469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</w:tcPr>
          <w:p w14:paraId="235F4382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&lt;0.0001</w:t>
            </w:r>
          </w:p>
        </w:tc>
      </w:tr>
      <w:tr w:rsidR="00CC252B" w:rsidRPr="001D120E" w14:paraId="4339F89A" w14:textId="77777777" w:rsidTr="00CF10DA">
        <w:trPr>
          <w:trHeight w:val="280"/>
        </w:trPr>
        <w:tc>
          <w:tcPr>
            <w:tcW w:w="2268" w:type="dxa"/>
            <w:noWrap/>
            <w:vAlign w:val="center"/>
          </w:tcPr>
          <w:p w14:paraId="594FFE1D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AER (median (IQR))</w:t>
            </w:r>
          </w:p>
        </w:tc>
        <w:tc>
          <w:tcPr>
            <w:tcW w:w="1560" w:type="dxa"/>
            <w:noWrap/>
            <w:vAlign w:val="center"/>
          </w:tcPr>
          <w:p w14:paraId="6CD48CD4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0.55 (0.46, 0.79)</w:t>
            </w:r>
          </w:p>
        </w:tc>
        <w:tc>
          <w:tcPr>
            <w:tcW w:w="283" w:type="dxa"/>
          </w:tcPr>
          <w:p w14:paraId="312B893E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noWrap/>
            <w:vAlign w:val="center"/>
          </w:tcPr>
          <w:p w14:paraId="6E3CDC7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0.86 (0.70, 1.28)</w:t>
            </w:r>
          </w:p>
        </w:tc>
        <w:tc>
          <w:tcPr>
            <w:tcW w:w="284" w:type="dxa"/>
          </w:tcPr>
          <w:p w14:paraId="2FE2FCB4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noWrap/>
            <w:vAlign w:val="center"/>
          </w:tcPr>
          <w:p w14:paraId="32054ADA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0.51 (0.43, 0.65)</w:t>
            </w:r>
          </w:p>
        </w:tc>
        <w:tc>
          <w:tcPr>
            <w:tcW w:w="284" w:type="dxa"/>
            <w:noWrap/>
            <w:vAlign w:val="center"/>
          </w:tcPr>
          <w:p w14:paraId="10154F4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</w:tcPr>
          <w:p w14:paraId="1C8F5EF1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&lt;0.0001</w:t>
            </w:r>
          </w:p>
        </w:tc>
      </w:tr>
      <w:tr w:rsidR="00CC252B" w:rsidRPr="001D120E" w14:paraId="51F93148" w14:textId="77777777" w:rsidTr="00CF10DA">
        <w:trPr>
          <w:trHeight w:val="280"/>
        </w:trPr>
        <w:tc>
          <w:tcPr>
            <w:tcW w:w="2268" w:type="dxa"/>
            <w:noWrap/>
            <w:vAlign w:val="center"/>
          </w:tcPr>
          <w:p w14:paraId="2202F680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APRI (median (IQR))</w:t>
            </w:r>
          </w:p>
        </w:tc>
        <w:tc>
          <w:tcPr>
            <w:tcW w:w="1560" w:type="dxa"/>
            <w:noWrap/>
            <w:vAlign w:val="center"/>
          </w:tcPr>
          <w:p w14:paraId="66B75C12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3.06 (1.25, 8.67)</w:t>
            </w:r>
          </w:p>
        </w:tc>
        <w:tc>
          <w:tcPr>
            <w:tcW w:w="283" w:type="dxa"/>
          </w:tcPr>
          <w:p w14:paraId="23541AFF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noWrap/>
            <w:vAlign w:val="center"/>
          </w:tcPr>
          <w:p w14:paraId="6C9C772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8.71 (3.45, 20.38)</w:t>
            </w:r>
          </w:p>
        </w:tc>
        <w:tc>
          <w:tcPr>
            <w:tcW w:w="284" w:type="dxa"/>
          </w:tcPr>
          <w:p w14:paraId="49944785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noWrap/>
            <w:vAlign w:val="center"/>
          </w:tcPr>
          <w:p w14:paraId="58889B3F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2.25 (1.06, 6.22)</w:t>
            </w:r>
          </w:p>
        </w:tc>
        <w:tc>
          <w:tcPr>
            <w:tcW w:w="284" w:type="dxa"/>
            <w:noWrap/>
            <w:vAlign w:val="center"/>
          </w:tcPr>
          <w:p w14:paraId="0BB8A93D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</w:tcPr>
          <w:p w14:paraId="46414B79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&lt;0.0001</w:t>
            </w:r>
          </w:p>
        </w:tc>
      </w:tr>
      <w:tr w:rsidR="00CC252B" w:rsidRPr="001D120E" w14:paraId="7172B9E8" w14:textId="77777777" w:rsidTr="00CF10DA">
        <w:trPr>
          <w:trHeight w:val="280"/>
        </w:trPr>
        <w:tc>
          <w:tcPr>
            <w:tcW w:w="2268" w:type="dxa"/>
            <w:noWrap/>
            <w:vAlign w:val="center"/>
          </w:tcPr>
          <w:p w14:paraId="5FE46634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BAR (median (IQR))</w:t>
            </w:r>
          </w:p>
        </w:tc>
        <w:tc>
          <w:tcPr>
            <w:tcW w:w="1560" w:type="dxa"/>
            <w:noWrap/>
            <w:vAlign w:val="center"/>
          </w:tcPr>
          <w:p w14:paraId="5831CAEE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4.74 (3.54, 6.52)</w:t>
            </w:r>
          </w:p>
        </w:tc>
        <w:tc>
          <w:tcPr>
            <w:tcW w:w="283" w:type="dxa"/>
          </w:tcPr>
          <w:p w14:paraId="0942F7D6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noWrap/>
            <w:vAlign w:val="center"/>
          </w:tcPr>
          <w:p w14:paraId="692A8B61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6.92 (5.25, 10.34)</w:t>
            </w:r>
          </w:p>
        </w:tc>
        <w:tc>
          <w:tcPr>
            <w:tcW w:w="284" w:type="dxa"/>
          </w:tcPr>
          <w:p w14:paraId="203202C0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noWrap/>
            <w:vAlign w:val="center"/>
          </w:tcPr>
          <w:p w14:paraId="39A0328D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4.43 (3.30, 5.83)</w:t>
            </w:r>
          </w:p>
        </w:tc>
        <w:tc>
          <w:tcPr>
            <w:tcW w:w="284" w:type="dxa"/>
            <w:noWrap/>
            <w:vAlign w:val="center"/>
          </w:tcPr>
          <w:p w14:paraId="51C02AE8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</w:tcPr>
          <w:p w14:paraId="543ADE65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&lt;0.0001</w:t>
            </w:r>
          </w:p>
        </w:tc>
      </w:tr>
      <w:tr w:rsidR="00CC252B" w:rsidRPr="001D120E" w14:paraId="1E11D6A1" w14:textId="77777777" w:rsidTr="00CF10DA">
        <w:trPr>
          <w:trHeight w:val="280"/>
        </w:trPr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14:paraId="5952E4BA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CAR (median (IQR))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5C1D9FB1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0.12 (0.05, 0.30)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7842742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3E306A4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0.21 (0.08, 0.45)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827833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34A2654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0.10 (0.04, 0.26)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center"/>
          </w:tcPr>
          <w:p w14:paraId="0EAD2A47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43B9D64" w14:textId="77777777" w:rsidR="00CC252B" w:rsidRPr="001D120E" w:rsidRDefault="00CC252B" w:rsidP="008C3B98">
            <w:pPr>
              <w:spacing w:after="0"/>
              <w:rPr>
                <w:rFonts w:ascii="Arial" w:eastAsia="等线" w:hAnsi="Arial" w:cs="Arial"/>
                <w:color w:val="000000"/>
                <w:sz w:val="14"/>
                <w:szCs w:val="14"/>
              </w:rPr>
            </w:pPr>
            <w:r w:rsidRPr="001D120E">
              <w:rPr>
                <w:rFonts w:ascii="Arial" w:eastAsia="等线" w:hAnsi="Arial" w:cs="Arial"/>
                <w:color w:val="000000"/>
                <w:sz w:val="14"/>
                <w:szCs w:val="14"/>
              </w:rPr>
              <w:t>0.0019</w:t>
            </w:r>
          </w:p>
        </w:tc>
      </w:tr>
    </w:tbl>
    <w:p w14:paraId="53CFCA4E" w14:textId="77777777" w:rsidR="008C3B98" w:rsidRPr="008C3B98" w:rsidRDefault="008C3B98" w:rsidP="008C3B98">
      <w:pPr>
        <w:spacing w:line="48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8C3B98">
        <w:rPr>
          <w:rFonts w:ascii="Arial" w:hAnsi="Arial" w:cs="Arial" w:hint="eastAsia"/>
          <w:b/>
          <w:bCs/>
          <w:sz w:val="20"/>
          <w:szCs w:val="20"/>
          <w:lang w:eastAsia="zh-CN"/>
        </w:rPr>
        <w:t>Notes:</w:t>
      </w:r>
    </w:p>
    <w:p w14:paraId="2D63950A" w14:textId="0479D32F" w:rsidR="00CC252B" w:rsidRPr="008C3B98" w:rsidRDefault="008C3B98" w:rsidP="002E179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C3B98">
        <w:rPr>
          <w:rFonts w:ascii="Arial" w:hAnsi="Arial" w:cs="Arial"/>
          <w:b/>
          <w:bCs/>
          <w:sz w:val="20"/>
          <w:szCs w:val="20"/>
        </w:rPr>
        <w:t>Abbreviation</w:t>
      </w:r>
      <w:r w:rsidRPr="008C3B98">
        <w:rPr>
          <w:rFonts w:ascii="Arial" w:hAnsi="Arial" w:cs="Arial" w:hint="eastAsia"/>
          <w:b/>
          <w:bCs/>
          <w:sz w:val="20"/>
          <w:szCs w:val="20"/>
          <w:lang w:eastAsia="zh-CN"/>
        </w:rPr>
        <w:t>s</w:t>
      </w:r>
      <w:r w:rsidRPr="008C3B98">
        <w:rPr>
          <w:rFonts w:ascii="Arial" w:hAnsi="Arial" w:cs="Arial"/>
          <w:b/>
          <w:bCs/>
          <w:sz w:val="20"/>
          <w:szCs w:val="20"/>
        </w:rPr>
        <w:t xml:space="preserve">: </w:t>
      </w:r>
      <w:r w:rsidR="00CC252B" w:rsidRPr="008C3B98">
        <w:rPr>
          <w:rFonts w:ascii="Arial" w:hAnsi="Arial" w:cs="Arial"/>
          <w:sz w:val="20"/>
          <w:szCs w:val="20"/>
        </w:rPr>
        <w:t xml:space="preserve">Abbreviation: </w:t>
      </w:r>
      <w:r w:rsidR="00CC252B" w:rsidRPr="008C3B98">
        <w:rPr>
          <w:rFonts w:ascii="Arial" w:eastAsia="Times New Roman" w:hAnsi="Arial" w:cs="Arial"/>
          <w:sz w:val="20"/>
          <w:szCs w:val="20"/>
          <w:lang w:val="en-GB" w:eastAsia="en-GB"/>
        </w:rPr>
        <w:t>Risk score: composite model; AER: APTT/eGFR ratio; BAR: blood urea nitrogen /albumin ratio; APRI: aspartate aminotransferase /platelet index; CAR: C-reactive protein /albumin ratio.</w:t>
      </w:r>
      <w:r w:rsidR="00CC252B" w:rsidRPr="008C3B98">
        <w:rPr>
          <w:rFonts w:ascii="Arial" w:hAnsi="Arial" w:cs="Arial"/>
          <w:sz w:val="20"/>
          <w:szCs w:val="20"/>
          <w:lang w:val="en-GB" w:eastAsia="zh-CN"/>
        </w:rPr>
        <w:t xml:space="preserve"> The </w:t>
      </w:r>
      <w:r w:rsidR="00CC252B" w:rsidRPr="008C3B98">
        <w:rPr>
          <w:rFonts w:ascii="Arial" w:hAnsi="Arial" w:cs="Arial"/>
          <w:i/>
          <w:iCs/>
          <w:sz w:val="20"/>
          <w:szCs w:val="20"/>
          <w:lang w:eastAsia="zh-CN"/>
        </w:rPr>
        <w:t>p</w:t>
      </w:r>
      <w:r w:rsidR="00CC252B" w:rsidRPr="008C3B98">
        <w:rPr>
          <w:rFonts w:ascii="Arial" w:hAnsi="Arial" w:cs="Arial"/>
          <w:sz w:val="20"/>
          <w:szCs w:val="20"/>
        </w:rPr>
        <w:t>-values describe the comparison between survival and fatal groups.</w:t>
      </w:r>
      <w:r w:rsidR="00CC252B" w:rsidRPr="008C3B98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C252B" w:rsidRPr="008C3B98">
        <w:rPr>
          <w:rFonts w:ascii="Arial" w:hAnsi="Arial" w:cs="Arial"/>
          <w:sz w:val="20"/>
          <w:szCs w:val="20"/>
        </w:rPr>
        <w:t xml:space="preserve">Continuous variable data are presented as mean (SD) and median (IQR). </w:t>
      </w:r>
    </w:p>
    <w:p w14:paraId="5EC70080" w14:textId="77777777" w:rsidR="00EF7397" w:rsidRPr="008C3B98" w:rsidRDefault="00EF7397" w:rsidP="008C3B98">
      <w:pPr>
        <w:spacing w:line="480" w:lineRule="auto"/>
        <w:rPr>
          <w:rFonts w:ascii="Arial" w:hAnsi="Arial" w:cs="Arial"/>
          <w:sz w:val="15"/>
          <w:szCs w:val="15"/>
          <w:lang w:eastAsia="zh-CN"/>
        </w:rPr>
      </w:pPr>
    </w:p>
    <w:p w14:paraId="76725764" w14:textId="77777777" w:rsidR="00EF7397" w:rsidRPr="008C3B98" w:rsidRDefault="00EF7397" w:rsidP="008C3B98">
      <w:pPr>
        <w:spacing w:line="480" w:lineRule="auto"/>
        <w:rPr>
          <w:rFonts w:ascii="Arial" w:hAnsi="Arial" w:cs="Arial"/>
          <w:sz w:val="15"/>
          <w:szCs w:val="15"/>
          <w:lang w:eastAsia="zh-CN"/>
        </w:rPr>
      </w:pPr>
    </w:p>
    <w:p w14:paraId="7EDB9EA9" w14:textId="77777777" w:rsidR="00D250F4" w:rsidRPr="008C3B98" w:rsidRDefault="00D250F4" w:rsidP="008C3B98">
      <w:pPr>
        <w:spacing w:line="480" w:lineRule="auto"/>
        <w:rPr>
          <w:rFonts w:ascii="Arial" w:hAnsi="Arial" w:cs="Arial"/>
          <w:sz w:val="15"/>
          <w:szCs w:val="15"/>
          <w:lang w:eastAsia="zh-CN"/>
        </w:rPr>
      </w:pPr>
    </w:p>
    <w:bookmarkEnd w:id="4"/>
    <w:p w14:paraId="20C8D9BD" w14:textId="37B23E59" w:rsidR="001833F6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  <w:r w:rsidRPr="008C3B98">
        <w:rPr>
          <w:rFonts w:ascii="Arial" w:hAnsi="Arial" w:cs="Arial"/>
          <w:noProof/>
          <w:szCs w:val="24"/>
          <w:lang w:val="en-GB" w:eastAsia="zh-CN"/>
        </w:rPr>
        <w:lastRenderedPageBreak/>
        <w:drawing>
          <wp:inline distT="0" distB="0" distL="0" distR="0" wp14:anchorId="694B3E1C" wp14:editId="267DA2C7">
            <wp:extent cx="5270500" cy="4044950"/>
            <wp:effectExtent l="0" t="0" r="6350" b="0"/>
            <wp:docPr id="11352109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1CD43" w14:textId="77777777" w:rsidR="008C3B98" w:rsidRDefault="001833F6" w:rsidP="008C3B98">
      <w:pPr>
        <w:spacing w:before="0" w:after="0" w:line="480" w:lineRule="auto"/>
        <w:jc w:val="both"/>
        <w:rPr>
          <w:rFonts w:ascii="Arial" w:hAnsi="Arial" w:cs="Arial"/>
          <w:sz w:val="20"/>
          <w:szCs w:val="20"/>
          <w:lang w:val="en-GB" w:eastAsia="zh-CN"/>
        </w:rPr>
      </w:pPr>
      <w:r w:rsidRPr="008C3B98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F</w:t>
      </w:r>
      <w:r w:rsidRPr="008C3B98">
        <w:rPr>
          <w:rFonts w:ascii="Arial" w:hAnsi="Arial" w:cs="Arial"/>
          <w:b/>
          <w:bCs/>
          <w:sz w:val="20"/>
          <w:szCs w:val="20"/>
          <w:lang w:val="en-GB" w:eastAsia="zh-CN"/>
        </w:rPr>
        <w:t xml:space="preserve">igure S1. 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Kaplan-Meier survival analysis of SFTS mortality risk stratified through four </w:t>
      </w:r>
      <w:r w:rsidRPr="008C3B98">
        <w:rPr>
          <w:rFonts w:ascii="Arial" w:hAnsi="Arial" w:cs="Arial"/>
          <w:sz w:val="20"/>
          <w:szCs w:val="20"/>
          <w:lang w:val="en-GB" w:eastAsia="zh-CN"/>
        </w:rPr>
        <w:t>core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clinical indicators. </w:t>
      </w:r>
    </w:p>
    <w:p w14:paraId="07397CAF" w14:textId="5076F3BF" w:rsidR="001833F6" w:rsidRDefault="001833F6" w:rsidP="008C3B98">
      <w:pPr>
        <w:spacing w:before="0" w:after="0" w:line="480" w:lineRule="auto"/>
        <w:jc w:val="both"/>
        <w:rPr>
          <w:rFonts w:ascii="Arial" w:hAnsi="Arial" w:cs="Arial"/>
          <w:sz w:val="20"/>
          <w:szCs w:val="20"/>
          <w:lang w:val="en-GB" w:eastAsia="zh-CN"/>
        </w:rPr>
      </w:pP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(A) Age stratified curves. The survival probability of young patients (blue line) was significantly higher than that of elderly patients (log-rank </w:t>
      </w:r>
      <w:r w:rsidRPr="002E1798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p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= 0.00036). (B) PLT stratified curves. Significantly higher survival probability observed in patients with higher platelet levels (blue line) compared to those with lower platelet counts (red line; log-rank </w:t>
      </w:r>
      <w:r w:rsidRPr="002E1798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p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&lt; 0.0001). (C) eGFR stratified curves. Patients with higher eGFR (blue line) demonstrated superior survival probability compared to those with lower eGFR values (red line; log-rank </w:t>
      </w:r>
      <w:r w:rsidRPr="002E1798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p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&lt; 0.0001). (D) APTT stratified curves. Shorter APTT values (blue line) correlated with better prognosis compared to prolonged APTT levels (red line; log-rank </w:t>
      </w:r>
      <w:r w:rsidRPr="002E1798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p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&lt; 0.0001). </w:t>
      </w:r>
    </w:p>
    <w:p w14:paraId="19314564" w14:textId="1675F4BD" w:rsidR="008C3B98" w:rsidRPr="008C3B98" w:rsidRDefault="008C3B98" w:rsidP="008C3B98">
      <w:pPr>
        <w:spacing w:before="0" w:after="0" w:line="480" w:lineRule="auto"/>
        <w:jc w:val="both"/>
        <w:rPr>
          <w:rFonts w:ascii="Arial" w:hAnsi="Arial" w:cs="Arial"/>
          <w:b/>
          <w:bCs/>
          <w:sz w:val="20"/>
          <w:szCs w:val="20"/>
          <w:lang w:val="en-GB" w:eastAsia="zh-CN"/>
        </w:rPr>
      </w:pPr>
      <w:r w:rsidRPr="008C3B98">
        <w:rPr>
          <w:rFonts w:ascii="Arial" w:hAnsi="Arial" w:cs="Arial" w:hint="eastAsia"/>
          <w:b/>
          <w:bCs/>
          <w:sz w:val="20"/>
          <w:szCs w:val="20"/>
          <w:lang w:val="en-GB" w:eastAsia="zh-CN"/>
        </w:rPr>
        <w:t>Notes:</w:t>
      </w:r>
    </w:p>
    <w:p w14:paraId="43710663" w14:textId="7C7565C6" w:rsidR="001833F6" w:rsidRPr="008C3B98" w:rsidRDefault="001833F6" w:rsidP="008C3B98">
      <w:pPr>
        <w:spacing w:before="0" w:after="0" w:line="480" w:lineRule="auto"/>
        <w:jc w:val="both"/>
        <w:rPr>
          <w:rFonts w:ascii="Arial" w:hAnsi="Arial" w:cs="Arial"/>
          <w:sz w:val="20"/>
          <w:szCs w:val="20"/>
          <w:lang w:val="en-GB" w:eastAsia="zh-CN"/>
        </w:rPr>
      </w:pPr>
      <w:r w:rsidRPr="008C3B98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lastRenderedPageBreak/>
        <w:t>Abbreviation</w:t>
      </w:r>
      <w:r w:rsidR="008C3B98" w:rsidRPr="008C3B98">
        <w:rPr>
          <w:rFonts w:ascii="Arial" w:hAnsi="Arial" w:cs="Arial"/>
          <w:b/>
          <w:bCs/>
          <w:sz w:val="20"/>
          <w:szCs w:val="20"/>
          <w:lang w:val="en-GB" w:eastAsia="zh-CN"/>
        </w:rPr>
        <w:t>s</w:t>
      </w:r>
      <w:r w:rsidRPr="008C3B98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: 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>SFTS, severe fever with thrombocytopenia syndrome. Abbreviation: PLT, platelet; eGFR, estimated glomerular filtration rates; APTT, activated partial thromboplastin time.</w:t>
      </w:r>
    </w:p>
    <w:p w14:paraId="36737FFA" w14:textId="77777777" w:rsidR="001833F6" w:rsidRPr="008C3B98" w:rsidRDefault="001833F6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67CC318E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5A77A8C3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713E3E0D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4385D801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5A75E7E3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5DD6F3F3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7AB3331E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35EB4FDF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56F7B116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0A504B52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01366AF2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73FB607C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6AA88895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545EE5E0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07415D56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18E92E0B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17997203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43BB7F1F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63962441" w14:textId="7373C1DD" w:rsidR="00D250F4" w:rsidRPr="008C3B98" w:rsidRDefault="00AF0DDF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  <w:r>
        <w:rPr>
          <w:noProof/>
        </w:rPr>
        <w:lastRenderedPageBreak/>
        <w:drawing>
          <wp:inline distT="0" distB="0" distL="0" distR="0" wp14:anchorId="2659D5F7" wp14:editId="0F9FB3BE">
            <wp:extent cx="5274310" cy="2153285"/>
            <wp:effectExtent l="0" t="0" r="2540" b="0"/>
            <wp:docPr id="358916289" name="图片 2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16289" name="图片 2" descr="图表, 折线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666CE" w14:textId="7309608C" w:rsidR="001833F6" w:rsidRPr="008C3B98" w:rsidRDefault="001833F6" w:rsidP="008C3B98">
      <w:pPr>
        <w:spacing w:line="480" w:lineRule="auto"/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</w:pPr>
      <w:r w:rsidRPr="008C3B98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Figure S</w:t>
      </w:r>
      <w:r w:rsidRPr="008C3B98">
        <w:rPr>
          <w:rFonts w:ascii="Arial" w:hAnsi="Arial" w:cs="Arial"/>
          <w:b/>
          <w:bCs/>
          <w:sz w:val="20"/>
          <w:szCs w:val="20"/>
          <w:lang w:val="en-GB" w:eastAsia="zh-CN"/>
        </w:rPr>
        <w:t xml:space="preserve">2. 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>Decision Curve Analysis (DCA) of the predictive model for mortality risk</w:t>
      </w:r>
      <w:r w:rsidR="001A387B">
        <w:rPr>
          <w:rFonts w:ascii="Arial" w:hAnsi="Arial" w:cs="Arial" w:hint="eastAsia"/>
          <w:sz w:val="20"/>
          <w:szCs w:val="20"/>
          <w:lang w:val="en-GB" w:eastAsia="zh-CN"/>
        </w:rPr>
        <w:t xml:space="preserve"> and AER index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in SFTS.</w:t>
      </w:r>
    </w:p>
    <w:p w14:paraId="55B61FFF" w14:textId="77777777" w:rsidR="00D250F4" w:rsidRPr="00DE6C81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72CDA269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4CE7FE3C" w14:textId="77777777" w:rsidR="00D250F4" w:rsidRPr="008C3B98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58C21DDF" w14:textId="77777777" w:rsidR="00D250F4" w:rsidRDefault="00D250F4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60A594C4" w14:textId="77777777" w:rsid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183E44E5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35686D15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2B0DFBF5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388D9B8C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124E09CC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 w:hint="eastAsia"/>
          <w:szCs w:val="24"/>
          <w:lang w:eastAsia="zh-CN"/>
        </w:rPr>
      </w:pPr>
    </w:p>
    <w:p w14:paraId="4ADE1822" w14:textId="77777777" w:rsid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42087233" w14:textId="77777777" w:rsid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1107B41C" w14:textId="77777777" w:rsidR="006A1AB7" w:rsidRPr="008C3B98" w:rsidRDefault="006A1AB7" w:rsidP="006A1AB7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  <w:r w:rsidRPr="008C3B98">
        <w:rPr>
          <w:rFonts w:ascii="Arial" w:hAnsi="Arial" w:cs="Arial"/>
          <w:noProof/>
          <w:szCs w:val="24"/>
          <w:lang w:eastAsia="zh-CN"/>
        </w:rPr>
        <w:lastRenderedPageBreak/>
        <w:drawing>
          <wp:inline distT="0" distB="0" distL="0" distR="0" wp14:anchorId="4EE0A3D6" wp14:editId="1AFA262E">
            <wp:extent cx="5270500" cy="2019300"/>
            <wp:effectExtent l="0" t="0" r="6350" b="0"/>
            <wp:docPr id="12352254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554BC" w14:textId="13208F9E" w:rsidR="006A1AB7" w:rsidRPr="008C3B98" w:rsidRDefault="006A1AB7" w:rsidP="006A1AB7">
      <w:pPr>
        <w:spacing w:before="0" w:after="0" w:line="48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8C3B98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F</w:t>
      </w:r>
      <w:r w:rsidRPr="008C3B98">
        <w:rPr>
          <w:rFonts w:ascii="Arial" w:hAnsi="Arial" w:cs="Arial"/>
          <w:b/>
          <w:bCs/>
          <w:sz w:val="20"/>
          <w:szCs w:val="20"/>
          <w:lang w:val="en-GB" w:eastAsia="zh-CN"/>
        </w:rPr>
        <w:t>igure S</w:t>
      </w:r>
      <w:r>
        <w:rPr>
          <w:rFonts w:ascii="Arial" w:hAnsi="Arial" w:cs="Arial" w:hint="eastAsia"/>
          <w:b/>
          <w:bCs/>
          <w:sz w:val="20"/>
          <w:szCs w:val="20"/>
          <w:lang w:val="en-GB" w:eastAsia="zh-CN"/>
        </w:rPr>
        <w:t>3</w:t>
      </w:r>
      <w:r w:rsidRPr="008C3B98">
        <w:rPr>
          <w:rFonts w:ascii="Arial" w:hAnsi="Arial" w:cs="Arial"/>
          <w:b/>
          <w:bCs/>
          <w:sz w:val="20"/>
          <w:szCs w:val="20"/>
          <w:lang w:val="en-GB" w:eastAsia="zh-CN"/>
        </w:rPr>
        <w:t xml:space="preserve">. </w:t>
      </w:r>
      <w:r w:rsidRPr="008C3B98">
        <w:rPr>
          <w:rFonts w:ascii="Arial" w:eastAsia="Times New Roman" w:hAnsi="Arial" w:cs="Arial"/>
          <w:sz w:val="20"/>
          <w:szCs w:val="20"/>
          <w:lang w:val="en-GB" w:eastAsia="en-GB"/>
        </w:rPr>
        <w:t>Prognostic nomogram incorporating four critical predictors for SFTS mortality risk.</w:t>
      </w:r>
    </w:p>
    <w:p w14:paraId="1C998C04" w14:textId="77777777" w:rsidR="006A1AB7" w:rsidRP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val="en-GB" w:eastAsia="zh-CN"/>
        </w:rPr>
      </w:pPr>
    </w:p>
    <w:p w14:paraId="2F8DE93C" w14:textId="77777777" w:rsid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2064226D" w14:textId="77777777" w:rsid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00C3FDE2" w14:textId="77777777" w:rsid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75327AEF" w14:textId="77777777" w:rsid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1D059FFF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1FC4F8EB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02069759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6BCA4B76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716BF0D7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7D8C1E9D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4AE7AAF9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1D138FDC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3CA6AB51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66A96755" w14:textId="77777777" w:rsidR="00851651" w:rsidRDefault="00851651" w:rsidP="008C3B98">
      <w:pPr>
        <w:spacing w:before="0" w:after="0" w:line="480" w:lineRule="auto"/>
        <w:jc w:val="both"/>
        <w:rPr>
          <w:rFonts w:ascii="Arial" w:hAnsi="Arial" w:cs="Arial" w:hint="eastAsia"/>
          <w:szCs w:val="24"/>
          <w:lang w:eastAsia="zh-CN"/>
        </w:rPr>
      </w:pPr>
    </w:p>
    <w:p w14:paraId="07336FEF" w14:textId="77777777" w:rsidR="006A1AB7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</w:p>
    <w:p w14:paraId="225D42DC" w14:textId="5283BAC6" w:rsidR="006A1AB7" w:rsidRPr="008C3B98" w:rsidRDefault="006A1AB7" w:rsidP="008C3B98">
      <w:pPr>
        <w:spacing w:before="0" w:after="0" w:line="480" w:lineRule="auto"/>
        <w:jc w:val="both"/>
        <w:rPr>
          <w:rFonts w:ascii="Arial" w:hAnsi="Arial" w:cs="Arial"/>
          <w:szCs w:val="24"/>
          <w:lang w:eastAsia="zh-CN"/>
        </w:rPr>
      </w:pPr>
      <w:r>
        <w:rPr>
          <w:noProof/>
        </w:rPr>
        <w:lastRenderedPageBreak/>
        <w:drawing>
          <wp:inline distT="0" distB="0" distL="0" distR="0" wp14:anchorId="188DC718" wp14:editId="24B98693">
            <wp:extent cx="5274310" cy="3428365"/>
            <wp:effectExtent l="0" t="0" r="2540" b="635"/>
            <wp:docPr id="2132794074" name="图片 3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794074" name="图片 3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5525A" w14:textId="77777777" w:rsidR="002E1798" w:rsidRDefault="00851651" w:rsidP="002E1798">
      <w:pPr>
        <w:spacing w:line="480" w:lineRule="auto"/>
        <w:rPr>
          <w:rFonts w:ascii="Arial" w:hAnsi="Arial" w:cs="Arial"/>
          <w:sz w:val="20"/>
          <w:szCs w:val="20"/>
          <w:lang w:val="en-GB" w:eastAsia="zh-CN"/>
        </w:rPr>
      </w:pPr>
      <w:r w:rsidRPr="00851651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Figure S4.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Kaplan-Meier survival analysis of SFTS mortality risk stratified by AER and Risk Score at 7-day and 14-day time points.</w:t>
      </w:r>
    </w:p>
    <w:p w14:paraId="45D0B192" w14:textId="76600178" w:rsidR="001833F6" w:rsidRPr="00851651" w:rsidRDefault="00851651" w:rsidP="002E1798">
      <w:pPr>
        <w:spacing w:line="48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(A) 7-day survival stratified by AER. Patients with low AER levels (blue line) showed significantly higher survival probability compared to those with high AER levels (log-rank </w:t>
      </w:r>
      <w:r w:rsidRPr="00851651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p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= 0.00017).</w:t>
      </w:r>
      <w:r w:rsidR="002E1798">
        <w:rPr>
          <w:rFonts w:ascii="Arial" w:hAnsi="Arial" w:cs="Arial" w:hint="eastAsia"/>
          <w:sz w:val="20"/>
          <w:szCs w:val="20"/>
          <w:lang w:val="en-GB" w:eastAsia="zh-CN"/>
        </w:rPr>
        <w:t xml:space="preserve"> 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(B) 7-day survival stratified by </w:t>
      </w: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isk </w:t>
      </w:r>
      <w:r>
        <w:rPr>
          <w:rFonts w:ascii="Arial" w:hAnsi="Arial" w:cs="Arial" w:hint="eastAsia"/>
          <w:sz w:val="20"/>
          <w:szCs w:val="20"/>
          <w:lang w:val="en-GB" w:eastAsia="zh-CN"/>
        </w:rPr>
        <w:t>S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core. Patients with lower </w:t>
      </w: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isk </w:t>
      </w:r>
      <w:r>
        <w:rPr>
          <w:rFonts w:ascii="Arial" w:hAnsi="Arial" w:cs="Arial" w:hint="eastAsia"/>
          <w:sz w:val="20"/>
          <w:szCs w:val="20"/>
          <w:lang w:val="en-GB" w:eastAsia="zh-CN"/>
        </w:rPr>
        <w:t>S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core (blue line) exhibited significantly higher survival probability than those with higher </w:t>
      </w: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isk </w:t>
      </w:r>
      <w:r>
        <w:rPr>
          <w:rFonts w:ascii="Arial" w:hAnsi="Arial" w:cs="Arial" w:hint="eastAsia"/>
          <w:sz w:val="20"/>
          <w:szCs w:val="20"/>
          <w:lang w:val="en-GB" w:eastAsia="zh-CN"/>
        </w:rPr>
        <w:t>S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>core (red line; log-rank</w:t>
      </w:r>
      <w:r w:rsidRPr="00851651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 xml:space="preserve"> p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&lt; 0.0001).</w:t>
      </w:r>
      <w:r w:rsidR="002E1798">
        <w:rPr>
          <w:rFonts w:ascii="Arial" w:hAnsi="Arial" w:cs="Arial" w:hint="eastAsia"/>
          <w:sz w:val="20"/>
          <w:szCs w:val="20"/>
          <w:lang w:val="en-GB" w:eastAsia="zh-CN"/>
        </w:rPr>
        <w:t xml:space="preserve"> 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(C) 14-day survival stratified by AER. Patients with lower AER levels (blue line) demonstrated significantly higher survival probability compared to those with higher AER levels (red line; log-rank </w:t>
      </w:r>
      <w:r w:rsidRPr="00851651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p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&lt; 0.0001).</w:t>
      </w:r>
      <w:r w:rsidR="002E1798">
        <w:rPr>
          <w:rFonts w:ascii="Arial" w:hAnsi="Arial" w:cs="Arial" w:hint="eastAsia"/>
          <w:sz w:val="20"/>
          <w:szCs w:val="20"/>
          <w:lang w:val="en-GB" w:eastAsia="zh-CN"/>
        </w:rPr>
        <w:t xml:space="preserve"> 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(D) 14-day survival stratified by </w:t>
      </w: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isk </w:t>
      </w:r>
      <w:r>
        <w:rPr>
          <w:rFonts w:ascii="Arial" w:hAnsi="Arial" w:cs="Arial" w:hint="eastAsia"/>
          <w:sz w:val="20"/>
          <w:szCs w:val="20"/>
          <w:lang w:val="en-GB" w:eastAsia="zh-CN"/>
        </w:rPr>
        <w:t>S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core. Patients with lower </w:t>
      </w: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isk </w:t>
      </w:r>
      <w:r>
        <w:rPr>
          <w:rFonts w:ascii="Arial" w:hAnsi="Arial" w:cs="Arial" w:hint="eastAsia"/>
          <w:sz w:val="20"/>
          <w:szCs w:val="20"/>
          <w:lang w:val="en-GB" w:eastAsia="zh-CN"/>
        </w:rPr>
        <w:t>S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core (blue line) showed significantly higher survival probability than those with higher </w:t>
      </w: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isk </w:t>
      </w:r>
      <w:r>
        <w:rPr>
          <w:rFonts w:ascii="Arial" w:hAnsi="Arial" w:cs="Arial" w:hint="eastAsia"/>
          <w:sz w:val="20"/>
          <w:szCs w:val="20"/>
          <w:lang w:val="en-GB" w:eastAsia="zh-CN"/>
        </w:rPr>
        <w:t>S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core (red line; log-rank </w:t>
      </w:r>
      <w:r w:rsidRPr="00851651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p</w:t>
      </w:r>
      <w:r w:rsidRPr="0085165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&lt; 0.0001).</w:t>
      </w:r>
    </w:p>
    <w:sectPr w:rsidR="001833F6" w:rsidRPr="0085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B697" w14:textId="77777777" w:rsidR="00373C23" w:rsidRDefault="00373C23" w:rsidP="00CC252B">
      <w:pPr>
        <w:spacing w:before="0" w:after="0"/>
      </w:pPr>
      <w:r>
        <w:separator/>
      </w:r>
    </w:p>
  </w:endnote>
  <w:endnote w:type="continuationSeparator" w:id="0">
    <w:p w14:paraId="0EE588B4" w14:textId="77777777" w:rsidR="00373C23" w:rsidRDefault="00373C23" w:rsidP="00CC25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407F" w14:textId="77777777" w:rsidR="00373C23" w:rsidRDefault="00373C23" w:rsidP="00CC252B">
      <w:pPr>
        <w:spacing w:before="0" w:after="0"/>
      </w:pPr>
      <w:r>
        <w:separator/>
      </w:r>
    </w:p>
  </w:footnote>
  <w:footnote w:type="continuationSeparator" w:id="0">
    <w:p w14:paraId="42429A80" w14:textId="77777777" w:rsidR="00373C23" w:rsidRDefault="00373C23" w:rsidP="00CC252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CD"/>
    <w:rsid w:val="00086E83"/>
    <w:rsid w:val="000F1109"/>
    <w:rsid w:val="001833F6"/>
    <w:rsid w:val="001A387B"/>
    <w:rsid w:val="001D120E"/>
    <w:rsid w:val="00201569"/>
    <w:rsid w:val="00274B5B"/>
    <w:rsid w:val="002E1798"/>
    <w:rsid w:val="003429F9"/>
    <w:rsid w:val="00373C23"/>
    <w:rsid w:val="004961CA"/>
    <w:rsid w:val="004E550A"/>
    <w:rsid w:val="005D5747"/>
    <w:rsid w:val="0060405A"/>
    <w:rsid w:val="0067428C"/>
    <w:rsid w:val="006A1AB7"/>
    <w:rsid w:val="006B094E"/>
    <w:rsid w:val="007B0A44"/>
    <w:rsid w:val="008171FF"/>
    <w:rsid w:val="00851651"/>
    <w:rsid w:val="008C3B98"/>
    <w:rsid w:val="008D4FE1"/>
    <w:rsid w:val="0093292D"/>
    <w:rsid w:val="00972534"/>
    <w:rsid w:val="00A61920"/>
    <w:rsid w:val="00AF0DDF"/>
    <w:rsid w:val="00B41050"/>
    <w:rsid w:val="00B926E1"/>
    <w:rsid w:val="00BE61AB"/>
    <w:rsid w:val="00C033CC"/>
    <w:rsid w:val="00C4120B"/>
    <w:rsid w:val="00C8326E"/>
    <w:rsid w:val="00C91CA4"/>
    <w:rsid w:val="00CB68FC"/>
    <w:rsid w:val="00CC252B"/>
    <w:rsid w:val="00CC7643"/>
    <w:rsid w:val="00D250F4"/>
    <w:rsid w:val="00D25213"/>
    <w:rsid w:val="00DE6C81"/>
    <w:rsid w:val="00DF1A7C"/>
    <w:rsid w:val="00E74271"/>
    <w:rsid w:val="00EA6388"/>
    <w:rsid w:val="00ED20EE"/>
    <w:rsid w:val="00EF5362"/>
    <w:rsid w:val="00EF7397"/>
    <w:rsid w:val="00F01FCD"/>
    <w:rsid w:val="00F31520"/>
    <w:rsid w:val="00F34C34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CAA7C"/>
  <w15:chartTrackingRefBased/>
  <w15:docId w15:val="{AA2D08CE-4A7D-41DF-991C-19E84D10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52B"/>
    <w:pPr>
      <w:spacing w:before="120" w:after="240" w:line="240" w:lineRule="auto"/>
    </w:pPr>
    <w:rPr>
      <w:rFonts w:ascii="Times New Roman" w:hAnsi="Times New Roman"/>
      <w:kern w:val="0"/>
      <w:sz w:val="24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1FCD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FCD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FCD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FCD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FCD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FCD"/>
    <w:pPr>
      <w:keepNext/>
      <w:keepLines/>
      <w:widowControl w:val="0"/>
      <w:spacing w:before="40" w:after="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FCD"/>
    <w:pPr>
      <w:keepNext/>
      <w:keepLines/>
      <w:widowControl w:val="0"/>
      <w:spacing w:before="40" w:after="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FCD"/>
    <w:pPr>
      <w:keepNext/>
      <w:keepLines/>
      <w:widowControl w:val="0"/>
      <w:spacing w:before="0" w:after="0"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FCD"/>
    <w:pPr>
      <w:keepNext/>
      <w:keepLines/>
      <w:widowControl w:val="0"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F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F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FC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F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FCD"/>
    <w:pPr>
      <w:widowControl w:val="0"/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FCD"/>
    <w:pPr>
      <w:widowControl w:val="0"/>
      <w:numPr>
        <w:ilvl w:val="1"/>
      </w:numPr>
      <w:spacing w:before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1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FCD"/>
    <w:pPr>
      <w:widowControl w:val="0"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1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FCD"/>
    <w:pPr>
      <w:widowControl w:val="0"/>
      <w:spacing w:before="0" w:after="160" w:line="278" w:lineRule="auto"/>
      <w:ind w:left="720"/>
      <w:contextualSpacing/>
    </w:pPr>
    <w:rPr>
      <w:rFonts w:asciiTheme="minorHAnsi" w:hAnsiTheme="minorHAnsi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01F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FC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1F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1F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252B"/>
    <w:pPr>
      <w:widowControl w:val="0"/>
      <w:tabs>
        <w:tab w:val="center" w:pos="4153"/>
        <w:tab w:val="right" w:pos="8306"/>
      </w:tabs>
      <w:snapToGrid w:val="0"/>
      <w:spacing w:before="0" w:after="160"/>
      <w:jc w:val="center"/>
    </w:pPr>
    <w:rPr>
      <w:rFonts w:asciiTheme="minorHAnsi" w:hAnsiTheme="minorHAns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C25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252B"/>
    <w:pPr>
      <w:widowControl w:val="0"/>
      <w:tabs>
        <w:tab w:val="center" w:pos="4153"/>
        <w:tab w:val="right" w:pos="8306"/>
      </w:tabs>
      <w:snapToGrid w:val="0"/>
      <w:spacing w:before="0" w:after="160"/>
    </w:pPr>
    <w:rPr>
      <w:rFonts w:asciiTheme="minorHAnsi" w:hAnsiTheme="minorHAns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C252B"/>
    <w:rPr>
      <w:sz w:val="18"/>
      <w:szCs w:val="18"/>
    </w:rPr>
  </w:style>
  <w:style w:type="table" w:styleId="af2">
    <w:name w:val="Table Grid"/>
    <w:basedOn w:val="a1"/>
    <w:uiPriority w:val="39"/>
    <w:rsid w:val="00CC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528</Words>
  <Characters>3176</Characters>
  <Application>Microsoft Office Word</Application>
  <DocSecurity>0</DocSecurity>
  <Lines>198</Lines>
  <Paragraphs>100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S13155199662@outlook.com</dc:creator>
  <cp:keywords/>
  <dc:description/>
  <cp:lastModifiedBy>s13155199662@outlook.com</cp:lastModifiedBy>
  <cp:revision>22</cp:revision>
  <dcterms:created xsi:type="dcterms:W3CDTF">2025-07-16T08:24:00Z</dcterms:created>
  <dcterms:modified xsi:type="dcterms:W3CDTF">2025-12-30T16:26:00Z</dcterms:modified>
</cp:coreProperties>
</file>