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85B0" w14:textId="70851392" w:rsidR="003275A0" w:rsidRPr="00BE21B5" w:rsidRDefault="00543410" w:rsidP="003275A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Supplemental Material </w:t>
      </w:r>
    </w:p>
    <w:p w14:paraId="17329AB0" w14:textId="5D84F788" w:rsidR="00BE21B5" w:rsidRPr="00BE21B5" w:rsidRDefault="00BE21B5" w:rsidP="003275A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E21B5">
        <w:rPr>
          <w:noProof/>
          <w:color w:val="000000" w:themeColor="text1"/>
        </w:rPr>
        <w:drawing>
          <wp:inline distT="0" distB="0" distL="0" distR="0" wp14:anchorId="0501BECF" wp14:editId="193A2E3B">
            <wp:extent cx="5274310" cy="2120900"/>
            <wp:effectExtent l="0" t="0" r="2540" b="0"/>
            <wp:docPr id="146290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F2D7" w14:textId="5CBEDA7B" w:rsidR="003275A0" w:rsidRPr="00BE21B5" w:rsidRDefault="003275A0" w:rsidP="003275A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Figure </w:t>
      </w:r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S1</w:t>
      </w: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</w:t>
      </w:r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Overall survival cohort of multiple datasets in the </w:t>
      </w:r>
      <w:proofErr w:type="spellStart"/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CoxBoost</w:t>
      </w:r>
      <w:proofErr w:type="spellEnd"/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model</w:t>
      </w:r>
      <w:r w:rsidRPr="00BE21B5">
        <w:rPr>
          <w:rFonts w:ascii="Times New Roman" w:hAnsi="Times New Roman" w:cs="Times New Roman"/>
          <w:color w:val="000000" w:themeColor="text1"/>
          <w:sz w:val="24"/>
        </w:rPr>
        <w:br/>
      </w: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Figure </w:t>
      </w:r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S1 </w:t>
      </w: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t>A</w:t>
      </w:r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-C</w:t>
      </w:r>
      <w:r w:rsidRPr="00BE21B5">
        <w:rPr>
          <w:rFonts w:ascii="Times New Roman" w:hAnsi="Times New Roman" w:cs="Times New Roman"/>
          <w:color w:val="000000" w:themeColor="text1"/>
          <w:sz w:val="24"/>
        </w:rPr>
        <w:t xml:space="preserve"> In the three cohorts of ICGC_LIRI, GSE144269, and GSE54236, the prognosis of the high-risk group was significantly poorer, while that of the low-risk group was relatively favorable, with log-rank test </w:t>
      </w:r>
      <w:r w:rsidRPr="00BE21B5">
        <w:rPr>
          <w:rFonts w:ascii="Times New Roman" w:hAnsi="Times New Roman" w:cs="Times New Roman"/>
          <w:i/>
          <w:iCs/>
          <w:color w:val="000000" w:themeColor="text1"/>
          <w:sz w:val="24"/>
        </w:rPr>
        <w:t>p</w:t>
      </w:r>
      <w:r w:rsidRPr="00BE21B5">
        <w:rPr>
          <w:rFonts w:ascii="Times New Roman" w:hAnsi="Times New Roman" w:cs="Times New Roman"/>
          <w:color w:val="000000" w:themeColor="text1"/>
          <w:sz w:val="24"/>
        </w:rPr>
        <w:t>-values of &lt; 0.001, = 0.006, and &lt; 0.001, respectively.</w:t>
      </w:r>
    </w:p>
    <w:p w14:paraId="47A52263" w14:textId="331B0842" w:rsidR="00BE21B5" w:rsidRPr="00BE21B5" w:rsidRDefault="00BE21B5" w:rsidP="003275A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E21B5">
        <w:rPr>
          <w:noProof/>
          <w:color w:val="000000" w:themeColor="text1"/>
        </w:rPr>
        <w:drawing>
          <wp:inline distT="0" distB="0" distL="0" distR="0" wp14:anchorId="4366FC46" wp14:editId="7CC12876">
            <wp:extent cx="5274310" cy="3872230"/>
            <wp:effectExtent l="0" t="0" r="2540" b="0"/>
            <wp:docPr id="21080180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9E253" w14:textId="77777777" w:rsidR="003275A0" w:rsidRPr="00BE21B5" w:rsidRDefault="003275A0" w:rsidP="003275A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 xml:space="preserve">Figure </w:t>
      </w:r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S2</w:t>
      </w: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</w:t>
      </w:r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 Expression characteristics of ARHGAP33 and SFPQ genes across multiple datasets</w:t>
      </w:r>
      <w:r w:rsidRPr="00BE21B5">
        <w:rPr>
          <w:rFonts w:ascii="Times New Roman" w:hAnsi="Times New Roman" w:cs="Times New Roman"/>
          <w:color w:val="000000" w:themeColor="text1"/>
          <w:sz w:val="24"/>
        </w:rPr>
        <w:br/>
      </w: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Figure </w:t>
      </w:r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 xml:space="preserve">S2 </w:t>
      </w:r>
      <w:r w:rsidRPr="00BE21B5">
        <w:rPr>
          <w:rFonts w:ascii="Times New Roman" w:hAnsi="Times New Roman" w:cs="Times New Roman"/>
          <w:b/>
          <w:bCs/>
          <w:color w:val="000000" w:themeColor="text1"/>
          <w:sz w:val="24"/>
        </w:rPr>
        <w:t>A</w:t>
      </w:r>
      <w:r w:rsidRPr="00BE21B5">
        <w:rPr>
          <w:rFonts w:ascii="Times New Roman" w:hAnsi="Times New Roman" w:cs="Times New Roman" w:hint="eastAsia"/>
          <w:b/>
          <w:bCs/>
          <w:color w:val="000000" w:themeColor="text1"/>
          <w:sz w:val="24"/>
        </w:rPr>
        <w:t>-F</w:t>
      </w:r>
      <w:r w:rsidRPr="00BE21B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E21B5">
        <w:rPr>
          <w:rFonts w:ascii="Times New Roman" w:hAnsi="Times New Roman" w:cs="Times New Roman" w:hint="eastAsia"/>
          <w:color w:val="000000" w:themeColor="text1"/>
          <w:sz w:val="24"/>
        </w:rPr>
        <w:t>ARHGAP33 exhibits co-expression with SFPQ in the majority of cohorts</w:t>
      </w:r>
      <w:r w:rsidRPr="00BE21B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E0CFDF1" w14:textId="77777777" w:rsidR="003275A0" w:rsidRPr="00BE21B5" w:rsidRDefault="003275A0">
      <w:pPr>
        <w:rPr>
          <w:rFonts w:hint="eastAsia"/>
          <w:color w:val="000000" w:themeColor="text1"/>
        </w:rPr>
      </w:pPr>
    </w:p>
    <w:sectPr w:rsidR="003275A0" w:rsidRPr="00BE2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4EA8" w14:textId="77777777" w:rsidR="001D5436" w:rsidRDefault="001D5436" w:rsidP="00BE21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426ED3" w14:textId="77777777" w:rsidR="001D5436" w:rsidRDefault="001D5436" w:rsidP="00BE21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1CC6" w14:textId="77777777" w:rsidR="001D5436" w:rsidRDefault="001D5436" w:rsidP="00BE21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962D09" w14:textId="77777777" w:rsidR="001D5436" w:rsidRDefault="001D5436" w:rsidP="00BE21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0"/>
    <w:rsid w:val="001D5436"/>
    <w:rsid w:val="002E721B"/>
    <w:rsid w:val="003275A0"/>
    <w:rsid w:val="00543410"/>
    <w:rsid w:val="00835BEE"/>
    <w:rsid w:val="00B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5A37F"/>
  <w15:chartTrackingRefBased/>
  <w15:docId w15:val="{575BD37D-044F-7141-8EFA-9CF50F4D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5A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5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5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5A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5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5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5A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5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5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5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75A0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3275A0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275A0"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rsid w:val="003275A0"/>
    <w:rPr>
      <w:sz w:val="20"/>
      <w:szCs w:val="20"/>
    </w:rPr>
  </w:style>
  <w:style w:type="paragraph" w:styleId="af1">
    <w:name w:val="Body Text Indent"/>
    <w:basedOn w:val="a"/>
    <w:link w:val="af2"/>
    <w:uiPriority w:val="99"/>
    <w:semiHidden/>
    <w:unhideWhenUsed/>
    <w:rsid w:val="003275A0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3275A0"/>
  </w:style>
  <w:style w:type="paragraph" w:styleId="21">
    <w:name w:val="Body Text First Indent 2"/>
    <w:basedOn w:val="af1"/>
    <w:link w:val="22"/>
    <w:qFormat/>
    <w:rsid w:val="003275A0"/>
    <w:pPr>
      <w:tabs>
        <w:tab w:val="left" w:pos="180"/>
        <w:tab w:val="left" w:pos="540"/>
      </w:tabs>
      <w:spacing w:after="0" w:line="480" w:lineRule="auto"/>
      <w:ind w:leftChars="0" w:left="0" w:firstLineChars="200" w:firstLine="420"/>
      <w:jc w:val="both"/>
    </w:pPr>
    <w:rPr>
      <w:rFonts w:ascii="Calibri" w:eastAsia="宋体" w:hAnsi="Calibri" w:cs="Times New Roman"/>
      <w:sz w:val="30"/>
      <w14:ligatures w14:val="none"/>
    </w:rPr>
  </w:style>
  <w:style w:type="character" w:customStyle="1" w:styleId="22">
    <w:name w:val="正文文本首行缩进 2 字符"/>
    <w:basedOn w:val="af2"/>
    <w:link w:val="21"/>
    <w:rsid w:val="003275A0"/>
    <w:rPr>
      <w:rFonts w:ascii="Calibri" w:eastAsia="宋体" w:hAnsi="Calibri" w:cs="Times New Roman"/>
      <w:sz w:val="30"/>
      <w14:ligatures w14:val="none"/>
    </w:rPr>
  </w:style>
  <w:style w:type="paragraph" w:customStyle="1" w:styleId="11">
    <w:name w:val="正文1"/>
    <w:qFormat/>
    <w:rsid w:val="003275A0"/>
    <w:pPr>
      <w:spacing w:after="0" w:line="276" w:lineRule="auto"/>
      <w:contextualSpacing/>
    </w:pPr>
    <w:rPr>
      <w:rFonts w:ascii="Arial" w:eastAsia="宋体" w:hAnsi="Arial" w:cs="Arial"/>
      <w:kern w:val="0"/>
      <w:szCs w:val="22"/>
      <w:lang w:eastAsia="en-US"/>
      <w14:ligatures w14:val="none"/>
    </w:rPr>
  </w:style>
  <w:style w:type="paragraph" w:styleId="af3">
    <w:name w:val="header"/>
    <w:basedOn w:val="a"/>
    <w:link w:val="af4"/>
    <w:uiPriority w:val="99"/>
    <w:unhideWhenUsed/>
    <w:rsid w:val="00BE21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BE21B5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BE21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BE2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沙雕 小</dc:creator>
  <cp:keywords/>
  <dc:description/>
  <cp:lastModifiedBy>雪 韩</cp:lastModifiedBy>
  <cp:revision>3</cp:revision>
  <dcterms:created xsi:type="dcterms:W3CDTF">2025-12-10T01:45:00Z</dcterms:created>
  <dcterms:modified xsi:type="dcterms:W3CDTF">2025-12-10T08:48:00Z</dcterms:modified>
</cp:coreProperties>
</file>