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64B9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eastAsia="宋体" w:cs="Arial"/>
          <w:b/>
          <w:bCs/>
          <w:color w:val="000000"/>
          <w:sz w:val="32"/>
          <w:szCs w:val="32"/>
        </w:rPr>
      </w:pPr>
      <w:r>
        <w:rPr>
          <w:rFonts w:hint="default" w:ascii="Arial" w:hAnsi="Arial" w:eastAsia="宋体" w:cs="Arial"/>
          <w:b/>
          <w:bCs/>
          <w:color w:val="000000"/>
          <w:sz w:val="32"/>
          <w:szCs w:val="32"/>
        </w:rPr>
        <w:t>Supplementary material</w:t>
      </w:r>
    </w:p>
    <w:p w14:paraId="738623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Tab</w:t>
      </w:r>
      <w:bookmarkStart w:id="0" w:name="_GoBack"/>
      <w:bookmarkEnd w:id="0"/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le S1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 Clinical characteristics of participants stratified by the presence of ≥50% stenosis.</w:t>
      </w:r>
    </w:p>
    <w:tbl>
      <w:tblPr>
        <w:tblStyle w:val="3"/>
        <w:tblpPr w:leftFromText="180" w:rightFromText="180" w:vertAnchor="text" w:horzAnchor="page" w:tblpX="1883" w:tblpY="122"/>
        <w:tblOverlap w:val="never"/>
        <w:tblW w:w="916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0"/>
        <w:gridCol w:w="2186"/>
        <w:gridCol w:w="1994"/>
        <w:gridCol w:w="2147"/>
        <w:gridCol w:w="936"/>
      </w:tblGrid>
      <w:tr w14:paraId="3C1FEB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top"/>
          </w:tcPr>
          <w:p w14:paraId="0D09CD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Variable</w:t>
            </w:r>
          </w:p>
        </w:tc>
        <w:tc>
          <w:tcPr>
            <w:tcW w:w="218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top"/>
          </w:tcPr>
          <w:p w14:paraId="42BD94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Total</w:t>
            </w:r>
          </w:p>
          <w:p w14:paraId="6321F0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(n = 5444)</w:t>
            </w:r>
          </w:p>
        </w:tc>
        <w:tc>
          <w:tcPr>
            <w:tcW w:w="199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top"/>
          </w:tcPr>
          <w:p w14:paraId="51FD95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&lt;50%  Stenosis</w:t>
            </w:r>
          </w:p>
          <w:p w14:paraId="1264C0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(n = 2268)</w:t>
            </w:r>
          </w:p>
        </w:tc>
        <w:tc>
          <w:tcPr>
            <w:tcW w:w="214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top"/>
          </w:tcPr>
          <w:p w14:paraId="00E7AD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≥50% Stenosis</w:t>
            </w:r>
          </w:p>
          <w:p w14:paraId="082E8C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(n = 3176)</w:t>
            </w:r>
          </w:p>
        </w:tc>
        <w:tc>
          <w:tcPr>
            <w:tcW w:w="93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top"/>
          </w:tcPr>
          <w:p w14:paraId="059878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 w:eastAsia="zh-CN"/>
              </w:rPr>
              <w:t>p</w:t>
            </w: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 xml:space="preserve"> value</w:t>
            </w:r>
          </w:p>
        </w:tc>
      </w:tr>
      <w:tr w14:paraId="66B82E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C4274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Age (years)</w:t>
            </w:r>
          </w:p>
        </w:tc>
        <w:tc>
          <w:tcPr>
            <w:tcW w:w="218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E9E0C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65.00(57.00, 72.00)</w:t>
            </w:r>
          </w:p>
        </w:tc>
        <w:tc>
          <w:tcPr>
            <w:tcW w:w="199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2978E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65.00(57.00, 72.00)</w:t>
            </w:r>
          </w:p>
        </w:tc>
        <w:tc>
          <w:tcPr>
            <w:tcW w:w="214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44F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65.00(57.00, 72.00)</w:t>
            </w:r>
          </w:p>
        </w:tc>
        <w:tc>
          <w:tcPr>
            <w:tcW w:w="93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03F5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0.297</w:t>
            </w:r>
          </w:p>
        </w:tc>
      </w:tr>
      <w:tr w14:paraId="2C62B1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61C4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RBC(× 10</w:t>
            </w: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superscript"/>
                <w:lang w:val="en-US" w:eastAsia="zh-CN"/>
              </w:rPr>
              <w:t>9</w:t>
            </w: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/L)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9322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4.30(3.95, 4.63)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DA46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4.30(3.96, 4.63)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A7005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4.29(3.94, 4.62)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F555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0.098</w:t>
            </w:r>
          </w:p>
        </w:tc>
      </w:tr>
      <w:tr w14:paraId="1D48D0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AE74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WBC(× 10</w:t>
            </w: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superscript"/>
                <w:lang w:val="en-US" w:eastAsia="zh-CN"/>
              </w:rPr>
              <w:t>9</w:t>
            </w: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/L)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F5A87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6.21(5.23, 7.60)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8768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6.01(5.10, 7.21)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1CCBF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6.40(5.34, 7.90)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933E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4B6D8B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AD1E7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ALT(U/L)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676DF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18.00(13.00, 26.00)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16EF4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17.00(13.00, 25.00)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B590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18.00(13.00, 27.00)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48D9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779677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E0DA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TBIL(μmol/L)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95A64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12.20(9.50, 15.80)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DC16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12.50(9.80, 16.00)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B9E1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12.00(9.30, 15.70)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145D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617C5D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0266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TP(g/L)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B536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65.00(61.50, 69.10)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3325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65.40(61.90, 69.70)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D65B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64.75(61.10, 68.60)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00E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747C06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041A7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CREA(μmol/L)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4157D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70.50(59.90, 83.50)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A940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68.85(58.00, 81.10)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321A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71.80(61.10, 85.12)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05A1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4531B5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844D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UA(μmol/L)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C5D34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337.60(276.77, 408.30)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D612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343.20(281.27, 414.47)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EF7E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334.30(271.58, 404.57)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7651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5EE3EE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C3BA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CHOL(mmol/L)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3194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4.19(3.51, 4.89)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E441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4.26(3.65, 4.99)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1FA00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4.18(3.40, 4.83)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7C205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7F4FDD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91B0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HDL(mmol/L)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DABB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1.01(0.87, 1.18)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EACC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1.04(0.90, 1.25)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566C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0.99(0.85, 1.13)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BC15D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303539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6540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LDL(mmol/L)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D6B1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2.51(1.93, 3.10)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048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2.52(2.01, 3.17)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88CF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2.51(1.88, 3.04)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4C6F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2411BC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E92F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TG(mmol/L)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48986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1.32(0.99, 1.79)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E846B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1.32(0.98, 1.79)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8FE5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1.32(1.01, 1.79)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06F7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0.088</w:t>
            </w:r>
          </w:p>
        </w:tc>
      </w:tr>
      <w:tr w14:paraId="64D64F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4524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GLU(mmol/L)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A4430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5.27(4.74, 6.43)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05B9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5.15(4.69, 5.95)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2A1F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5.38(4.80, 6.81)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AB02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2FBD8B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B667B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DD(ng/ml)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D1FB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126.00(76.00, 226.00)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FE98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122.00(69.00, 206.00)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1B451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127.00(82.00, 242.25)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669C0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3B5B59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9CB7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FIB(mg/dL)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DF2B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315.00(273.00, 368.00)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24E61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306.00(266.00, 351.00)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D81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321.00(281.00, 379.00)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AE46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4404E0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5AB35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SOD(kU/L)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292E0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163.20(148.50, 176.80)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BE2A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163.20(152.60, 179.83)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D3C9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162.90(146.00, 174.30)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3622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0D9157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AB06D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ln</w:t>
            </w: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-</w:t>
            </w: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SIRI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C7E45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0.15(-0.27, 0.61)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4F60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0.00(-0.39, 0.41)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D0953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0.25(-0.16, 0.76)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ACF43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251330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FA9F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ln</w:t>
            </w: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-</w:t>
            </w: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SII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BE6F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6.16(5.79, 6.58)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F21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6.04(5.69, 6.42)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8FD6B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6.25(5.86, 6.67)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A89E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4D89FA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447E0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SIRI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A34F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1.16(0.76, 1.83)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D5A55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1.00(0.67, 1.51)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8CEA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1.28(0.85, 2.13)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613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769C42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B4386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SII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156A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475.29(326.39, 717.99)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F639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421.92(295.14, 615.55)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E254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517.36(349.63, 787.71)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F9D0D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6B5106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B402E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Male(%)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A5CFC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3545(65%)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A8913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1321(58%)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EA836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2224(70%)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33BC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34927F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BB2B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Hypertension(%)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B7C5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3448(63%)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A2AD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1276(56%)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5EA41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2172(68%)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93D7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56B5DF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CE45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Diabetes(%)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19BF6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1644(30%)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55EC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526(23%)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1605D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1118(35%)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B8511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75122D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C396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CHD(%)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14DD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525(10%)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AE2B4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182(8%)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24F9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343(11%)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6F2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67983B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39FEA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Hyperlipidemia(%)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EC5F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2794(51%)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239F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1092(48%)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B4266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1702(54%)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E4C80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702766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0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39433A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AIS(%)</w:t>
            </w:r>
          </w:p>
        </w:tc>
        <w:tc>
          <w:tcPr>
            <w:tcW w:w="218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0E624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1852(34%)</w:t>
            </w:r>
          </w:p>
        </w:tc>
        <w:tc>
          <w:tcPr>
            <w:tcW w:w="199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1C016E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428(19%)</w:t>
            </w:r>
          </w:p>
        </w:tc>
        <w:tc>
          <w:tcPr>
            <w:tcW w:w="214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45301F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1424(45%)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4C9CE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</w:tbl>
    <w:p w14:paraId="4732C2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 xml:space="preserve">Notes: 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Bold for p-values less than 0.05. </w:t>
      </w:r>
    </w:p>
    <w:p w14:paraId="14E19F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b/>
          <w:bCs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Abbreviations: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 SIRI, Systemic Inflammatory Response Index; SII, Systemic Immune-Inflammation Index; RBC, Red Blood Cell; WBC, White Blood Cell; ALT, Alanine Aminotransferase; TBIL, Total Bilirubin; TP, Total Protein; CREA, Creatinine; UA, Uric Acid; CHOL, Cholesterol; HDL, High-Density Lipoprotein Cholesterol; LDL, Low-Density Lipoprotein Cholesterol; TG, Triglycerides; GLU, Glucose; DD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, </w:t>
      </w:r>
      <w:r>
        <w:rPr>
          <w:rFonts w:hint="default" w:ascii="Arial" w:hAnsi="Arial" w:cs="Arial"/>
          <w:sz w:val="20"/>
          <w:szCs w:val="20"/>
          <w:lang w:val="en-US" w:eastAsia="zh-CN"/>
        </w:rPr>
        <w:t>D-Dimer; FIB, Fibrinogen; SOD, Superoxide Dismutase; CHD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, </w:t>
      </w:r>
      <w:r>
        <w:rPr>
          <w:rFonts w:hint="default" w:ascii="Arial" w:hAnsi="Arial" w:cs="Arial"/>
          <w:sz w:val="20"/>
          <w:szCs w:val="20"/>
          <w:lang w:val="en-US" w:eastAsia="zh-CN"/>
        </w:rPr>
        <w:t>Coronary Heart Disease; AIS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, 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Acute Ischemic Stroke. </w:t>
      </w:r>
    </w:p>
    <w:p w14:paraId="483A1E5A">
      <w:pPr>
        <w:rPr>
          <w:rFonts w:hint="default" w:ascii="Arial" w:hAnsi="Arial" w:cs="Arial"/>
          <w:b/>
          <w:bCs/>
          <w:sz w:val="20"/>
          <w:szCs w:val="20"/>
          <w:lang w:val="en-US" w:eastAsia="zh-CN"/>
        </w:rPr>
      </w:pPr>
    </w:p>
    <w:p w14:paraId="1ABB6FA2">
      <w:pPr>
        <w:rPr>
          <w:rFonts w:hint="default" w:ascii="Arial" w:hAnsi="Arial" w:cs="Arial"/>
          <w:b/>
          <w:bCs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br w:type="page"/>
      </w:r>
    </w:p>
    <w:p w14:paraId="3EC1762D">
      <w:pPr>
        <w:rPr>
          <w:rFonts w:hint="default" w:ascii="Arial" w:hAnsi="Arial" w:cs="Arial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Table S</w:t>
      </w: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2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 ROC analysis of ln</w:t>
      </w:r>
      <w:r>
        <w:rPr>
          <w:rFonts w:hint="default" w:ascii="Arial" w:hAnsi="Arial" w:cs="Arial"/>
          <w:sz w:val="20"/>
          <w:szCs w:val="20"/>
          <w:lang w:val="en-US" w:eastAsia="zh-CN"/>
        </w:rPr>
        <w:noBreakHyphen/>
      </w:r>
      <w:r>
        <w:rPr>
          <w:rFonts w:hint="default" w:ascii="Arial" w:hAnsi="Arial" w:cs="Arial"/>
          <w:sz w:val="20"/>
          <w:szCs w:val="20"/>
          <w:lang w:val="en-US" w:eastAsia="zh-CN"/>
        </w:rPr>
        <w:t>SIRI, ln</w:t>
      </w:r>
      <w:r>
        <w:rPr>
          <w:rFonts w:hint="default" w:ascii="Arial" w:hAnsi="Arial" w:cs="Arial"/>
          <w:sz w:val="20"/>
          <w:szCs w:val="20"/>
          <w:lang w:val="en-US" w:eastAsia="zh-CN"/>
        </w:rPr>
        <w:noBreakHyphen/>
      </w:r>
      <w:r>
        <w:rPr>
          <w:rFonts w:hint="default" w:ascii="Arial" w:hAnsi="Arial" w:cs="Arial"/>
          <w:sz w:val="20"/>
          <w:szCs w:val="20"/>
          <w:lang w:val="en-US" w:eastAsia="zh-CN"/>
        </w:rPr>
        <w:t>SII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for </w:t>
      </w:r>
      <w:r>
        <w:rPr>
          <w:rFonts w:hint="default" w:ascii="Arial" w:hAnsi="Arial" w:cs="Arial"/>
          <w:sz w:val="20"/>
          <w:szCs w:val="20"/>
          <w:lang w:val="en-US" w:eastAsia="zh-CN"/>
        </w:rPr>
        <w:t>i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dentifying </w:t>
      </w:r>
      <w:r>
        <w:rPr>
          <w:rFonts w:hint="default" w:ascii="Arial" w:hAnsi="Arial" w:cs="Arial"/>
          <w:sz w:val="20"/>
          <w:szCs w:val="20"/>
          <w:lang w:val="en-US" w:eastAsia="zh-CN"/>
        </w:rPr>
        <w:t>c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erebral </w:t>
      </w:r>
      <w:r>
        <w:rPr>
          <w:rFonts w:hint="default" w:ascii="Arial" w:hAnsi="Arial" w:cs="Arial"/>
          <w:sz w:val="20"/>
          <w:szCs w:val="20"/>
          <w:lang w:val="en-US" w:eastAsia="zh-CN"/>
        </w:rPr>
        <w:t>a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therosclerotic </w:t>
      </w:r>
      <w:r>
        <w:rPr>
          <w:rFonts w:hint="default" w:ascii="Arial" w:hAnsi="Arial" w:cs="Arial"/>
          <w:sz w:val="20"/>
          <w:szCs w:val="20"/>
          <w:lang w:val="en-US" w:eastAsia="zh-CN"/>
        </w:rPr>
        <w:t>s</w:t>
      </w:r>
      <w:r>
        <w:rPr>
          <w:rFonts w:hint="default" w:ascii="Arial" w:hAnsi="Arial" w:cs="Arial"/>
          <w:sz w:val="20"/>
          <w:szCs w:val="20"/>
          <w:lang w:val="en-US" w:eastAsia="zh-CN"/>
        </w:rPr>
        <w:t>tenosis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717"/>
        <w:gridCol w:w="1295"/>
        <w:gridCol w:w="1558"/>
        <w:gridCol w:w="1117"/>
        <w:gridCol w:w="1117"/>
      </w:tblGrid>
      <w:tr w14:paraId="560F8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1F2381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Model / Index</w:t>
            </w:r>
          </w:p>
        </w:tc>
        <w:tc>
          <w:tcPr>
            <w:tcW w:w="0" w:type="auto"/>
          </w:tcPr>
          <w:p w14:paraId="5CCF28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AUC</w:t>
            </w:r>
          </w:p>
        </w:tc>
        <w:tc>
          <w:tcPr>
            <w:tcW w:w="0" w:type="auto"/>
          </w:tcPr>
          <w:p w14:paraId="539F68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AUC 95%CI</w:t>
            </w:r>
          </w:p>
        </w:tc>
        <w:tc>
          <w:tcPr>
            <w:tcW w:w="0" w:type="auto"/>
          </w:tcPr>
          <w:p w14:paraId="5F45EC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Optimal Cut-off</w:t>
            </w:r>
          </w:p>
        </w:tc>
        <w:tc>
          <w:tcPr>
            <w:tcW w:w="0" w:type="auto"/>
          </w:tcPr>
          <w:p w14:paraId="7C9A0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Sensitivity</w:t>
            </w:r>
          </w:p>
        </w:tc>
        <w:tc>
          <w:tcPr>
            <w:tcW w:w="0" w:type="auto"/>
          </w:tcPr>
          <w:p w14:paraId="405530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Specificity</w:t>
            </w:r>
          </w:p>
        </w:tc>
      </w:tr>
      <w:tr w14:paraId="054A9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gridSpan w:val="6"/>
          </w:tcPr>
          <w:p w14:paraId="78EFBD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Unadjusted</w:t>
            </w:r>
          </w:p>
        </w:tc>
      </w:tr>
      <w:tr w14:paraId="7129D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6912E8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ln-SIRI</w:t>
            </w:r>
          </w:p>
        </w:tc>
        <w:tc>
          <w:tcPr>
            <w:tcW w:w="0" w:type="auto"/>
          </w:tcPr>
          <w:p w14:paraId="57763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0.613</w:t>
            </w:r>
          </w:p>
        </w:tc>
        <w:tc>
          <w:tcPr>
            <w:tcW w:w="0" w:type="auto"/>
          </w:tcPr>
          <w:p w14:paraId="502A0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0.598-0.628</w:t>
            </w:r>
          </w:p>
        </w:tc>
        <w:tc>
          <w:tcPr>
            <w:tcW w:w="0" w:type="auto"/>
          </w:tcPr>
          <w:p w14:paraId="12886F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0.21</w:t>
            </w:r>
          </w:p>
        </w:tc>
        <w:tc>
          <w:tcPr>
            <w:tcW w:w="0" w:type="auto"/>
          </w:tcPr>
          <w:p w14:paraId="023EE1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0.532</w:t>
            </w:r>
          </w:p>
        </w:tc>
        <w:tc>
          <w:tcPr>
            <w:tcW w:w="0" w:type="auto"/>
          </w:tcPr>
          <w:p w14:paraId="20C23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0.64</w:t>
            </w:r>
          </w:p>
        </w:tc>
      </w:tr>
      <w:tr w14:paraId="41C34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top"/>
          </w:tcPr>
          <w:p w14:paraId="0B7651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ln-SII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2CFF6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0.596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10DA0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0.580-0.611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B71E8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6.229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1FE5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0.514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E4E1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0.635</w:t>
            </w:r>
          </w:p>
        </w:tc>
      </w:tr>
      <w:tr w14:paraId="5727C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gridSpan w:val="6"/>
          </w:tcPr>
          <w:p w14:paraId="34050F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Adjusted</w:t>
            </w:r>
          </w:p>
        </w:tc>
      </w:tr>
      <w:tr w14:paraId="66580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7AE065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ln-SIRI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CEF9E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0.699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D9263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0.686-0.713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896F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0.56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BA986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0.663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8BFE6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0.667</w:t>
            </w:r>
          </w:p>
        </w:tc>
      </w:tr>
      <w:tr w14:paraId="2BAFB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top"/>
          </w:tcPr>
          <w:p w14:paraId="438672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ln-SII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E2D68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0.698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5E21D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0.684-0.712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0DB1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6.254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E3EE0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0.665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DE378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0.63</w:t>
            </w:r>
          </w:p>
        </w:tc>
      </w:tr>
    </w:tbl>
    <w:p w14:paraId="23228F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  <w:lang w:val="en-US" w:eastAsia="zh-CN"/>
        </w:rPr>
        <w:t>Models were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 a</w:t>
      </w:r>
      <w:r>
        <w:rPr>
          <w:rFonts w:hint="default" w:ascii="Arial" w:hAnsi="Arial" w:cs="Arial"/>
          <w:sz w:val="20"/>
          <w:szCs w:val="20"/>
        </w:rPr>
        <w:t xml:space="preserve">djusted for </w:t>
      </w:r>
      <w:r>
        <w:rPr>
          <w:rFonts w:hint="default" w:ascii="Arial" w:hAnsi="Arial" w:cs="Arial"/>
          <w:sz w:val="20"/>
          <w:szCs w:val="20"/>
          <w:lang w:val="en-US" w:eastAsia="zh-CN"/>
        </w:rPr>
        <w:t>age, gender, hypertension, diabetes, coronary heart disease, hyperlipidemia, acute stroke, ALT, creatinine and D-Dimer.</w:t>
      </w:r>
      <w:r>
        <w:rPr>
          <w:rFonts w:hint="default" w:ascii="Arial" w:hAnsi="Arial" w:cs="Arial"/>
          <w:sz w:val="20"/>
          <w:szCs w:val="20"/>
        </w:rPr>
        <w:t xml:space="preserve">  </w:t>
      </w:r>
    </w:p>
    <w:p w14:paraId="1370D3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b/>
          <w:bCs/>
          <w:sz w:val="20"/>
          <w:szCs w:val="20"/>
          <w:lang w:val="en-US" w:eastAsia="zh-CN"/>
        </w:rPr>
      </w:pPr>
    </w:p>
    <w:p w14:paraId="70B113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b/>
          <w:bCs/>
          <w:sz w:val="20"/>
          <w:szCs w:val="20"/>
          <w:lang w:val="en-US" w:eastAsia="zh-CN"/>
        </w:rPr>
      </w:pPr>
    </w:p>
    <w:p w14:paraId="2FB28509">
      <w:pPr>
        <w:rPr>
          <w:rFonts w:hint="default" w:ascii="Arial" w:hAnsi="Arial" w:cs="Arial"/>
          <w:b/>
          <w:bCs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br w:type="page"/>
      </w:r>
    </w:p>
    <w:p w14:paraId="646521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Table</w:t>
      </w: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S</w:t>
      </w: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3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 Sensitivity </w:t>
      </w:r>
      <w:r>
        <w:rPr>
          <w:rFonts w:hint="eastAsia" w:ascii="Arial" w:hAnsi="Arial" w:cs="Arial"/>
          <w:sz w:val="20"/>
          <w:szCs w:val="20"/>
          <w:lang w:val="en-US" w:eastAsia="zh-CN"/>
        </w:rPr>
        <w:t>a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nalysis: </w:t>
      </w:r>
      <w:r>
        <w:rPr>
          <w:rFonts w:hint="eastAsia" w:ascii="Arial" w:hAnsi="Arial" w:cs="Arial"/>
          <w:sz w:val="20"/>
          <w:szCs w:val="20"/>
          <w:lang w:val="en-US" w:eastAsia="zh-CN"/>
        </w:rPr>
        <w:t>a</w:t>
      </w:r>
      <w:r>
        <w:rPr>
          <w:rFonts w:hint="default" w:ascii="Arial" w:hAnsi="Arial" w:cs="Arial"/>
          <w:sz w:val="20"/>
          <w:szCs w:val="20"/>
          <w:lang w:val="en-US" w:eastAsia="zh-CN"/>
        </w:rPr>
        <w:t>ssociations of ln</w:t>
      </w:r>
      <w:r>
        <w:rPr>
          <w:rFonts w:hint="default" w:ascii="Arial" w:hAnsi="Arial" w:cs="Arial"/>
          <w:sz w:val="20"/>
          <w:szCs w:val="20"/>
          <w:lang w:val="en-US" w:eastAsia="zh-CN"/>
        </w:rPr>
        <w:noBreakHyphen/>
      </w:r>
      <w:r>
        <w:rPr>
          <w:rFonts w:hint="default" w:ascii="Arial" w:hAnsi="Arial" w:cs="Arial"/>
          <w:sz w:val="20"/>
          <w:szCs w:val="20"/>
          <w:lang w:val="en-US" w:eastAsia="zh-CN"/>
        </w:rPr>
        <w:t>SIRI and ln</w:t>
      </w:r>
      <w:r>
        <w:rPr>
          <w:rFonts w:hint="default" w:ascii="Arial" w:hAnsi="Arial" w:cs="Arial"/>
          <w:sz w:val="20"/>
          <w:szCs w:val="20"/>
          <w:lang w:val="en-US" w:eastAsia="zh-CN"/>
        </w:rPr>
        <w:noBreakHyphen/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SII with the </w:t>
      </w:r>
      <w:r>
        <w:rPr>
          <w:rFonts w:hint="eastAsia" w:ascii="Arial" w:hAnsi="Arial" w:cs="Arial"/>
          <w:sz w:val="20"/>
          <w:szCs w:val="20"/>
          <w:lang w:val="en-US" w:eastAsia="zh-CN"/>
        </w:rPr>
        <w:t>p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resence, </w:t>
      </w:r>
      <w:r>
        <w:rPr>
          <w:rFonts w:hint="eastAsia" w:ascii="Arial" w:hAnsi="Arial" w:cs="Arial"/>
          <w:sz w:val="20"/>
          <w:szCs w:val="20"/>
          <w:lang w:val="en-US" w:eastAsia="zh-CN"/>
        </w:rPr>
        <w:t>s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everity, and </w:t>
      </w:r>
      <w:r>
        <w:rPr>
          <w:rFonts w:hint="eastAsia" w:ascii="Arial" w:hAnsi="Arial" w:cs="Arial"/>
          <w:sz w:val="20"/>
          <w:szCs w:val="20"/>
          <w:lang w:val="en-US" w:eastAsia="zh-CN"/>
        </w:rPr>
        <w:t>e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xtent of </w:t>
      </w:r>
      <w:r>
        <w:rPr>
          <w:rFonts w:hint="eastAsia" w:ascii="Arial" w:hAnsi="Arial" w:cs="Arial"/>
          <w:sz w:val="20"/>
          <w:szCs w:val="20"/>
          <w:lang w:val="en-US" w:eastAsia="zh-CN"/>
        </w:rPr>
        <w:t>c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erebral </w:t>
      </w:r>
      <w:r>
        <w:rPr>
          <w:rFonts w:hint="eastAsia" w:ascii="Arial" w:hAnsi="Arial" w:cs="Arial"/>
          <w:sz w:val="20"/>
          <w:szCs w:val="20"/>
          <w:lang w:val="en-US" w:eastAsia="zh-CN"/>
        </w:rPr>
        <w:t>a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therosclerosis </w:t>
      </w:r>
      <w:r>
        <w:rPr>
          <w:rFonts w:hint="eastAsia" w:ascii="Arial" w:hAnsi="Arial" w:cs="Arial"/>
          <w:sz w:val="20"/>
          <w:szCs w:val="20"/>
          <w:lang w:val="en-US" w:eastAsia="zh-CN"/>
        </w:rPr>
        <w:t>a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fter </w:t>
      </w:r>
      <w:r>
        <w:rPr>
          <w:rFonts w:hint="eastAsia" w:ascii="Arial" w:hAnsi="Arial" w:cs="Arial"/>
          <w:sz w:val="20"/>
          <w:szCs w:val="20"/>
          <w:lang w:val="en-US" w:eastAsia="zh-CN"/>
        </w:rPr>
        <w:t>e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xcluding </w:t>
      </w:r>
      <w:r>
        <w:rPr>
          <w:rFonts w:hint="eastAsia" w:ascii="Arial" w:hAnsi="Arial" w:cs="Arial"/>
          <w:sz w:val="20"/>
          <w:szCs w:val="20"/>
          <w:lang w:val="en-US" w:eastAsia="zh-CN"/>
        </w:rPr>
        <w:t>s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pecific </w:t>
      </w:r>
      <w:r>
        <w:rPr>
          <w:rFonts w:hint="eastAsia" w:ascii="Arial" w:hAnsi="Arial" w:cs="Arial"/>
          <w:sz w:val="20"/>
          <w:szCs w:val="20"/>
          <w:lang w:val="en-US" w:eastAsia="zh-CN"/>
        </w:rPr>
        <w:t>s</w:t>
      </w:r>
      <w:r>
        <w:rPr>
          <w:rFonts w:hint="default" w:ascii="Arial" w:hAnsi="Arial" w:cs="Arial"/>
          <w:sz w:val="20"/>
          <w:szCs w:val="20"/>
          <w:lang w:val="en-US" w:eastAsia="zh-CN"/>
        </w:rPr>
        <w:t>ubgroups</w:t>
      </w:r>
    </w:p>
    <w:tbl>
      <w:tblPr>
        <w:tblStyle w:val="4"/>
        <w:tblW w:w="89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1"/>
        <w:gridCol w:w="1628"/>
        <w:gridCol w:w="859"/>
        <w:gridCol w:w="1616"/>
        <w:gridCol w:w="865"/>
        <w:gridCol w:w="1692"/>
        <w:gridCol w:w="975"/>
      </w:tblGrid>
      <w:tr w14:paraId="59A36A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1" w:type="dxa"/>
            <w:vMerge w:val="restar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6D2447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  <w:t>Variable</w:t>
            </w:r>
          </w:p>
        </w:tc>
        <w:tc>
          <w:tcPr>
            <w:tcW w:w="2487" w:type="dxa"/>
            <w:gridSpan w:val="2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2DE1CD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  <w:t>Main Analysis</w:t>
            </w:r>
          </w:p>
          <w:p w14:paraId="3A8EBE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  <w:t>(Full Cohort)</w:t>
            </w:r>
          </w:p>
        </w:tc>
        <w:tc>
          <w:tcPr>
            <w:tcW w:w="2481" w:type="dxa"/>
            <w:gridSpan w:val="2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7189F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  <w:t>Sensitivity Analysis</w:t>
            </w:r>
          </w:p>
          <w:p w14:paraId="2B1283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  <w:t>(Excluding DSA)</w:t>
            </w:r>
          </w:p>
        </w:tc>
        <w:tc>
          <w:tcPr>
            <w:tcW w:w="2667" w:type="dxa"/>
            <w:gridSpan w:val="2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4A6A1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  <w:t>Sensitivity Analysis</w:t>
            </w:r>
          </w:p>
          <w:p w14:paraId="36C9CF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  <w:t>(Excluding Acute Stroke)</w:t>
            </w:r>
          </w:p>
        </w:tc>
      </w:tr>
      <w:tr w14:paraId="0E446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1" w:type="dxa"/>
            <w:vMerge w:val="continue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07DDC7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28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5F7352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>OR (95% CI)</w:t>
            </w:r>
          </w:p>
        </w:tc>
        <w:tc>
          <w:tcPr>
            <w:tcW w:w="859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3E820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/>
                <w:iCs/>
                <w:color w:val="000000"/>
                <w:sz w:val="20"/>
                <w:szCs w:val="20"/>
                <w:vertAlign w:val="baseline"/>
                <w:lang w:val="en-US" w:eastAsia="zh-CN"/>
              </w:rPr>
              <w:t>p</w:t>
            </w: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 xml:space="preserve"> value</w:t>
            </w:r>
          </w:p>
        </w:tc>
        <w:tc>
          <w:tcPr>
            <w:tcW w:w="1616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3C45E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>OR (95% CI)</w:t>
            </w:r>
          </w:p>
        </w:tc>
        <w:tc>
          <w:tcPr>
            <w:tcW w:w="865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6F2AD1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i/>
                <w:iCs/>
                <w:color w:val="000000"/>
                <w:sz w:val="20"/>
                <w:szCs w:val="20"/>
                <w:vertAlign w:val="baseline"/>
                <w:lang w:val="en-US" w:eastAsia="zh-CN"/>
              </w:rPr>
              <w:t>p</w:t>
            </w:r>
            <w:r>
              <w:rPr>
                <w:rFonts w:hint="default" w:ascii="Arial" w:hAnsi="Arial" w:eastAsia="宋体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 xml:space="preserve"> value</w:t>
            </w:r>
          </w:p>
        </w:tc>
        <w:tc>
          <w:tcPr>
            <w:tcW w:w="1692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top"/>
          </w:tcPr>
          <w:p w14:paraId="2BE29D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>OR (95% CI)</w:t>
            </w:r>
          </w:p>
        </w:tc>
        <w:tc>
          <w:tcPr>
            <w:tcW w:w="975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top"/>
          </w:tcPr>
          <w:p w14:paraId="63D84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i/>
                <w:iCs/>
                <w:color w:val="000000"/>
                <w:sz w:val="20"/>
                <w:szCs w:val="20"/>
                <w:vertAlign w:val="baseline"/>
                <w:lang w:val="en-US" w:eastAsia="zh-CN"/>
              </w:rPr>
              <w:t>p</w:t>
            </w:r>
            <w:r>
              <w:rPr>
                <w:rFonts w:hint="default" w:ascii="Arial" w:hAnsi="Arial" w:eastAsia="宋体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 xml:space="preserve"> value</w:t>
            </w:r>
          </w:p>
        </w:tc>
      </w:tr>
      <w:tr w14:paraId="6363A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76" w:type="dxa"/>
            <w:gridSpan w:val="7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 w14:paraId="611F6F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  <w:t>ln-SIRI</w:t>
            </w:r>
          </w:p>
        </w:tc>
      </w:tr>
      <w:tr w14:paraId="2329F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BAC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200" w:firstLineChars="100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 xml:space="preserve">Presence 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6B993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1.27(1.19-1.35)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412B4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9E8FE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1.26(1.17-1.36)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CC4FF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7EB4D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1.24(1.15-1.33)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6DDA7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37068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6AC2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200" w:firstLineChars="100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>Severity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DC7A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1.29(1.22-1.36)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FBCB3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21FB6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1.26(1.18-1.36)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CDB37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ADE2A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1.22(1.15-1.30)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821C2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317B8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F9EC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200" w:firstLineChars="100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>Extent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539C2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1.27(1.20-1.34)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0C01D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06C81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1.27(1.19-1.36)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310BE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BC39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1.26(1.18-1.34)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4BD54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7BA6D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AA24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  <w:t>ln-SII</w:t>
            </w:r>
          </w:p>
        </w:tc>
      </w:tr>
      <w:tr w14:paraId="4BAEB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E017A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200" w:firstLineChars="100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 xml:space="preserve">Presence 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82579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1.22(1.15-1.30)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8BBBD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9790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1.19(1.11-1.28)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A7D49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73675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1.18(1.10-1.26)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F69C6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496DC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46700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200" w:firstLineChars="100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>Severity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6449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1.26(1.20-1.33)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7279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954AD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1.22(1.14-1.29)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39252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C0C1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1.19(1.12-1.26)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79686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  <w:tr w14:paraId="7AABE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6F0D63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200" w:firstLineChars="100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>Extent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5665B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1.24(1.18-1.31)</w:t>
            </w:r>
          </w:p>
        </w:tc>
        <w:tc>
          <w:tcPr>
            <w:tcW w:w="85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7728E1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  <w:tc>
          <w:tcPr>
            <w:tcW w:w="161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2575B4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1.21(1.14-1.30)</w:t>
            </w:r>
          </w:p>
        </w:tc>
        <w:tc>
          <w:tcPr>
            <w:tcW w:w="86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1FCF5A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2CF9D8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1.23(1.16-1.31)</w:t>
            </w:r>
          </w:p>
        </w:tc>
        <w:tc>
          <w:tcPr>
            <w:tcW w:w="97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0C1617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&lt;0.001</w:t>
            </w:r>
          </w:p>
        </w:tc>
      </w:tr>
    </w:tbl>
    <w:p w14:paraId="3B2359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sz w:val="20"/>
          <w:szCs w:val="20"/>
          <w:lang w:val="en-US" w:eastAsia="zh-CN"/>
        </w:rPr>
      </w:pPr>
      <w:r>
        <w:rPr>
          <w:rFonts w:hint="default" w:ascii="Arial" w:hAnsi="Arial" w:cs="Arial"/>
          <w:sz w:val="20"/>
          <w:szCs w:val="20"/>
          <w:lang w:val="en-US" w:eastAsia="zh-CN"/>
        </w:rPr>
        <w:t>Models were adjusted for age, gender, hypertension, diabetes, coronary heart disease, hyperlipidemia, ALT, creatinine and D-Dimer. For the analysis excluding patients who underwent DSA, acute stroke status was additionally adjusted.</w:t>
      </w:r>
    </w:p>
    <w:p w14:paraId="0BED7368">
      <w:pPr>
        <w:rPr>
          <w:rFonts w:hint="default" w:ascii="Arial" w:hAnsi="Arial" w:cs="Arial"/>
          <w:b/>
          <w:bCs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br w:type="page"/>
      </w:r>
    </w:p>
    <w:p w14:paraId="6A64CD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Table S</w:t>
      </w: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4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 Associations of </w:t>
      </w:r>
      <w:r>
        <w:rPr>
          <w:rFonts w:hint="default" w:ascii="Arial" w:hAnsi="Arial" w:cs="Arial"/>
          <w:sz w:val="20"/>
          <w:szCs w:val="20"/>
          <w:lang w:val="en-US" w:eastAsia="zh-CN"/>
        </w:rPr>
        <w:t>c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erebral </w:t>
      </w:r>
      <w:r>
        <w:rPr>
          <w:rFonts w:hint="default" w:ascii="Arial" w:hAnsi="Arial" w:cs="Arial"/>
          <w:sz w:val="20"/>
          <w:szCs w:val="20"/>
          <w:lang w:val="en-US" w:eastAsia="zh-CN"/>
        </w:rPr>
        <w:t>a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therosclerosis with </w:t>
      </w:r>
      <w:r>
        <w:rPr>
          <w:rFonts w:hint="default" w:ascii="Arial" w:hAnsi="Arial" w:cs="Arial"/>
          <w:sz w:val="20"/>
          <w:szCs w:val="20"/>
          <w:lang w:val="en-US" w:eastAsia="zh-CN"/>
        </w:rPr>
        <w:t>l</w:t>
      </w:r>
      <w:r>
        <w:rPr>
          <w:rFonts w:hint="default" w:ascii="Arial" w:hAnsi="Arial" w:cs="Arial"/>
          <w:sz w:val="20"/>
          <w:szCs w:val="20"/>
          <w:lang w:val="en-US" w:eastAsia="zh-CN"/>
        </w:rPr>
        <w:t>og</w:t>
      </w:r>
      <w:r>
        <w:rPr>
          <w:rFonts w:hint="default" w:ascii="Arial" w:hAnsi="Arial" w:cs="Arial"/>
          <w:sz w:val="20"/>
          <w:szCs w:val="20"/>
          <w:lang w:val="en-US" w:eastAsia="zh-CN"/>
        </w:rPr>
        <w:noBreakHyphen/>
      </w:r>
      <w:r>
        <w:rPr>
          <w:rFonts w:hint="default" w:ascii="Arial" w:hAnsi="Arial" w:cs="Arial"/>
          <w:sz w:val="20"/>
          <w:szCs w:val="20"/>
          <w:lang w:val="en-US" w:eastAsia="zh-CN"/>
        </w:rPr>
        <w:t>t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ransformed and </w:t>
      </w:r>
      <w:r>
        <w:rPr>
          <w:rFonts w:hint="default" w:ascii="Arial" w:hAnsi="Arial" w:cs="Arial"/>
          <w:sz w:val="20"/>
          <w:szCs w:val="20"/>
          <w:lang w:val="en-US" w:eastAsia="zh-CN"/>
        </w:rPr>
        <w:t>u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ntransformed </w:t>
      </w:r>
      <w:r>
        <w:rPr>
          <w:rFonts w:hint="default" w:ascii="Arial" w:hAnsi="Arial" w:cs="Arial"/>
          <w:sz w:val="20"/>
          <w:szCs w:val="20"/>
          <w:lang w:val="en-US" w:eastAsia="zh-CN"/>
        </w:rPr>
        <w:t>i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nflammatory </w:t>
      </w:r>
      <w:r>
        <w:rPr>
          <w:rFonts w:hint="default" w:ascii="Arial" w:hAnsi="Arial" w:cs="Arial"/>
          <w:sz w:val="20"/>
          <w:szCs w:val="20"/>
          <w:lang w:val="en-US" w:eastAsia="zh-CN"/>
        </w:rPr>
        <w:t>i</w:t>
      </w:r>
      <w:r>
        <w:rPr>
          <w:rFonts w:hint="default" w:ascii="Arial" w:hAnsi="Arial" w:cs="Arial"/>
          <w:sz w:val="20"/>
          <w:szCs w:val="20"/>
          <w:lang w:val="en-US" w:eastAsia="zh-CN"/>
        </w:rPr>
        <w:t>ndices.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1"/>
        <w:gridCol w:w="1584"/>
        <w:gridCol w:w="1584"/>
        <w:gridCol w:w="1584"/>
        <w:gridCol w:w="1584"/>
      </w:tblGrid>
      <w:tr w14:paraId="5FDFD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</w:trPr>
        <w:tc>
          <w:tcPr>
            <w:tcW w:w="0" w:type="auto"/>
            <w:vAlign w:val="center"/>
          </w:tcPr>
          <w:p w14:paraId="062C66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Variable</w:t>
            </w:r>
          </w:p>
        </w:tc>
        <w:tc>
          <w:tcPr>
            <w:tcW w:w="0" w:type="auto"/>
            <w:vAlign w:val="center"/>
          </w:tcPr>
          <w:p w14:paraId="64F31D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ln-SIRI</w:t>
            </w:r>
          </w:p>
          <w:p w14:paraId="1DED1D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OR (95% CI)</w:t>
            </w:r>
          </w:p>
        </w:tc>
        <w:tc>
          <w:tcPr>
            <w:tcW w:w="0" w:type="auto"/>
            <w:vAlign w:val="center"/>
          </w:tcPr>
          <w:p w14:paraId="1B222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SIRI</w:t>
            </w:r>
          </w:p>
          <w:p w14:paraId="070052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OR (95% CI)</w:t>
            </w:r>
          </w:p>
        </w:tc>
        <w:tc>
          <w:tcPr>
            <w:tcW w:w="0" w:type="auto"/>
            <w:vAlign w:val="center"/>
          </w:tcPr>
          <w:p w14:paraId="4F36C7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ln-SII</w:t>
            </w:r>
          </w:p>
          <w:p w14:paraId="1BB20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OR (95% CI)</w:t>
            </w:r>
          </w:p>
        </w:tc>
        <w:tc>
          <w:tcPr>
            <w:tcW w:w="0" w:type="auto"/>
            <w:vAlign w:val="center"/>
          </w:tcPr>
          <w:p w14:paraId="2B13D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SII</w:t>
            </w:r>
          </w:p>
          <w:p w14:paraId="1590E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OR (95% CI)</w:t>
            </w:r>
          </w:p>
        </w:tc>
      </w:tr>
      <w:tr w14:paraId="2EDB5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FFFFFF"/>
            <w:vAlign w:val="center"/>
          </w:tcPr>
          <w:p w14:paraId="75013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>Presence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2F07E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1.27(1.19-1.35)</w:t>
            </w:r>
          </w:p>
        </w:tc>
        <w:tc>
          <w:tcPr>
            <w:tcW w:w="0" w:type="auto"/>
            <w:vAlign w:val="center"/>
          </w:tcPr>
          <w:p w14:paraId="4DC6BB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1.29(1.19-1.41)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B4B5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1.22(1.15-1.30)</w:t>
            </w:r>
          </w:p>
        </w:tc>
        <w:tc>
          <w:tcPr>
            <w:tcW w:w="0" w:type="auto"/>
            <w:vAlign w:val="center"/>
          </w:tcPr>
          <w:p w14:paraId="407349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1.20(1.11-1.30)</w:t>
            </w:r>
          </w:p>
        </w:tc>
      </w:tr>
      <w:tr w14:paraId="6B97B9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FFFFFF"/>
            <w:vAlign w:val="center"/>
          </w:tcPr>
          <w:p w14:paraId="3B968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both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>Severity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A438D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1.29(1.22-1.36)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C32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1.29(1.21-1.37)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3A51F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1.26(1.20-1.33)</w:t>
            </w:r>
          </w:p>
        </w:tc>
        <w:tc>
          <w:tcPr>
            <w:tcW w:w="0" w:type="auto"/>
            <w:vAlign w:val="center"/>
          </w:tcPr>
          <w:p w14:paraId="6C6CFA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1.22(1.15-1.29)</w:t>
            </w:r>
          </w:p>
        </w:tc>
      </w:tr>
      <w:tr w14:paraId="7B5AF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FFFFFF"/>
            <w:vAlign w:val="center"/>
          </w:tcPr>
          <w:p w14:paraId="01EBE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both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vertAlign w:val="baseline"/>
                <w:lang w:val="en-US" w:eastAsia="zh-CN"/>
              </w:rPr>
              <w:t>Extent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D9F85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1.27(1.20-1.34)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FE10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1.23(1.16-1.31)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AD80B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color w:val="000000"/>
                <w:sz w:val="20"/>
                <w:szCs w:val="20"/>
                <w:lang w:val="en-US" w:eastAsia="zh-CN"/>
              </w:rPr>
              <w:t>1.24(1.18-1.31)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22B5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1.18(1.12-1.25)</w:t>
            </w:r>
          </w:p>
        </w:tc>
      </w:tr>
    </w:tbl>
    <w:p w14:paraId="206B73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color w:val="000000"/>
          <w:sz w:val="20"/>
          <w:szCs w:val="20"/>
        </w:rPr>
      </w:pPr>
      <w:r>
        <w:rPr>
          <w:rFonts w:hint="default" w:ascii="Arial" w:hAnsi="Arial" w:cs="Arial"/>
          <w:sz w:val="20"/>
          <w:szCs w:val="20"/>
          <w:lang w:val="en-US" w:eastAsia="zh-CN"/>
        </w:rPr>
        <w:t>Models were adjusted for age, gender, hypertension, diabetes, coronary heart disease, hyperlipidemia, acute stroke, ALT, creatinine and D-Dimer.</w:t>
      </w:r>
    </w:p>
    <w:p w14:paraId="001BC6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color w:val="000000"/>
          <w:sz w:val="20"/>
          <w:szCs w:val="20"/>
        </w:rPr>
      </w:pPr>
    </w:p>
    <w:p w14:paraId="7511C183">
      <w:pPr>
        <w:rPr>
          <w:rFonts w:hint="default" w:ascii="Arial" w:hAnsi="Arial" w:cs="Arial" w:eastAsiaTheme="minorEastAsia"/>
          <w:color w:val="000000"/>
          <w:sz w:val="20"/>
          <w:szCs w:val="20"/>
          <w:lang w:eastAsia="zh-CN"/>
        </w:rPr>
      </w:pPr>
      <w:r>
        <w:rPr>
          <w:rFonts w:hint="default" w:ascii="Arial" w:hAnsi="Arial" w:cs="Arial" w:eastAsiaTheme="minorEastAsia"/>
          <w:color w:val="000000"/>
          <w:sz w:val="20"/>
          <w:szCs w:val="20"/>
          <w:lang w:eastAsia="zh-CN"/>
        </w:rPr>
        <w:br w:type="page"/>
      </w:r>
    </w:p>
    <w:p w14:paraId="73E05F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color w:val="000000"/>
          <w:sz w:val="20"/>
          <w:szCs w:val="20"/>
        </w:rPr>
      </w:pPr>
      <w:r>
        <w:rPr>
          <w:rFonts w:hint="default" w:ascii="Arial" w:hAnsi="Arial" w:cs="Arial" w:eastAsiaTheme="minorEastAsia"/>
          <w:color w:val="000000"/>
          <w:sz w:val="20"/>
          <w:szCs w:val="20"/>
          <w:lang w:eastAsia="zh-CN"/>
        </w:rPr>
        <w:drawing>
          <wp:inline distT="0" distB="0" distL="114300" distR="114300">
            <wp:extent cx="5268595" cy="3764915"/>
            <wp:effectExtent l="0" t="0" r="8255" b="6985"/>
            <wp:docPr id="1" name="图片 1" descr="Figur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/>
          <w:bCs/>
          <w:color w:val="000000"/>
          <w:sz w:val="20"/>
          <w:szCs w:val="20"/>
        </w:rPr>
        <w:t xml:space="preserve">Figure S1 </w:t>
      </w:r>
      <w:r>
        <w:rPr>
          <w:rFonts w:hint="default" w:ascii="Arial" w:hAnsi="Arial" w:cs="Arial"/>
          <w:color w:val="000000"/>
          <w:sz w:val="20"/>
          <w:szCs w:val="20"/>
        </w:rPr>
        <w:t xml:space="preserve"> RCS analysis for the association between ln-SIRI, ln-SII and the presence of cerebral artery stenosis in patients with and without acute stroke. (A) Association between ln-SIRI and stenosis in patients with acute stroke. (B) Association between ln-SIRI and stenosis in patients without acute stroke. (C) Association between ln-SII and stenosis in patients with acute stroke. (D) Association between ln-SII and stenosis in patients without acute stroke. All models adjusted for age, sex, hypertension, diabetes, coronary heart disease, hyperlipidemia, acute stroke, </w:t>
      </w:r>
      <w:r>
        <w:rPr>
          <w:rFonts w:hint="default" w:ascii="Arial" w:hAnsi="Arial" w:cs="Arial"/>
          <w:color w:val="000000"/>
          <w:sz w:val="20"/>
          <w:szCs w:val="20"/>
          <w:lang w:val="en-US" w:eastAsia="zh-CN"/>
        </w:rPr>
        <w:t>ALT</w:t>
      </w:r>
      <w:r>
        <w:rPr>
          <w:rFonts w:hint="default" w:ascii="Arial" w:hAnsi="Arial" w:cs="Arial"/>
          <w:color w:val="000000"/>
          <w:sz w:val="20"/>
          <w:szCs w:val="20"/>
        </w:rPr>
        <w:t>, creatinine, and D</w:t>
      </w:r>
      <w:r>
        <w:rPr>
          <w:rFonts w:hint="default" w:ascii="Arial" w:hAnsi="Arial" w:cs="Arial"/>
          <w:color w:val="000000"/>
          <w:sz w:val="20"/>
          <w:szCs w:val="20"/>
        </w:rPr>
        <w:noBreakHyphen/>
      </w:r>
      <w:r>
        <w:rPr>
          <w:rFonts w:hint="default" w:ascii="Arial" w:hAnsi="Arial" w:cs="Arial"/>
          <w:color w:val="000000"/>
          <w:sz w:val="20"/>
          <w:szCs w:val="20"/>
        </w:rPr>
        <w:t>dimer.</w:t>
      </w:r>
    </w:p>
    <w:p w14:paraId="238809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color w:val="000000"/>
          <w:sz w:val="20"/>
          <w:szCs w:val="20"/>
        </w:rPr>
      </w:pPr>
    </w:p>
    <w:p w14:paraId="7AA4D1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 w:eastAsiaTheme="minorEastAsia"/>
          <w:color w:val="000000"/>
          <w:sz w:val="20"/>
          <w:szCs w:val="20"/>
          <w:lang w:eastAsia="zh-CN"/>
        </w:rPr>
      </w:pPr>
      <w:r>
        <w:rPr>
          <w:rFonts w:hint="default" w:ascii="Arial" w:hAnsi="Arial" w:cs="Arial" w:eastAsiaTheme="minorEastAsia"/>
          <w:color w:val="000000"/>
          <w:sz w:val="20"/>
          <w:szCs w:val="20"/>
          <w:lang w:eastAsia="zh-CN"/>
        </w:rPr>
        <w:drawing>
          <wp:inline distT="0" distB="0" distL="114300" distR="114300">
            <wp:extent cx="5268595" cy="2897505"/>
            <wp:effectExtent l="0" t="0" r="8255" b="7620"/>
            <wp:docPr id="2" name="图片 2" descr="Figur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156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color w:val="000000"/>
          <w:sz w:val="20"/>
          <w:szCs w:val="20"/>
        </w:rPr>
      </w:pPr>
      <w:r>
        <w:rPr>
          <w:rFonts w:hint="default" w:ascii="Arial" w:hAnsi="Arial" w:cs="Arial"/>
          <w:b/>
          <w:bCs/>
          <w:color w:val="000000"/>
          <w:sz w:val="20"/>
          <w:szCs w:val="20"/>
        </w:rPr>
        <w:t>Figure S2</w:t>
      </w:r>
      <w:r>
        <w:rPr>
          <w:rFonts w:hint="default" w:ascii="Arial" w:hAnsi="Arial" w:cs="Arial"/>
          <w:color w:val="000000"/>
          <w:sz w:val="20"/>
          <w:szCs w:val="20"/>
        </w:rPr>
        <w:t xml:space="preserve"> Association between ln-SIRI, ln-SII and the distribution of cerebral artery stenosis.</w:t>
      </w:r>
    </w:p>
    <w:p w14:paraId="7D31E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color w:val="000000"/>
          <w:sz w:val="20"/>
          <w:szCs w:val="20"/>
        </w:rPr>
        <w:t>Distribution of ln-SIRI (A) and ln-SII (D) across stenosis groups: non-stenosis, AC-stenosis, PC-stenosis, and AC-PC-stenosis. Restricted cubic spline (RCS) analysis of ln-SIRI with presence of anterior (B) and posterior (C) circulation arterial stenosis. RCS analysis of ln-SII with presence of anterior (E) and posterior (F) circulation arterial stenosis. All models adjusted for age, gender, hypertension, diabetes, coronary heart disease, hyperlipidemia, acute stroke, ALT, creatinine and D-Dimer. Abbreviations: Non-stenosis: no stenosis ≥50%  in any artery;  AC-stenosis: ≥50% stenosis exclusively in the anterior circulation; PC-stenosis: ≥50% stenosis exclusively in the posterior circulation; AC-PC-stenosis: stenosis ≥50% in both anterior and posterior circulation. p-value annotation legend: ns: 0.05 &lt; p ≤ 1; *: 0.01 &lt; p ≤ 0.05; **: 0.001 &lt; p ≤ 0.01; ***: 0.0001 &lt; p ≤ 0.001; ****: p ≤0.0001.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D25A7D"/>
    <w:rsid w:val="05426CB3"/>
    <w:rsid w:val="17167E18"/>
    <w:rsid w:val="36EC0532"/>
    <w:rsid w:val="722C6DDA"/>
    <w:rsid w:val="7BD2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sz w:val="20"/>
      <w:szCs w:val="20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785</Words>
  <Characters>5518</Characters>
  <Lines>0</Lines>
  <Paragraphs>0</Paragraphs>
  <TotalTime>12</TotalTime>
  <ScaleCrop>false</ScaleCrop>
  <LinksUpToDate>false</LinksUpToDate>
  <CharactersWithSpaces>6044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2025-12-14T10:56:00Z</dcterms:created>
  <dc:creator>杨春娇</dc:creator>
  <cp:lastModifiedBy>杨春娇</cp:lastModifiedBy>
  <dcterms:modified xsi:type="dcterms:W3CDTF">2025-12-15T09:26:57Z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930AACCC45F347C18CEBCD6875682BED_11</vt:lpwstr>
  </property>
  <property fmtid="{D5CDD505-2E9C-101B-9397-08002B2CF9AE}" pid="4" name="KSOTemplateDocerSaveRecord">
    <vt:lpwstr>eyJoZGlkIjoiYTE2MTM3NDRiNjgzZjVjMGNkNDY1ZjcyNGEzNmYwMjUiLCJ1c2VySWQiOiIxNjYyMDE2MDM2In0=</vt:lpwstr>
  </property>
</Properties>
</file>