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75" w:rsidRDefault="00823D71">
      <w:pPr>
        <w:jc w:val="left"/>
        <w:rPr>
          <w:rFonts w:eastAsia="微软雅黑" w:cs="Times New Roman"/>
          <w:bCs/>
          <w:szCs w:val="24"/>
        </w:rPr>
      </w:pPr>
      <w:bookmarkStart w:id="0" w:name="_GoBack"/>
      <w:bookmarkEnd w:id="0"/>
      <w:r>
        <w:rPr>
          <w:rFonts w:eastAsia="微软雅黑" w:cs="Times New Roman"/>
          <w:b/>
          <w:bCs/>
          <w:szCs w:val="24"/>
        </w:rPr>
        <w:t>Supplementary Table S1.</w:t>
      </w:r>
      <w:r>
        <w:rPr>
          <w:rFonts w:eastAsia="微软雅黑" w:cs="Times New Roman"/>
          <w:bCs/>
          <w:szCs w:val="24"/>
        </w:rPr>
        <w:t xml:space="preserve"> Classical roles of the healthcare professionals in the transfusion process in China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308"/>
        <w:gridCol w:w="3308"/>
        <w:gridCol w:w="3309"/>
        <w:gridCol w:w="3309"/>
      </w:tblGrid>
      <w:tr w:rsidR="007B4275">
        <w:tc>
          <w:tcPr>
            <w:tcW w:w="3308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/>
                <w:bCs/>
                <w:szCs w:val="24"/>
              </w:rPr>
            </w:pPr>
            <w:r>
              <w:rPr>
                <w:rFonts w:eastAsia="微软雅黑" w:cs="Times New Roman"/>
                <w:b/>
                <w:bCs/>
                <w:szCs w:val="24"/>
              </w:rPr>
              <w:t>Timing</w:t>
            </w:r>
          </w:p>
        </w:tc>
        <w:tc>
          <w:tcPr>
            <w:tcW w:w="3308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/>
                <w:bCs/>
                <w:szCs w:val="24"/>
              </w:rPr>
            </w:pPr>
            <w:r>
              <w:rPr>
                <w:rFonts w:eastAsia="微软雅黑" w:cs="Times New Roman"/>
                <w:b/>
                <w:bCs/>
                <w:szCs w:val="24"/>
              </w:rPr>
              <w:t>Physician</w:t>
            </w:r>
          </w:p>
        </w:tc>
        <w:tc>
          <w:tcPr>
            <w:tcW w:w="3309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/>
                <w:bCs/>
                <w:szCs w:val="24"/>
              </w:rPr>
            </w:pPr>
            <w:r>
              <w:rPr>
                <w:rFonts w:eastAsia="微软雅黑" w:cs="Times New Roman"/>
                <w:b/>
                <w:bCs/>
                <w:szCs w:val="24"/>
              </w:rPr>
              <w:t>Nurse</w:t>
            </w:r>
          </w:p>
        </w:tc>
        <w:tc>
          <w:tcPr>
            <w:tcW w:w="3309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/>
                <w:bCs/>
                <w:szCs w:val="24"/>
              </w:rPr>
            </w:pPr>
            <w:r>
              <w:rPr>
                <w:rFonts w:eastAsia="微软雅黑" w:cs="Times New Roman"/>
                <w:b/>
                <w:bCs/>
                <w:szCs w:val="24"/>
              </w:rPr>
              <w:t>Transfusion service physician</w:t>
            </w:r>
          </w:p>
        </w:tc>
      </w:tr>
      <w:tr w:rsidR="007B4275">
        <w:tc>
          <w:tcPr>
            <w:tcW w:w="3308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Before transfusion</w:t>
            </w:r>
          </w:p>
        </w:tc>
        <w:tc>
          <w:tcPr>
            <w:tcW w:w="3308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 xml:space="preserve">Assessment: Based on the patient's condition and indications for blood </w:t>
            </w:r>
            <w:r>
              <w:rPr>
                <w:rFonts w:eastAsia="微软雅黑" w:cs="Times New Roman"/>
                <w:bCs/>
                <w:szCs w:val="24"/>
              </w:rPr>
              <w:t>products, determine the type and volume of blood products to be administered.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Informed consent: Explain to the patient and family the purpose, risks, and alternative treatments to transfusion, and obtain a signed "Blood Transfusion Consent Form."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Request</w:t>
            </w:r>
            <w:r>
              <w:rPr>
                <w:rFonts w:eastAsia="微软雅黑" w:cs="Times New Roman"/>
                <w:bCs/>
                <w:szCs w:val="24"/>
              </w:rPr>
              <w:t>: Complete a "Clinical Blood Request Form" and place the transfusion order.</w:t>
            </w:r>
          </w:p>
        </w:tc>
        <w:tc>
          <w:tcPr>
            <w:tcW w:w="3309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Blood sampling: Draw blood specimens according to the physician's order and the completed blood request.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Delivery for testing: Send the request form and blood specimens to the tra</w:t>
            </w:r>
            <w:r>
              <w:rPr>
                <w:rFonts w:eastAsia="微软雅黑" w:cs="Times New Roman"/>
                <w:bCs/>
                <w:szCs w:val="24"/>
              </w:rPr>
              <w:t>nsfusion service (blood bank).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Blood pickup: Collect the prescribed blood products and accompanying report forms from the transfusion service.</w:t>
            </w:r>
          </w:p>
        </w:tc>
        <w:tc>
          <w:tcPr>
            <w:tcW w:w="3309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Receipt: Verify the request form and blood specimens and accept them.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Testing: Perform compatibility testing be</w:t>
            </w:r>
            <w:r>
              <w:rPr>
                <w:rFonts w:eastAsia="微软雅黑" w:cs="Times New Roman"/>
                <w:bCs/>
                <w:szCs w:val="24"/>
              </w:rPr>
              <w:t>tween the patient sample and donor blood prior to transfusion.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Issuance: After tests are qualified, verify the test report and blood product status, then release the blood products.</w:t>
            </w:r>
          </w:p>
        </w:tc>
      </w:tr>
      <w:tr w:rsidR="007B4275">
        <w:tc>
          <w:tcPr>
            <w:tcW w:w="3308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During transfusion</w:t>
            </w:r>
          </w:p>
        </w:tc>
        <w:tc>
          <w:tcPr>
            <w:tcW w:w="3308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 xml:space="preserve">Monitoring: Observe the patient for clinical changes </w:t>
            </w:r>
            <w:r>
              <w:rPr>
                <w:rFonts w:eastAsia="微软雅黑" w:cs="Times New Roman"/>
                <w:bCs/>
                <w:szCs w:val="24"/>
              </w:rPr>
              <w:t>during transfusion.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Documentation: Record the patient's changes during transfusion in the medical record.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 xml:space="preserve">Treatment: If a transfusion adverse reaction occurs, manage it promptly, investigate </w:t>
            </w:r>
            <w:r>
              <w:rPr>
                <w:rFonts w:eastAsia="微软雅黑" w:cs="Times New Roman"/>
                <w:bCs/>
                <w:szCs w:val="24"/>
              </w:rPr>
              <w:lastRenderedPageBreak/>
              <w:t>the cause, and report to the transfusion service and the medica</w:t>
            </w:r>
            <w:r>
              <w:rPr>
                <w:rFonts w:eastAsia="微软雅黑" w:cs="Times New Roman"/>
                <w:bCs/>
                <w:szCs w:val="24"/>
              </w:rPr>
              <w:t>l affairs department.</w:t>
            </w:r>
          </w:p>
        </w:tc>
        <w:tc>
          <w:tcPr>
            <w:tcW w:w="3309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lastRenderedPageBreak/>
              <w:t>Education: Before transfusion begins, inform the patient and family about precautions during the transfusion.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Procedure: After confirming all information is correct, perform aseptic technique and start the transfusion.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Monitoring: O</w:t>
            </w:r>
            <w:r>
              <w:rPr>
                <w:rFonts w:eastAsia="微软雅黑" w:cs="Times New Roman"/>
                <w:bCs/>
                <w:szCs w:val="24"/>
              </w:rPr>
              <w:t xml:space="preserve">bserve the patient’s vital signs and adjust </w:t>
            </w:r>
            <w:r>
              <w:rPr>
                <w:rFonts w:eastAsia="微软雅黑" w:cs="Times New Roman"/>
                <w:bCs/>
                <w:szCs w:val="24"/>
              </w:rPr>
              <w:lastRenderedPageBreak/>
              <w:t>infusion rate as needed during transfusion.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Documentation: Record vital signs such as heart rate and blood pressure in the nursing record.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Management: If an adverse transfusion reaction occurs, report to the ph</w:t>
            </w:r>
            <w:r>
              <w:rPr>
                <w:rFonts w:eastAsia="微软雅黑" w:cs="Times New Roman"/>
                <w:bCs/>
                <w:szCs w:val="24"/>
              </w:rPr>
              <w:t>ysician immediately and follow medical orders for treatment.</w:t>
            </w:r>
          </w:p>
        </w:tc>
        <w:tc>
          <w:tcPr>
            <w:tcW w:w="3309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lastRenderedPageBreak/>
              <w:t>Not specifically involved.</w:t>
            </w:r>
          </w:p>
        </w:tc>
      </w:tr>
      <w:tr w:rsidR="007B4275">
        <w:tc>
          <w:tcPr>
            <w:tcW w:w="3308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After transfusion</w:t>
            </w:r>
          </w:p>
        </w:tc>
        <w:tc>
          <w:tcPr>
            <w:tcW w:w="3308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Evaluation: Assess the therapeutic effect of the transfused blood products.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Follow-up: Monitor the patient for any delayed transfusion adverse react</w:t>
            </w:r>
            <w:r>
              <w:rPr>
                <w:rFonts w:eastAsia="微软雅黑" w:cs="Times New Roman"/>
                <w:bCs/>
                <w:szCs w:val="24"/>
              </w:rPr>
              <w:t>ions.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Treatment: Treat any delayed transfusion reactions promptly.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Reporting: If an adverse reaction occurs, complete the relevant adverse reaction report form.</w:t>
            </w:r>
          </w:p>
        </w:tc>
        <w:tc>
          <w:tcPr>
            <w:tcW w:w="3309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Return of blood bag: Return the post-transfusion blood bag to the transfusion service.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Follow-up: Monitor the patient for delayed transfusion adverse reactions and changes in vital signs.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Management: Manage delayed transfusion reactions according to physician orders.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Reporting: If an adverse reaction occurs, complete the relevant adverse r</w:t>
            </w:r>
            <w:r>
              <w:rPr>
                <w:rFonts w:eastAsia="微软雅黑" w:cs="Times New Roman"/>
                <w:bCs/>
                <w:szCs w:val="24"/>
              </w:rPr>
              <w:t>eaction report form.</w:t>
            </w:r>
          </w:p>
        </w:tc>
        <w:tc>
          <w:tcPr>
            <w:tcW w:w="3309" w:type="dxa"/>
          </w:tcPr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Retention: Keep the tested patient specimen and the donor specimen for at least 7 days; retain the returned blood bag for 24 hours.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Evaluation: Compile and analyze physicians' efficacy assessments.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>Investigation and reporting: If a t</w:t>
            </w:r>
            <w:r>
              <w:rPr>
                <w:rFonts w:eastAsia="微软雅黑" w:cs="Times New Roman"/>
                <w:bCs/>
                <w:szCs w:val="24"/>
              </w:rPr>
              <w:t>ransfusion adverse reaction occurs, perform testing and investigate the cause.</w:t>
            </w:r>
          </w:p>
          <w:p w:rsidR="007B4275" w:rsidRDefault="007B4275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</w:p>
          <w:p w:rsidR="007B4275" w:rsidRDefault="00823D71">
            <w:pPr>
              <w:spacing w:line="240" w:lineRule="auto"/>
              <w:jc w:val="left"/>
              <w:rPr>
                <w:rFonts w:eastAsia="微软雅黑" w:cs="Times New Roman"/>
                <w:bCs/>
                <w:szCs w:val="24"/>
              </w:rPr>
            </w:pPr>
            <w:r>
              <w:rPr>
                <w:rFonts w:eastAsia="微软雅黑" w:cs="Times New Roman"/>
                <w:bCs/>
                <w:szCs w:val="24"/>
              </w:rPr>
              <w:t xml:space="preserve">Oversight: Analyze physicians' adherence to transfusion indications and review the completeness of medical and </w:t>
            </w:r>
            <w:r>
              <w:rPr>
                <w:rFonts w:eastAsia="微软雅黑" w:cs="Times New Roman"/>
                <w:bCs/>
                <w:szCs w:val="24"/>
              </w:rPr>
              <w:lastRenderedPageBreak/>
              <w:t>nursing records.</w:t>
            </w:r>
          </w:p>
        </w:tc>
      </w:tr>
    </w:tbl>
    <w:p w:rsidR="007B4275" w:rsidRDefault="00823D71">
      <w:pPr>
        <w:spacing w:line="240" w:lineRule="auto"/>
        <w:jc w:val="left"/>
        <w:rPr>
          <w:rFonts w:eastAsia="微软雅黑" w:cs="Times New Roman"/>
          <w:b/>
          <w:bCs/>
          <w:szCs w:val="24"/>
        </w:rPr>
      </w:pPr>
      <w:r>
        <w:rPr>
          <w:rFonts w:eastAsia="微软雅黑" w:cs="Times New Roman"/>
          <w:b/>
          <w:bCs/>
          <w:szCs w:val="24"/>
        </w:rPr>
        <w:lastRenderedPageBreak/>
        <w:br w:type="page"/>
      </w:r>
    </w:p>
    <w:p w:rsidR="007B4275" w:rsidRDefault="00823D71">
      <w:pPr>
        <w:pStyle w:val="11"/>
        <w:ind w:firstLineChars="0" w:firstLine="0"/>
        <w:rPr>
          <w:rFonts w:eastAsia="微软雅黑" w:cs="Times New Roman"/>
          <w:szCs w:val="24"/>
        </w:rPr>
      </w:pPr>
      <w:r>
        <w:rPr>
          <w:rFonts w:eastAsia="微软雅黑" w:cs="Times New Roman"/>
          <w:b/>
          <w:bCs/>
          <w:szCs w:val="24"/>
        </w:rPr>
        <w:lastRenderedPageBreak/>
        <w:t>Supplementary Table</w:t>
      </w:r>
      <w:r>
        <w:rPr>
          <w:rFonts w:eastAsia="微软雅黑" w:cs="Times New Roman"/>
          <w:szCs w:val="24"/>
        </w:rPr>
        <w:t xml:space="preserve"> </w:t>
      </w:r>
      <w:r>
        <w:rPr>
          <w:rFonts w:eastAsia="微软雅黑" w:cs="Times New Roman"/>
          <w:b/>
          <w:bCs/>
          <w:szCs w:val="24"/>
        </w:rPr>
        <w:t xml:space="preserve">S2. </w:t>
      </w:r>
      <w:r>
        <w:rPr>
          <w:rFonts w:eastAsia="微软雅黑" w:cs="Times New Roman"/>
          <w:szCs w:val="24"/>
        </w:rPr>
        <w:t xml:space="preserve">Understanding </w:t>
      </w:r>
      <w:r>
        <w:rPr>
          <w:rFonts w:eastAsia="微软雅黑" w:cs="Times New Roman"/>
          <w:szCs w:val="24"/>
        </w:rPr>
        <w:t>pathways for adverse transfusion reactions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3957"/>
        <w:gridCol w:w="3274"/>
        <w:gridCol w:w="2501"/>
        <w:gridCol w:w="2499"/>
      </w:tblGrid>
      <w:tr w:rsidR="007B4275">
        <w:trPr>
          <w:trHeight w:val="654"/>
        </w:trPr>
        <w:tc>
          <w:tcPr>
            <w:tcW w:w="379" w:type="pct"/>
            <w:shd w:val="clear" w:color="000000" w:fill="FFFFFF"/>
          </w:tcPr>
          <w:p w:rsidR="007B4275" w:rsidRDefault="00823D7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　</w:t>
            </w:r>
          </w:p>
        </w:tc>
        <w:tc>
          <w:tcPr>
            <w:tcW w:w="1495" w:type="pct"/>
            <w:shd w:val="clear" w:color="000000" w:fill="FFFFFF"/>
          </w:tcPr>
          <w:p w:rsidR="007B4275" w:rsidRDefault="00823D7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Nurses (n=327)</w:t>
            </w:r>
          </w:p>
        </w:tc>
        <w:tc>
          <w:tcPr>
            <w:tcW w:w="1237" w:type="pct"/>
            <w:shd w:val="clear" w:color="000000" w:fill="FFFFFF"/>
          </w:tcPr>
          <w:p w:rsidR="007B4275" w:rsidRDefault="00823D7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Transfusion department staff (n=219)</w:t>
            </w:r>
          </w:p>
        </w:tc>
        <w:tc>
          <w:tcPr>
            <w:tcW w:w="945" w:type="pct"/>
            <w:shd w:val="clear" w:color="000000" w:fill="FFFFFF"/>
          </w:tcPr>
          <w:p w:rsidR="007B4275" w:rsidRDefault="00823D7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Physicians (n=253)</w:t>
            </w:r>
          </w:p>
        </w:tc>
        <w:tc>
          <w:tcPr>
            <w:tcW w:w="944" w:type="pct"/>
            <w:shd w:val="clear" w:color="000000" w:fill="FFFFFF"/>
          </w:tcPr>
          <w:p w:rsidR="007B4275" w:rsidRDefault="00823D7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Overall (n=799)</w:t>
            </w:r>
          </w:p>
        </w:tc>
      </w:tr>
      <w:tr w:rsidR="007B4275">
        <w:trPr>
          <w:trHeight w:val="270"/>
        </w:trPr>
        <w:tc>
          <w:tcPr>
            <w:tcW w:w="1874" w:type="pct"/>
            <w:gridSpan w:val="2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Books 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945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944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</w:tr>
      <w:tr w:rsidR="007B4275">
        <w:trPr>
          <w:trHeight w:val="270"/>
        </w:trPr>
        <w:tc>
          <w:tcPr>
            <w:tcW w:w="379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No </w:t>
            </w:r>
          </w:p>
        </w:tc>
        <w:tc>
          <w:tcPr>
            <w:tcW w:w="149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 (5.20)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(8.22)</w:t>
            </w:r>
          </w:p>
        </w:tc>
        <w:tc>
          <w:tcPr>
            <w:tcW w:w="94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 (13.04)</w:t>
            </w:r>
          </w:p>
        </w:tc>
        <w:tc>
          <w:tcPr>
            <w:tcW w:w="944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68 (8.51)</w:t>
            </w:r>
          </w:p>
        </w:tc>
      </w:tr>
      <w:tr w:rsidR="007B4275">
        <w:trPr>
          <w:trHeight w:val="270"/>
        </w:trPr>
        <w:tc>
          <w:tcPr>
            <w:tcW w:w="379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149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310 (94.80)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 (91.78)</w:t>
            </w:r>
          </w:p>
        </w:tc>
        <w:tc>
          <w:tcPr>
            <w:tcW w:w="94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220 (86.96)</w:t>
            </w:r>
          </w:p>
        </w:tc>
        <w:tc>
          <w:tcPr>
            <w:tcW w:w="944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731 (91.49)</w:t>
            </w:r>
          </w:p>
        </w:tc>
      </w:tr>
      <w:tr w:rsidR="007B4275">
        <w:trPr>
          <w:trHeight w:val="270"/>
        </w:trPr>
        <w:tc>
          <w:tcPr>
            <w:tcW w:w="1874" w:type="pct"/>
            <w:gridSpan w:val="2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Online </w:t>
            </w:r>
            <w:r>
              <w:rPr>
                <w:rFonts w:cs="Times New Roman"/>
                <w:b/>
                <w:bCs/>
                <w:szCs w:val="24"/>
              </w:rPr>
              <w:t>resources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945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944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</w:tr>
      <w:tr w:rsidR="007B4275">
        <w:trPr>
          <w:trHeight w:val="270"/>
        </w:trPr>
        <w:tc>
          <w:tcPr>
            <w:tcW w:w="379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No </w:t>
            </w:r>
          </w:p>
        </w:tc>
        <w:tc>
          <w:tcPr>
            <w:tcW w:w="149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104 (31.80)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68 (31.05)</w:t>
            </w:r>
          </w:p>
        </w:tc>
        <w:tc>
          <w:tcPr>
            <w:tcW w:w="94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106 (41.90)</w:t>
            </w:r>
          </w:p>
        </w:tc>
        <w:tc>
          <w:tcPr>
            <w:tcW w:w="944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278 (34.79)</w:t>
            </w:r>
          </w:p>
        </w:tc>
      </w:tr>
      <w:tr w:rsidR="007B4275">
        <w:trPr>
          <w:trHeight w:val="270"/>
        </w:trPr>
        <w:tc>
          <w:tcPr>
            <w:tcW w:w="379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149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223 (68.20)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151 (68.95)</w:t>
            </w:r>
          </w:p>
        </w:tc>
        <w:tc>
          <w:tcPr>
            <w:tcW w:w="94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147 (58.10)</w:t>
            </w:r>
          </w:p>
        </w:tc>
        <w:tc>
          <w:tcPr>
            <w:tcW w:w="944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521 (65.21)</w:t>
            </w:r>
          </w:p>
        </w:tc>
      </w:tr>
      <w:tr w:rsidR="007B4275">
        <w:trPr>
          <w:trHeight w:val="270"/>
        </w:trPr>
        <w:tc>
          <w:tcPr>
            <w:tcW w:w="1874" w:type="pct"/>
            <w:gridSpan w:val="2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Lectures 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945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944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</w:tr>
      <w:tr w:rsidR="007B4275">
        <w:trPr>
          <w:trHeight w:val="270"/>
        </w:trPr>
        <w:tc>
          <w:tcPr>
            <w:tcW w:w="379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No </w:t>
            </w:r>
          </w:p>
        </w:tc>
        <w:tc>
          <w:tcPr>
            <w:tcW w:w="149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68 (20.80)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 (19.63)</w:t>
            </w:r>
          </w:p>
        </w:tc>
        <w:tc>
          <w:tcPr>
            <w:tcW w:w="94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101 (39.92)</w:t>
            </w:r>
          </w:p>
        </w:tc>
        <w:tc>
          <w:tcPr>
            <w:tcW w:w="944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212 (26.53)</w:t>
            </w:r>
          </w:p>
        </w:tc>
      </w:tr>
      <w:tr w:rsidR="007B4275">
        <w:trPr>
          <w:trHeight w:val="270"/>
        </w:trPr>
        <w:tc>
          <w:tcPr>
            <w:tcW w:w="379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149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259 (79.20)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176 (80.37)</w:t>
            </w:r>
          </w:p>
        </w:tc>
        <w:tc>
          <w:tcPr>
            <w:tcW w:w="94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152 (60.08)</w:t>
            </w:r>
          </w:p>
        </w:tc>
        <w:tc>
          <w:tcPr>
            <w:tcW w:w="944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587 (73.47)</w:t>
            </w:r>
          </w:p>
        </w:tc>
      </w:tr>
      <w:tr w:rsidR="007B4275">
        <w:trPr>
          <w:trHeight w:val="270"/>
        </w:trPr>
        <w:tc>
          <w:tcPr>
            <w:tcW w:w="1874" w:type="pct"/>
            <w:gridSpan w:val="2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Classroom training 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945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944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</w:tr>
      <w:tr w:rsidR="007B4275">
        <w:trPr>
          <w:trHeight w:val="270"/>
        </w:trPr>
        <w:tc>
          <w:tcPr>
            <w:tcW w:w="379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No </w:t>
            </w:r>
          </w:p>
        </w:tc>
        <w:tc>
          <w:tcPr>
            <w:tcW w:w="149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84 (25.69)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 (31.96)</w:t>
            </w:r>
          </w:p>
        </w:tc>
        <w:tc>
          <w:tcPr>
            <w:tcW w:w="94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96 (37.94)</w:t>
            </w:r>
          </w:p>
        </w:tc>
        <w:tc>
          <w:tcPr>
            <w:tcW w:w="944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 (31.29)</w:t>
            </w:r>
          </w:p>
        </w:tc>
      </w:tr>
      <w:tr w:rsidR="007B4275">
        <w:trPr>
          <w:trHeight w:val="270"/>
        </w:trPr>
        <w:tc>
          <w:tcPr>
            <w:tcW w:w="379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149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243 (74.31)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149 (68.04)</w:t>
            </w:r>
          </w:p>
        </w:tc>
        <w:tc>
          <w:tcPr>
            <w:tcW w:w="94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157 (62.06)</w:t>
            </w:r>
          </w:p>
        </w:tc>
        <w:tc>
          <w:tcPr>
            <w:tcW w:w="944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549 (68.71)</w:t>
            </w:r>
          </w:p>
        </w:tc>
      </w:tr>
      <w:tr w:rsidR="007B4275">
        <w:trPr>
          <w:trHeight w:val="270"/>
        </w:trPr>
        <w:tc>
          <w:tcPr>
            <w:tcW w:w="1874" w:type="pct"/>
            <w:gridSpan w:val="2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Other 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945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944" w:type="pct"/>
            <w:shd w:val="clear" w:color="000000" w:fill="FFFFFF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</w:tr>
      <w:tr w:rsidR="007B4275">
        <w:trPr>
          <w:trHeight w:val="270"/>
        </w:trPr>
        <w:tc>
          <w:tcPr>
            <w:tcW w:w="379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No </w:t>
            </w:r>
          </w:p>
        </w:tc>
        <w:tc>
          <w:tcPr>
            <w:tcW w:w="149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287 (87.77)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174 (79.45)</w:t>
            </w:r>
          </w:p>
        </w:tc>
        <w:tc>
          <w:tcPr>
            <w:tcW w:w="94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215 (84.98)</w:t>
            </w:r>
          </w:p>
        </w:tc>
        <w:tc>
          <w:tcPr>
            <w:tcW w:w="944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676 (84.61)</w:t>
            </w:r>
          </w:p>
        </w:tc>
      </w:tr>
      <w:tr w:rsidR="007B4275">
        <w:trPr>
          <w:trHeight w:val="285"/>
        </w:trPr>
        <w:tc>
          <w:tcPr>
            <w:tcW w:w="379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149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 (12.23)</w:t>
            </w:r>
          </w:p>
        </w:tc>
        <w:tc>
          <w:tcPr>
            <w:tcW w:w="1237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 (20.55)</w:t>
            </w:r>
          </w:p>
        </w:tc>
        <w:tc>
          <w:tcPr>
            <w:tcW w:w="945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 (15.02)</w:t>
            </w:r>
          </w:p>
        </w:tc>
        <w:tc>
          <w:tcPr>
            <w:tcW w:w="944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123 (15.39)</w:t>
            </w:r>
          </w:p>
        </w:tc>
      </w:tr>
    </w:tbl>
    <w:p w:rsidR="007B4275" w:rsidRDefault="007B4275">
      <w:pPr>
        <w:pStyle w:val="11"/>
        <w:ind w:firstLineChars="0" w:firstLine="0"/>
        <w:rPr>
          <w:rFonts w:eastAsia="微软雅黑" w:cs="Times New Roman"/>
          <w:b/>
          <w:bCs/>
          <w:szCs w:val="24"/>
        </w:rPr>
        <w:sectPr w:rsidR="007B4275">
          <w:pgSz w:w="16838" w:h="11906" w:orient="landscape"/>
          <w:pgMar w:top="1440" w:right="1797" w:bottom="1440" w:left="1797" w:header="851" w:footer="680" w:gutter="0"/>
          <w:cols w:space="720"/>
          <w:docGrid w:linePitch="312"/>
        </w:sectPr>
      </w:pPr>
    </w:p>
    <w:p w:rsidR="007B4275" w:rsidRDefault="00823D71">
      <w:pPr>
        <w:rPr>
          <w:rFonts w:cs="Times New Roman"/>
          <w:szCs w:val="24"/>
        </w:rPr>
      </w:pPr>
      <w:r>
        <w:rPr>
          <w:rFonts w:eastAsia="微软雅黑" w:cs="Times New Roman"/>
          <w:b/>
          <w:bCs/>
          <w:szCs w:val="24"/>
        </w:rPr>
        <w:lastRenderedPageBreak/>
        <w:t xml:space="preserve">Supplementary </w:t>
      </w:r>
      <w:r>
        <w:rPr>
          <w:rFonts w:cs="Times New Roman"/>
          <w:b/>
          <w:bCs/>
          <w:szCs w:val="24"/>
        </w:rPr>
        <w:t>Table S3.</w:t>
      </w:r>
      <w:r>
        <w:rPr>
          <w:rFonts w:cs="Times New Roman"/>
          <w:szCs w:val="24"/>
        </w:rPr>
        <w:t xml:space="preserve"> Characteristics and KAP score of the nurses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1922"/>
        <w:gridCol w:w="1578"/>
        <w:gridCol w:w="636"/>
        <w:gridCol w:w="1579"/>
        <w:gridCol w:w="637"/>
        <w:gridCol w:w="1579"/>
        <w:gridCol w:w="686"/>
      </w:tblGrid>
      <w:tr w:rsidR="007B4275">
        <w:trPr>
          <w:trHeight w:val="156"/>
        </w:trPr>
        <w:tc>
          <w:tcPr>
            <w:tcW w:w="1745" w:type="pct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7B4275">
            <w:pPr>
              <w:pStyle w:val="a4"/>
              <w:snapToGrid/>
              <w:spacing w:line="24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727" w:type="pct"/>
            <w:vMerge w:val="restar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 (%)</w:t>
            </w:r>
          </w:p>
        </w:tc>
        <w:tc>
          <w:tcPr>
            <w:tcW w:w="838" w:type="pct"/>
            <w:gridSpan w:val="2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Knowledge </w:t>
            </w:r>
          </w:p>
        </w:tc>
        <w:tc>
          <w:tcPr>
            <w:tcW w:w="838" w:type="pct"/>
            <w:gridSpan w:val="2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Attitude </w:t>
            </w:r>
          </w:p>
        </w:tc>
        <w:tc>
          <w:tcPr>
            <w:tcW w:w="852" w:type="pct"/>
            <w:gridSpan w:val="2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Practice </w:t>
            </w:r>
          </w:p>
        </w:tc>
      </w:tr>
      <w:tr w:rsidR="007B4275">
        <w:trPr>
          <w:trHeight w:val="156"/>
        </w:trPr>
        <w:tc>
          <w:tcPr>
            <w:tcW w:w="1745" w:type="pct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7" w:type="pct"/>
            <w:vMerge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Score </w:t>
            </w: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P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Score</w:t>
            </w: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P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Score</w:t>
            </w: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Total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327 (100)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11.89±1.41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51.39±4.21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49.22±2.79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Gender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0.828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0.899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0.870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Male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 (4.59)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12.07±1.28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52.00±3.55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48.73±3.35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Female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312 (95.41)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11.88±1.42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51.36±4.24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49.24±2.76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Age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33.54±7.12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Education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0.767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0.378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0.346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Bachelor’s degree and below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316 (96.64)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11.88±1.43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51.33±4.26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49.22±2.78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Master’s degree and above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(3.36)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12.09±0.70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53.00±1.41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49.00±3.00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Monthly average family income (RMB)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0.619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0.816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0.669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&lt;5000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65 (19.88)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12.06±1.22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51.35±3.79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49.17±2.57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5000-10,000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198 (60.55)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11.85±1.36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51.58±4.07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49.17±2.99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10,000-20,000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 (17.13)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11.89±1.72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51.11±4.46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49.32±2.51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≥</w:t>
            </w:r>
            <w:r>
              <w:rPr>
                <w:rFonts w:cs="Times New Roman"/>
                <w:szCs w:val="24"/>
              </w:rPr>
              <w:t>20,000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 (2.45)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11.25±1.75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48.88±7.83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50.00±0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Marital status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0.301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0.292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&lt;0.001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Other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108 (33.03)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11.97±1.52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50.63±5.22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48.34±4.02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Married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219 (66.97)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11.84±1.36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51.76±3.56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49.65±1.76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Department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0.564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0.497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0.555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Internal Medicine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129 (39.45)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11.96±1.52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51.66±4.18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49.22±3.12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Surgery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99 (30.28)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11.83±1.35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51.29±3.87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49.04±2.85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Other Departments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99 (30.28)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11.85±1.33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51.13±4.57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49.38±2.21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Professional title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0.105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0.026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&lt;0.001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Medical student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(3.36)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10.91±2.59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47.73±5.68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45.00±5.53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Junior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104 (31.80)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11.90±1.41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50.67±5.10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48.54±3.86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Intermediate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190 (58.10)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11.86±1.32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51.87±3.57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49.74±1.42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Senior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 (6.73)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12.50±1.14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52.45±2.11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50.00±0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Years of work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0.088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0.127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&lt;0.001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1-3 years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60 (18.35)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12.07±1.64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50.32±5.59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47.98±4.46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4-6 years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 (13.76)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12.24±1.13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50.36±4.56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48.76±3.54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7-10 years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63 (19.27)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11.67±1.58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51.94±3.76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49.68±1.68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&gt;10 years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159 (48.62)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11.81±1.31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51.87±3.53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49.63±1.76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Hospital level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0.102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0.352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0.343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Provincial and ministerial level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293 (89.60)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11.95±1.35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51.40±4.25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49.20±2.79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Municipal level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 (4.89)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11.25±2.24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50.44±4.47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48.56±4.03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County-level and below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(5.50)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11.39±1.29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52.00±3.29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50.00±0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Blood</w:t>
            </w:r>
            <w:r>
              <w:rPr>
                <w:rFonts w:cs="Times New Roman"/>
                <w:b/>
                <w:bCs/>
                <w:szCs w:val="24"/>
              </w:rPr>
              <w:t xml:space="preserve"> transfusion operations at work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0.575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0.524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0.011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313 (95.72)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11.91±1.34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51.46±4.10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49.30±2.64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No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 (4.28)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11.29±2.59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49.71±6.08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47.43±4.86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Adverse transfusion reactions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>encountered in work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0.188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0.559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0.714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250 (76.45)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11.95±1.35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51.39±4.09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49.26±2.73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No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77 (23.55)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11.68±1.58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51.38±4.62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49.06±2.97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Understanding of adverse transfusion reactions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8.43±1.73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:rsidR="007B4275" w:rsidRDefault="00823D71">
      <w:pPr>
        <w:rPr>
          <w:rFonts w:cs="Times New Roman"/>
          <w:szCs w:val="24"/>
        </w:rPr>
      </w:pPr>
      <w:r>
        <w:rPr>
          <w:rFonts w:cs="Times New Roman" w:hint="eastAsia"/>
          <w:szCs w:val="24"/>
        </w:rPr>
        <w:t>The possible range</w:t>
      </w:r>
      <w:r>
        <w:rPr>
          <w:rFonts w:cs="Times New Roman" w:hint="eastAsia"/>
          <w:szCs w:val="24"/>
        </w:rPr>
        <w:t>s</w:t>
      </w:r>
      <w:r>
        <w:rPr>
          <w:rFonts w:cs="Times New Roman" w:hint="eastAsia"/>
          <w:szCs w:val="24"/>
        </w:rPr>
        <w:t xml:space="preserve"> </w:t>
      </w:r>
      <w:r>
        <w:rPr>
          <w:rFonts w:cs="Times New Roman" w:hint="eastAsia"/>
          <w:szCs w:val="24"/>
        </w:rPr>
        <w:t>for</w:t>
      </w:r>
      <w:r>
        <w:rPr>
          <w:rFonts w:cs="Times New Roman" w:hint="eastAsia"/>
          <w:szCs w:val="24"/>
        </w:rPr>
        <w:t xml:space="preserve"> knowledge, attitude, and practice scores were </w:t>
      </w:r>
      <w:r>
        <w:rPr>
          <w:rFonts w:cs="Times New Roman"/>
          <w:color w:val="000000"/>
          <w:szCs w:val="24"/>
        </w:rPr>
        <w:t>0-14</w:t>
      </w:r>
      <w:r>
        <w:rPr>
          <w:rFonts w:cs="Times New Roman" w:hint="eastAsia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11-55</w:t>
      </w:r>
      <w:r>
        <w:rPr>
          <w:rFonts w:cs="Times New Roman" w:hint="eastAsia"/>
          <w:color w:val="000000"/>
          <w:szCs w:val="24"/>
        </w:rPr>
        <w:t xml:space="preserve">, and 10-50, </w:t>
      </w:r>
      <w:r>
        <w:rPr>
          <w:rFonts w:cs="Times New Roman" w:hint="eastAsia"/>
          <w:color w:val="000000"/>
          <w:szCs w:val="24"/>
        </w:rPr>
        <w:t xml:space="preserve">respectively. </w:t>
      </w:r>
      <w:r>
        <w:rPr>
          <w:rFonts w:cs="Times New Roman"/>
          <w:szCs w:val="24"/>
        </w:rPr>
        <w:t xml:space="preserve">Continuous variables are expressed as means ± standard deviations. Categorical variables are expressed as n (%). </w:t>
      </w:r>
    </w:p>
    <w:p w:rsidR="007B4275" w:rsidRDefault="007B4275">
      <w:pPr>
        <w:pStyle w:val="11"/>
        <w:ind w:firstLineChars="100" w:firstLine="240"/>
        <w:rPr>
          <w:rFonts w:eastAsia="微软雅黑" w:cs="Times New Roman"/>
          <w:b/>
          <w:bCs/>
          <w:szCs w:val="24"/>
        </w:rPr>
        <w:sectPr w:rsidR="007B4275">
          <w:type w:val="nextColumn"/>
          <w:pgSz w:w="16838" w:h="11906" w:orient="landscape"/>
          <w:pgMar w:top="1440" w:right="1797" w:bottom="1440" w:left="1797" w:header="851" w:footer="992" w:gutter="0"/>
          <w:cols w:space="425"/>
          <w:docGrid w:linePitch="312"/>
        </w:sectPr>
      </w:pPr>
    </w:p>
    <w:p w:rsidR="007B4275" w:rsidRDefault="00823D71">
      <w:pPr>
        <w:pStyle w:val="11"/>
        <w:ind w:firstLineChars="100" w:firstLine="240"/>
        <w:rPr>
          <w:rFonts w:eastAsia="微软雅黑" w:cs="Times New Roman"/>
          <w:szCs w:val="24"/>
        </w:rPr>
      </w:pPr>
      <w:r>
        <w:rPr>
          <w:rFonts w:eastAsia="微软雅黑" w:cs="Times New Roman"/>
          <w:b/>
          <w:bCs/>
          <w:szCs w:val="24"/>
        </w:rPr>
        <w:lastRenderedPageBreak/>
        <w:t xml:space="preserve">Supplementary Table S4. </w:t>
      </w:r>
      <w:r>
        <w:rPr>
          <w:rFonts w:eastAsia="微软雅黑" w:cs="Times New Roman"/>
          <w:szCs w:val="24"/>
        </w:rPr>
        <w:t>Practice dimension of nurses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7"/>
        <w:gridCol w:w="1323"/>
        <w:gridCol w:w="1329"/>
        <w:gridCol w:w="926"/>
        <w:gridCol w:w="1448"/>
        <w:gridCol w:w="1511"/>
      </w:tblGrid>
      <w:tr w:rsidR="007B4275">
        <w:trPr>
          <w:trHeight w:val="285"/>
        </w:trPr>
        <w:tc>
          <w:tcPr>
            <w:tcW w:w="2530" w:type="pct"/>
            <w:shd w:val="clear" w:color="auto" w:fill="auto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Very consistent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Consistent 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Neutral 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Inconsistent 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Very inconsistent </w:t>
            </w:r>
          </w:p>
        </w:tc>
      </w:tr>
      <w:tr w:rsidR="007B4275">
        <w:trPr>
          <w:trHeight w:val="285"/>
        </w:trPr>
        <w:tc>
          <w:tcPr>
            <w:tcW w:w="2530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Pn1. I will collect and submit specimens for transfusion testing as required.</w:t>
            </w: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302 (92.35)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 (6.73)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(0.92)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2530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Pn2. During blood collection and before transfusion, I will examine the blood, including blood type, blood components, </w:t>
            </w:r>
            <w:r>
              <w:rPr>
                <w:rFonts w:cs="Times New Roman"/>
                <w:szCs w:val="24"/>
              </w:rPr>
              <w:t>labeling, quantity, expiration date, time, appearance, and laboratory results.</w:t>
            </w: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304 (92.97)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 (6.12)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(0.92)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2530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Pn3. Before transfusion, I will provide education to patients or their families on transfusion speed, precautions for transfusion reaction </w:t>
            </w:r>
            <w:r>
              <w:rPr>
                <w:rFonts w:cs="Times New Roman"/>
                <w:szCs w:val="24"/>
              </w:rPr>
              <w:t>symptoms, etc.</w:t>
            </w: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301 (92.05)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 (7.03)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(0.92)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2530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Pn4. I will strictly adhere to aseptic procedures during blood transfusion, follow the principle of slow to fast infusion speed, and complete the transfusion within the required time.</w:t>
            </w: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305 (93.27)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 (5.81)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(0.92)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2530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Pn5. I will maintain active communication with doctors and the transfusion department during blood transfusion to ensure accurate monitoring of patient vital signs and information.</w:t>
            </w: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305 (93.27)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 (6.12)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(0.61)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2530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Pn6. I will closely </w:t>
            </w:r>
            <w:r>
              <w:rPr>
                <w:rFonts w:cs="Times New Roman"/>
                <w:szCs w:val="24"/>
              </w:rPr>
              <w:t>monitor patients during transfusion to promptly detect symptoms and signs of adverse transfusion reactions.</w:t>
            </w: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307 (93.88)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 (5.81)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(0.31)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2530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Pn7. I will adhere to hospital requirements for proper nursing record-keeping during blood transfusion.</w:t>
            </w: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307 </w:t>
            </w:r>
            <w:r>
              <w:rPr>
                <w:rFonts w:cs="Times New Roman"/>
                <w:szCs w:val="24"/>
              </w:rPr>
              <w:t>(93.88)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(5.50)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(0.61)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2530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Pn8. I will conduct post-transfusion efficacy assessments, recording changes in vital signs and post-transfusion observations.</w:t>
            </w: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303 (92.66)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 (6.73)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(0.61)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2530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Pn9. In the event of a patient experiencing a transfusion </w:t>
            </w:r>
            <w:r>
              <w:rPr>
                <w:rFonts w:cs="Times New Roman"/>
                <w:szCs w:val="24"/>
              </w:rPr>
              <w:t>reaction, I will promptly identify and manage it, complete a transfusion reaction report, and submit it to the transfusion department or blood bank.</w:t>
            </w: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303 (92.66)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 (6.42)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(0.92)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85"/>
        </w:trPr>
        <w:tc>
          <w:tcPr>
            <w:tcW w:w="2530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Pn10. I consistently update my professional knowledge and skills relate</w:t>
            </w:r>
            <w:r>
              <w:rPr>
                <w:rFonts w:cs="Times New Roman"/>
                <w:szCs w:val="24"/>
              </w:rPr>
              <w:t>d to blood transfusion therapy.</w:t>
            </w:r>
          </w:p>
        </w:tc>
        <w:tc>
          <w:tcPr>
            <w:tcW w:w="50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301 (92.05)</w:t>
            </w:r>
          </w:p>
        </w:tc>
        <w:tc>
          <w:tcPr>
            <w:tcW w:w="502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 (7.34)</w:t>
            </w:r>
          </w:p>
        </w:tc>
        <w:tc>
          <w:tcPr>
            <w:tcW w:w="350" w:type="pct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(0.61)</w:t>
            </w:r>
          </w:p>
        </w:tc>
        <w:tc>
          <w:tcPr>
            <w:tcW w:w="547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573" w:type="pct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</w:tbl>
    <w:p w:rsidR="007B4275" w:rsidRDefault="007B4275">
      <w:pPr>
        <w:rPr>
          <w:rFonts w:cs="Times New Roman"/>
          <w:b/>
          <w:bCs/>
          <w:szCs w:val="24"/>
        </w:rPr>
        <w:sectPr w:rsidR="007B4275">
          <w:pgSz w:w="16838" w:h="11906" w:orient="landscape"/>
          <w:pgMar w:top="1440" w:right="1797" w:bottom="1440" w:left="1797" w:header="851" w:footer="992" w:gutter="0"/>
          <w:cols w:space="425"/>
          <w:docGrid w:linePitch="312"/>
        </w:sectPr>
      </w:pPr>
    </w:p>
    <w:p w:rsidR="007B4275" w:rsidRDefault="00823D71">
      <w:pPr>
        <w:rPr>
          <w:rFonts w:cs="Times New Roman"/>
          <w:szCs w:val="24"/>
        </w:rPr>
      </w:pPr>
      <w:r>
        <w:rPr>
          <w:rFonts w:eastAsia="微软雅黑" w:cs="Times New Roman"/>
          <w:b/>
          <w:bCs/>
          <w:szCs w:val="24"/>
        </w:rPr>
        <w:lastRenderedPageBreak/>
        <w:t xml:space="preserve">Supplementary </w:t>
      </w:r>
      <w:r>
        <w:rPr>
          <w:rFonts w:cs="Times New Roman"/>
          <w:b/>
          <w:bCs/>
          <w:szCs w:val="24"/>
        </w:rPr>
        <w:t>Table S5.</w:t>
      </w:r>
      <w:r>
        <w:rPr>
          <w:rFonts w:cs="Times New Roman"/>
          <w:szCs w:val="24"/>
        </w:rPr>
        <w:t xml:space="preserve"> Characteristics of non-transfusion specialist physicians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1912"/>
        <w:gridCol w:w="1571"/>
        <w:gridCol w:w="686"/>
        <w:gridCol w:w="1571"/>
        <w:gridCol w:w="629"/>
        <w:gridCol w:w="1572"/>
        <w:gridCol w:w="686"/>
      </w:tblGrid>
      <w:tr w:rsidR="007B4275">
        <w:trPr>
          <w:trHeight w:val="156"/>
        </w:trPr>
        <w:tc>
          <w:tcPr>
            <w:tcW w:w="1742" w:type="pct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4" w:type="pct"/>
            <w:vMerge w:val="restar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 (%)</w:t>
            </w:r>
          </w:p>
        </w:tc>
        <w:tc>
          <w:tcPr>
            <w:tcW w:w="850" w:type="pct"/>
            <w:gridSpan w:val="2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Knowledge </w:t>
            </w:r>
          </w:p>
        </w:tc>
        <w:tc>
          <w:tcPr>
            <w:tcW w:w="833" w:type="pct"/>
            <w:gridSpan w:val="2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Attitude </w:t>
            </w:r>
          </w:p>
        </w:tc>
        <w:tc>
          <w:tcPr>
            <w:tcW w:w="850" w:type="pct"/>
            <w:gridSpan w:val="2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Practice </w:t>
            </w:r>
          </w:p>
        </w:tc>
      </w:tr>
      <w:tr w:rsidR="007B4275">
        <w:trPr>
          <w:trHeight w:val="156"/>
        </w:trPr>
        <w:tc>
          <w:tcPr>
            <w:tcW w:w="1742" w:type="pct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4" w:type="pct"/>
            <w:vMerge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Score </w:t>
            </w: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P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Score</w:t>
            </w: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P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Score</w:t>
            </w: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Total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253 (100)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11.67±2.17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49.49±5.35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47.60±5.09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Gender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0.194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0.866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0.749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Male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119 (47.04)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11.50±2.22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49.47±5.48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47.31±5.16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Female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134 (52.96)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11.82±2.12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49.51±5.25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47.86±5.03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Age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35.45±8.629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Education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&lt;0.001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0.361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0.409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Bachelor’s degree and below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84 (33.20)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10.93±2.66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49.00±5.96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47.43±5.93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Master’s degree and above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169 (66.80)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12.04±1.77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49.73±5.02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47.69±4.63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Monthly average family income (RMB)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0.161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0.552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0.507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&lt;5000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74 (29.25)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11.31±2.31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49.55±6.07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47.69±5.95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5000-10,000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110 (43.48)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11.86±1.74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49.09±5.28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47.27±5.08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10,000-20,000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58 (22.92)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11.83±2.57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49.88±4.92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47.98±4.10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≥</w:t>
            </w:r>
            <w:r>
              <w:rPr>
                <w:rFonts w:cs="Times New Roman"/>
                <w:szCs w:val="24"/>
              </w:rPr>
              <w:t>20,000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(4.35)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11.36±2.69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51.00±2.45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48.27±3.85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Marital status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0.483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0.538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&lt;0.001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Other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87 (34.39)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11.52±2.66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48.99±5.97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46.00±6.28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Married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166 (65.61)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11.75±1.86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49.75±4.99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48.44±4.12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Department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0.272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0.535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0.944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Internal Medicine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71 (28.06)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11.97±1.83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49.31±4.92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47.55±4.85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Surgery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 (31.62)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11.85±1.65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49.49±5.70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47.44±5.19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Other</w:t>
            </w:r>
            <w:r>
              <w:rPr>
                <w:rFonts w:cs="Times New Roman"/>
                <w:szCs w:val="24"/>
              </w:rPr>
              <w:t xml:space="preserve"> Departments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102 (40.32)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11.32±2.66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49.62±5.40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47.76±5.21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Professional title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0.002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0.007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&lt;0.001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Medical student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 (18.18)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11.00±2.75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47.17±6.95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44.33±7.41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Junior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 (15.81)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11.65±2.52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51.38±3.62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48.38±3.56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Intermediate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 (27.67)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12.27±1.91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49.86±5.05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47.96±4.73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Senior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97 (38.34)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11.57±1.76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49.55±4.96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48.58±3.82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Years of work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0.062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0.481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0.046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1-3 years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80 (31.62)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11.63±2.25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49.50±5.66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46.70±5.91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4-6 years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33 (13.04)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11.52±3.10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50.45±4.68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47.24±4.47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7-10 </w:t>
            </w:r>
            <w:r>
              <w:rPr>
                <w:rFonts w:cs="Times New Roman"/>
                <w:szCs w:val="24"/>
              </w:rPr>
              <w:t>years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 (15.02)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12.13±2.18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49.08±5.40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48.13±4.88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&gt;10 years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102 (40.32)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11.59±1.69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49.32±5.33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48.23±4.59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Hospital level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0.006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0.443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0.288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Provincial and ministerial level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140 (55.34)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12.06±1.80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49.66±5.46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47.24±5.38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Municipal level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57 </w:t>
            </w:r>
            <w:r>
              <w:rPr>
                <w:rFonts w:cs="Times New Roman"/>
                <w:szCs w:val="24"/>
              </w:rPr>
              <w:t>(22.53)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11.09±2.70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49.58±5.23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47.95±5.03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County-level and below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56 (22.13)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11.29±2.24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48.98±5.27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48.14±4.36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Blood transfusion operations at work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0.076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0.906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0.519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204 (80.63)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11.89±1.72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49.56±5.09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47.87±4.55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No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 (19.37)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10.76±3.33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49.18±6.37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46.49±6.83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Adverse transfusion reactions encountered in work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0.096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0.303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0.721</w:t>
            </w: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143 (56.52)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11.99±1.59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49.36±5.03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47.83±4.38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No 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110 (43.48)</w:t>
            </w: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11.25±2.69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49.66±5.75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47.30±5.89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2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Understanding of adverse transfusion reactions</w:t>
            </w:r>
          </w:p>
        </w:tc>
        <w:tc>
          <w:tcPr>
            <w:tcW w:w="724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6.94±2.02</w:t>
            </w: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:rsidR="007B4275" w:rsidRDefault="00823D71">
      <w:pPr>
        <w:rPr>
          <w:rFonts w:cs="Times New Roman"/>
          <w:szCs w:val="24"/>
        </w:rPr>
      </w:pPr>
      <w:r>
        <w:rPr>
          <w:rFonts w:cs="Times New Roman" w:hint="eastAsia"/>
          <w:szCs w:val="24"/>
        </w:rPr>
        <w:t xml:space="preserve">The possible ranges for knowledge, attitude, and practice scores were </w:t>
      </w:r>
      <w:r>
        <w:rPr>
          <w:rFonts w:cs="Times New Roman"/>
          <w:color w:val="000000"/>
          <w:szCs w:val="24"/>
        </w:rPr>
        <w:t>0-14</w:t>
      </w:r>
      <w:r>
        <w:rPr>
          <w:rFonts w:cs="Times New Roman" w:hint="eastAsia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11-55</w:t>
      </w:r>
      <w:r>
        <w:rPr>
          <w:rFonts w:cs="Times New Roman" w:hint="eastAsia"/>
          <w:color w:val="000000"/>
          <w:szCs w:val="24"/>
        </w:rPr>
        <w:t xml:space="preserve">, and 10-50, respectively. </w:t>
      </w:r>
      <w:r>
        <w:rPr>
          <w:rFonts w:cs="Times New Roman"/>
          <w:szCs w:val="24"/>
        </w:rPr>
        <w:t xml:space="preserve">Continuous variables are expressed as means ± standard deviations. Categorical variables are expressed as n (%). </w:t>
      </w:r>
    </w:p>
    <w:p w:rsidR="007B4275" w:rsidRDefault="007B4275">
      <w:pPr>
        <w:pStyle w:val="11"/>
        <w:ind w:firstLineChars="0" w:firstLine="0"/>
        <w:rPr>
          <w:rFonts w:eastAsia="微软雅黑" w:cs="Times New Roman"/>
          <w:b/>
          <w:bCs/>
          <w:szCs w:val="24"/>
        </w:rPr>
        <w:sectPr w:rsidR="007B4275">
          <w:pgSz w:w="16838" w:h="11906" w:orient="landscape"/>
          <w:pgMar w:top="1440" w:right="1797" w:bottom="1440" w:left="1797" w:header="851" w:footer="992" w:gutter="0"/>
          <w:cols w:space="425"/>
          <w:docGrid w:linePitch="312"/>
        </w:sectPr>
      </w:pPr>
    </w:p>
    <w:p w:rsidR="007B4275" w:rsidRDefault="00823D71">
      <w:pPr>
        <w:pStyle w:val="11"/>
        <w:ind w:firstLineChars="0" w:firstLine="0"/>
        <w:rPr>
          <w:rFonts w:eastAsia="微软雅黑" w:cs="Times New Roman"/>
          <w:szCs w:val="24"/>
        </w:rPr>
      </w:pPr>
      <w:r>
        <w:rPr>
          <w:rFonts w:eastAsia="微软雅黑" w:cs="Times New Roman"/>
          <w:b/>
          <w:bCs/>
          <w:szCs w:val="24"/>
        </w:rPr>
        <w:lastRenderedPageBreak/>
        <w:t xml:space="preserve">Supplementary Table S6. </w:t>
      </w:r>
      <w:r>
        <w:rPr>
          <w:rFonts w:eastAsia="微软雅黑" w:cs="Times New Roman"/>
          <w:szCs w:val="24"/>
        </w:rPr>
        <w:t>Practice dimension of non-transfusion specialist physicians</w:t>
      </w:r>
    </w:p>
    <w:tbl>
      <w:tblPr>
        <w:tblW w:w="13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417"/>
        <w:gridCol w:w="992"/>
        <w:gridCol w:w="1418"/>
        <w:gridCol w:w="1418"/>
      </w:tblGrid>
      <w:tr w:rsidR="007B4275">
        <w:trPr>
          <w:trHeight w:val="285"/>
        </w:trPr>
        <w:tc>
          <w:tcPr>
            <w:tcW w:w="7088" w:type="dxa"/>
            <w:shd w:val="clear" w:color="auto" w:fill="auto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Very consistent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Consistent 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Neutral 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Inconsistent 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Very inconsistent </w:t>
            </w:r>
          </w:p>
        </w:tc>
      </w:tr>
      <w:tr w:rsidR="007B4275">
        <w:trPr>
          <w:trHeight w:val="285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Pnts1. Before administering blood to patients, I conduct a comprehensive </w:t>
            </w:r>
            <w:r>
              <w:rPr>
                <w:rFonts w:cs="Times New Roman"/>
                <w:szCs w:val="24"/>
              </w:rPr>
              <w:t>assessment based on the patient’s clinical presentation, medical history, blood loss, compensatory functions, laboratory results, and patient preferences.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208 (82.21)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 (13.83)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 (3.56)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  <w:tc>
          <w:tcPr>
            <w:tcW w:w="141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Pnts2. I provide clear information to patients or their </w:t>
            </w:r>
            <w:r>
              <w:rPr>
                <w:rFonts w:cs="Times New Roman"/>
                <w:szCs w:val="24"/>
              </w:rPr>
              <w:t>families before transfusion, explaining the purpose, method, risks, and alternative treatment options.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 (79.84)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 (13.83)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 (5.14)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(0.79)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Pnts3. During a blood transfusion, I adhere to the principles of irreplaceability, minimal dosage, </w:t>
            </w:r>
            <w:r>
              <w:rPr>
                <w:rFonts w:cs="Times New Roman"/>
                <w:szCs w:val="24"/>
              </w:rPr>
              <w:t>and individualized infusion. In emergency rescue transfusions, I prioritize the principle of the right to life.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203 (80.24)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 (14.23)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(4.35)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(0.79)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Pnts4. I gather detailed patient histories before transfusion, including underlying diseases</w:t>
            </w:r>
            <w:r>
              <w:rPr>
                <w:rFonts w:cs="Times New Roman"/>
                <w:szCs w:val="24"/>
              </w:rPr>
              <w:t>, transfusion history, allergy history, pregnancy history, etc.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210 (83.00)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 (12.65)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 (3.95)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  <w:tc>
          <w:tcPr>
            <w:tcW w:w="141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Pnts5. I maintain active communication with nurses and the transfusion department during blood transfusion to ensure accurate monitoring of patient</w:t>
            </w:r>
            <w:r>
              <w:rPr>
                <w:rFonts w:cs="Times New Roman"/>
                <w:szCs w:val="24"/>
              </w:rPr>
              <w:t xml:space="preserve"> vital signs and information.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208 (82.21)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 (13.44)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 (3.56)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Pnts6. I closely monitor patients during transfusion to promptly detect symptoms and signs of adverse transfusion reactions.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210 (83.00)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 (13.44)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 (3.16)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  <w:tc>
          <w:tcPr>
            <w:tcW w:w="141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Pnts7.</w:t>
            </w:r>
            <w:r>
              <w:rPr>
                <w:rFonts w:cs="Times New Roman"/>
                <w:szCs w:val="24"/>
              </w:rPr>
              <w:t xml:space="preserve"> I adhere to hospital requirements for proper blood transfusion record-keeping.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211 (83.40)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 (11.46)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(4.35)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Pnts8. I conduct post-transfusion efficacy assessments, recording changes in vital signs and post-transfusion observations.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208 (82.21)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32 (12.65)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(4.35)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Pnts9. In the event of a patient experiencing a transfusion reaction, I promptly identify and manage it, complete a transfusion reaction report, and submit it to the transfusion department or blood bank.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205 (81.03)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35 (13.83)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(4.74)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(0.40)</w:t>
            </w:r>
          </w:p>
        </w:tc>
        <w:tc>
          <w:tcPr>
            <w:tcW w:w="141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85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Pnts10. I consistently update my professional knowledge and skills related to blood transfusion therapy.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205 (81.03)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 (14.23)</w:t>
            </w:r>
          </w:p>
        </w:tc>
        <w:tc>
          <w:tcPr>
            <w:tcW w:w="992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 (3.95)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(0.79)</w:t>
            </w:r>
          </w:p>
        </w:tc>
        <w:tc>
          <w:tcPr>
            <w:tcW w:w="141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</w:tbl>
    <w:p w:rsidR="007B4275" w:rsidRDefault="00823D71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7B4275" w:rsidRDefault="00823D71">
      <w:pPr>
        <w:rPr>
          <w:rFonts w:cs="Times New Roman"/>
          <w:szCs w:val="24"/>
        </w:rPr>
      </w:pPr>
      <w:r>
        <w:rPr>
          <w:rFonts w:eastAsia="微软雅黑" w:cs="Times New Roman"/>
          <w:b/>
          <w:bCs/>
          <w:szCs w:val="24"/>
        </w:rPr>
        <w:lastRenderedPageBreak/>
        <w:t xml:space="preserve">Supplementary </w:t>
      </w:r>
      <w:r>
        <w:rPr>
          <w:rFonts w:cs="Times New Roman"/>
          <w:b/>
          <w:bCs/>
          <w:szCs w:val="24"/>
        </w:rPr>
        <w:t>Table S7.</w:t>
      </w:r>
      <w:r>
        <w:rPr>
          <w:rFonts w:cs="Times New Roman"/>
          <w:szCs w:val="24"/>
        </w:rPr>
        <w:t xml:space="preserve"> Characteristics of transfusion specialist physicians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7"/>
        <w:gridCol w:w="1922"/>
        <w:gridCol w:w="1579"/>
        <w:gridCol w:w="686"/>
        <w:gridCol w:w="1579"/>
        <w:gridCol w:w="637"/>
        <w:gridCol w:w="1582"/>
        <w:gridCol w:w="632"/>
      </w:tblGrid>
      <w:tr w:rsidR="007B4275">
        <w:trPr>
          <w:trHeight w:val="156"/>
        </w:trPr>
        <w:tc>
          <w:tcPr>
            <w:tcW w:w="1745" w:type="pct"/>
            <w:vMerge w:val="restar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7" w:type="pct"/>
            <w:vMerge w:val="restar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n (%)</w:t>
            </w:r>
          </w:p>
        </w:tc>
        <w:tc>
          <w:tcPr>
            <w:tcW w:w="852" w:type="pct"/>
            <w:gridSpan w:val="2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Knowledge </w:t>
            </w:r>
          </w:p>
        </w:tc>
        <w:tc>
          <w:tcPr>
            <w:tcW w:w="838" w:type="pct"/>
            <w:gridSpan w:val="2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Attitude </w:t>
            </w:r>
          </w:p>
        </w:tc>
        <w:tc>
          <w:tcPr>
            <w:tcW w:w="837" w:type="pct"/>
            <w:gridSpan w:val="2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Practice </w:t>
            </w:r>
          </w:p>
        </w:tc>
      </w:tr>
      <w:tr w:rsidR="007B4275">
        <w:trPr>
          <w:trHeight w:val="156"/>
        </w:trPr>
        <w:tc>
          <w:tcPr>
            <w:tcW w:w="1745" w:type="pct"/>
            <w:vMerge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27" w:type="pct"/>
            <w:vMerge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Score </w:t>
            </w: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P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Score</w:t>
            </w: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szCs w:val="24"/>
              </w:rPr>
              <w:t>P</w:t>
            </w: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Score</w:t>
            </w: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Total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219 (100%)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11.75±1.79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50.07±4.47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44.35±14.13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Gender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0.595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0.199</w:t>
            </w: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0.972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Male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67 (30.59)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11.39±2.31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49.19±5.46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43.24±15.62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Female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152 (69.41)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11.91±1.48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50.46±3.92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44.84±13.45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Age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38.78±8.47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Education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0.455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0.448</w:t>
            </w: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0.773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Bachelor’s degree and below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161 (73.52)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11.70±1.82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50.22±4.17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44.29±14.42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Master’s degree and above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58 (26.48)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11.90±1.70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49.66±5.23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44.52±13.44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Monthly average family income (RMB)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0.671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0.968</w:t>
            </w: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0.331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&lt;5000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46 (21.00)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11.26±2.65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49.89±4.77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40.15±18.78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5000-10,000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105 (47.95)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11.94±1.51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49.89±4.88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44.45±14.31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10,000-20,000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59 (26.94)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11.76±1.38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50.49±3.63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47.64±6.88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≥</w:t>
            </w:r>
            <w:r>
              <w:rPr>
                <w:rFonts w:cs="Times New Roman"/>
                <w:szCs w:val="24"/>
              </w:rPr>
              <w:t>20,000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 (4.11)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12.00±1.41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50.44±3.05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43.11±16.50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Marital status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0.007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0.344</w:t>
            </w: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0.003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Other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 (16.89)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10.76±2.63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49.62±6.79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38.43±19.71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Married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182 (83.11)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11.96±1.49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50.16±3.86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45.55±12.44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Professional title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&lt;0.001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0.639</w:t>
            </w: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0.005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Medical student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 (4.57)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8.700±3.09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48.10±7.02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25.00±26.35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Junior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36 (16.44)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11.11±2.28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49.03±5.68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40.39±18.43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Intermediate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96 (43.84)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11.94±1.42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50.56±4.37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45.22±12.61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Senior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77 (35.16)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12.22±1.19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50.21±3.39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47.64±8.18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Years of work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0.006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0.859</w:t>
            </w: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0.003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1-3 years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 (9.59)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10.71±2.53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47.10±9.15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37.43±20.07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4-6 years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 (13.70)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10.73±2.66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b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50.33±4.23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37.27±21.04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7-10 years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40 (18.26)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12.03±1.69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50.25±3.48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44.05±15.07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&gt;10 years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128 (58.45)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12.08±1.19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50.45±3.42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47.24±8.97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Hospital level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0.111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0.359</w:t>
            </w: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0.599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Provincial and ministerial level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64 (29.22)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11.44±1.82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49.94±5.02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44.36±14.03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Municipal level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88 (40.18)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11.86±1.78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49.53±4.72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43.65±15.04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>County-level and below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67 (30.59)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11.91±1.76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50.91±3.39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45.27±13.12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Blood transfusion operations at work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0.160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0.371</w:t>
            </w: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0.110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182 (83.11)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11.84±1.72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50.07±4.39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43.72±14.93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No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37 (16.89)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11.35±2.04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50.11±4.93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47.46±8.74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Adverse transfusion reactions encountered in work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0.184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0.343</w:t>
            </w: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0.759</w:t>
            </w: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Yes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185 (84.47)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11.89±1.57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50.18±3.84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44.95±13.19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ind w:firstLineChars="100" w:firstLine="24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szCs w:val="24"/>
              </w:rPr>
              <w:t xml:space="preserve">No 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34 (15.53)</w:t>
            </w: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11.03±2.60</w:t>
            </w: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49.50±7.04</w:t>
            </w: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41.09±18.36</w:t>
            </w: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7B4275">
        <w:tc>
          <w:tcPr>
            <w:tcW w:w="1745" w:type="pct"/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Understanding of adverse transfusion reactions</w:t>
            </w:r>
          </w:p>
        </w:tc>
        <w:tc>
          <w:tcPr>
            <w:tcW w:w="727" w:type="pct"/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</w:tcPr>
          <w:p w:rsidR="007B4275" w:rsidRDefault="00823D71">
            <w:pPr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6.71±1.93</w:t>
            </w: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7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41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98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39" w:type="pct"/>
            <w:shd w:val="clear" w:color="auto" w:fill="FFFFFF"/>
          </w:tcPr>
          <w:p w:rsidR="007B4275" w:rsidRDefault="007B4275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:rsidR="007B4275" w:rsidRDefault="00823D71">
      <w:pPr>
        <w:rPr>
          <w:rFonts w:cs="Times New Roman"/>
          <w:szCs w:val="24"/>
        </w:rPr>
      </w:pPr>
      <w:r>
        <w:rPr>
          <w:rFonts w:cs="Times New Roman" w:hint="eastAsia"/>
          <w:szCs w:val="24"/>
        </w:rPr>
        <w:lastRenderedPageBreak/>
        <w:t xml:space="preserve">The possible ranges for knowledge, attitude, and practice scores were </w:t>
      </w:r>
      <w:r>
        <w:rPr>
          <w:rFonts w:cs="Times New Roman"/>
          <w:color w:val="000000"/>
          <w:szCs w:val="24"/>
        </w:rPr>
        <w:t>0-14</w:t>
      </w:r>
      <w:r>
        <w:rPr>
          <w:rFonts w:cs="Times New Roman" w:hint="eastAsia"/>
          <w:color w:val="000000"/>
          <w:szCs w:val="24"/>
        </w:rPr>
        <w:t xml:space="preserve">, </w:t>
      </w:r>
      <w:r>
        <w:rPr>
          <w:rFonts w:cs="Times New Roman"/>
          <w:color w:val="000000"/>
          <w:szCs w:val="24"/>
        </w:rPr>
        <w:t>11-55</w:t>
      </w:r>
      <w:r>
        <w:rPr>
          <w:rFonts w:cs="Times New Roman" w:hint="eastAsia"/>
          <w:color w:val="000000"/>
          <w:szCs w:val="24"/>
        </w:rPr>
        <w:t xml:space="preserve">, and 10-50, respectively. </w:t>
      </w:r>
      <w:r>
        <w:rPr>
          <w:rFonts w:cs="Times New Roman"/>
          <w:szCs w:val="24"/>
        </w:rPr>
        <w:t xml:space="preserve">Continuous variables are expressed as means ± standard deviations. Categorical variables are expressed as n (%). </w:t>
      </w:r>
    </w:p>
    <w:p w:rsidR="007B4275" w:rsidRDefault="007B4275">
      <w:pPr>
        <w:pStyle w:val="11"/>
        <w:ind w:firstLineChars="0" w:firstLine="0"/>
        <w:rPr>
          <w:rFonts w:eastAsia="微软雅黑" w:cs="Times New Roman"/>
          <w:b/>
          <w:bCs/>
          <w:szCs w:val="24"/>
        </w:rPr>
        <w:sectPr w:rsidR="007B4275">
          <w:pgSz w:w="16838" w:h="11906" w:orient="landscape"/>
          <w:pgMar w:top="1440" w:right="1797" w:bottom="1440" w:left="1797" w:header="851" w:footer="992" w:gutter="0"/>
          <w:cols w:space="425"/>
          <w:docGrid w:linePitch="312"/>
        </w:sectPr>
      </w:pPr>
    </w:p>
    <w:p w:rsidR="007B4275" w:rsidRDefault="00823D71">
      <w:pPr>
        <w:pStyle w:val="11"/>
        <w:ind w:firstLineChars="0" w:firstLine="0"/>
        <w:rPr>
          <w:rFonts w:cs="Times New Roman"/>
          <w:bCs/>
          <w:szCs w:val="24"/>
        </w:rPr>
      </w:pPr>
      <w:r>
        <w:rPr>
          <w:rFonts w:eastAsia="微软雅黑" w:cs="Times New Roman"/>
          <w:b/>
          <w:bCs/>
          <w:szCs w:val="24"/>
        </w:rPr>
        <w:lastRenderedPageBreak/>
        <w:t xml:space="preserve">Supplementary Table S8. </w:t>
      </w:r>
      <w:r>
        <w:rPr>
          <w:rFonts w:eastAsia="微软雅黑" w:cs="Times New Roman"/>
          <w:szCs w:val="24"/>
        </w:rPr>
        <w:t>Practice dimension of transfusion specialist physicians</w:t>
      </w: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5"/>
        <w:gridCol w:w="1134"/>
        <w:gridCol w:w="1418"/>
        <w:gridCol w:w="1417"/>
      </w:tblGrid>
      <w:tr w:rsidR="007B4275">
        <w:trPr>
          <w:trHeight w:val="285"/>
        </w:trPr>
        <w:tc>
          <w:tcPr>
            <w:tcW w:w="7088" w:type="dxa"/>
            <w:shd w:val="clear" w:color="auto" w:fill="auto"/>
            <w:noWrap/>
          </w:tcPr>
          <w:p w:rsidR="007B4275" w:rsidRDefault="007B4275">
            <w:pPr>
              <w:rPr>
                <w:rFonts w:cs="Times New Roman"/>
                <w:szCs w:val="24"/>
              </w:rPr>
            </w:pP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Very consistent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Consistent 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Neutral 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Inconsistent 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Very inconsistent </w:t>
            </w:r>
          </w:p>
        </w:tc>
      </w:tr>
      <w:tr w:rsidR="007B4275">
        <w:trPr>
          <w:trHeight w:val="285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Pts1. I will strictly adhere to blood product storage requirements.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186 (93.00)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 (4.50)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 (2.00)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Pts2. Before testing, I will review patient histories (transfusion history,</w:t>
            </w:r>
            <w:r>
              <w:rPr>
                <w:rFonts w:cs="Times New Roman"/>
                <w:szCs w:val="24"/>
              </w:rPr>
              <w:t xml:space="preserve"> allergy history, medication history) as well as vital signs and testing indicators.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167 (83.50)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 (12.00)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 (3.50)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Pts3. I will complete pre-transfusion patient and donor immunohematological testing according to technical </w:t>
            </w:r>
            <w:r>
              <w:rPr>
                <w:rFonts w:cs="Times New Roman"/>
                <w:szCs w:val="24"/>
              </w:rPr>
              <w:t>specifications.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187 (93.50)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(5.50)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  <w:tc>
          <w:tcPr>
            <w:tcW w:w="141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Pts4. When issuing blood products, I will perform quality checks and verify information.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186 (93.00)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(6.00)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  <w:tc>
          <w:tcPr>
            <w:tcW w:w="1417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Pts5. I will maintain active communication with clinical doctors </w:t>
            </w:r>
            <w:r>
              <w:rPr>
                <w:rFonts w:cs="Times New Roman"/>
                <w:szCs w:val="24"/>
              </w:rPr>
              <w:t>and nurses during blood transfusions to ensure accurate information.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184 (92.00)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 (7.00)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  <w:tc>
          <w:tcPr>
            <w:tcW w:w="1417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Pts6. I will retain blood and donor samples for at least 7 days as per specifications.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188 (94.00)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 (4.50)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(1.00)</w:t>
            </w:r>
          </w:p>
        </w:tc>
        <w:tc>
          <w:tcPr>
            <w:tcW w:w="141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Pts7. I will </w:t>
            </w:r>
            <w:r>
              <w:rPr>
                <w:rFonts w:cs="Times New Roman"/>
                <w:szCs w:val="24"/>
              </w:rPr>
              <w:t>conduct post-transfusion efficacy assessments for patients, analyzing vital sign changes and other post-transfusion observations.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163 (81.50)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 (10.50)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(6.00)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(1.00)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(1.00)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Pts8. Upon receiving reports of transfusion reactions, I will promptly </w:t>
            </w:r>
            <w:r>
              <w:rPr>
                <w:rFonts w:cs="Times New Roman"/>
                <w:szCs w:val="24"/>
              </w:rPr>
              <w:t>handle and complete relevant tests.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179 (89.50)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 (9.00)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 (1.00)</w:t>
            </w:r>
          </w:p>
        </w:tc>
        <w:tc>
          <w:tcPr>
            <w:tcW w:w="141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</w:tr>
      <w:tr w:rsidR="007B4275">
        <w:trPr>
          <w:trHeight w:val="270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Pts9. I will regularly compile statistics on cases of adverse transfusion reactions and report them uniformly to the hospital.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169 (84.50)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 (10.00)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 (3.50)</w:t>
            </w:r>
          </w:p>
        </w:tc>
        <w:tc>
          <w:tcPr>
            <w:tcW w:w="1418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 (1.50)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</w:tr>
      <w:tr w:rsidR="007B4275">
        <w:trPr>
          <w:trHeight w:val="285"/>
        </w:trPr>
        <w:tc>
          <w:tcPr>
            <w:tcW w:w="708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Pts10. I consistently update my professional knowledge and skills related to blood transfusion therapy.</w:t>
            </w:r>
          </w:p>
        </w:tc>
        <w:tc>
          <w:tcPr>
            <w:tcW w:w="1276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185 (92.50)</w:t>
            </w:r>
          </w:p>
        </w:tc>
        <w:tc>
          <w:tcPr>
            <w:tcW w:w="1275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 (6.50)</w:t>
            </w:r>
          </w:p>
        </w:tc>
        <w:tc>
          <w:tcPr>
            <w:tcW w:w="1134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  <w:tc>
          <w:tcPr>
            <w:tcW w:w="1418" w:type="dxa"/>
            <w:shd w:val="clear" w:color="auto" w:fill="auto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</w:t>
            </w:r>
          </w:p>
        </w:tc>
        <w:tc>
          <w:tcPr>
            <w:tcW w:w="1417" w:type="dxa"/>
            <w:shd w:val="clear" w:color="000000" w:fill="FFFFFF"/>
            <w:noWrap/>
          </w:tcPr>
          <w:p w:rsidR="007B4275" w:rsidRDefault="00823D7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 (0.50)</w:t>
            </w:r>
          </w:p>
        </w:tc>
      </w:tr>
    </w:tbl>
    <w:p w:rsidR="007B4275" w:rsidRDefault="00823D71">
      <w:r>
        <w:rPr>
          <w:rFonts w:cs="Times New Roman"/>
          <w:bCs/>
          <w:szCs w:val="24"/>
        </w:rPr>
        <w:t xml:space="preserve">Out of 219 cases of transfusion specialist doctors, 19 doctors selected this section instead of the doctor </w:t>
      </w:r>
      <w:r>
        <w:rPr>
          <w:rFonts w:cs="Times New Roman"/>
          <w:bCs/>
          <w:szCs w:val="24"/>
        </w:rPr>
        <w:t>category; therefore, they did not fill out the corresponding practice section questions.</w:t>
      </w:r>
    </w:p>
    <w:sectPr w:rsidR="007B4275">
      <w:pgSz w:w="16838" w:h="11906" w:orient="landscape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D71" w:rsidRDefault="00823D71">
      <w:pPr>
        <w:spacing w:line="240" w:lineRule="auto"/>
      </w:pPr>
      <w:r>
        <w:separator/>
      </w:r>
    </w:p>
  </w:endnote>
  <w:endnote w:type="continuationSeparator" w:id="0">
    <w:p w:rsidR="00823D71" w:rsidRDefault="00823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Univers">
    <w:altName w:val="Arial"/>
    <w:charset w:val="00"/>
    <w:family w:val="swiss"/>
    <w:pitch w:val="default"/>
    <w:sig w:usb0="00000000" w:usb1="00000000" w:usb2="00000000" w:usb3="00000000" w:csb0="0000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D71" w:rsidRDefault="00823D71">
      <w:r>
        <w:separator/>
      </w:r>
    </w:p>
  </w:footnote>
  <w:footnote w:type="continuationSeparator" w:id="0">
    <w:p w:rsidR="00823D71" w:rsidRDefault="0082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LQwNbQEUgYGhiaGhko6SsGpxcWZ+XkgBYa1AOYnkHcsAAAA"/>
  </w:docVars>
  <w:rsids>
    <w:rsidRoot w:val="00557ABD"/>
    <w:rsid w:val="000120DD"/>
    <w:rsid w:val="00063BAC"/>
    <w:rsid w:val="002118E1"/>
    <w:rsid w:val="00273888"/>
    <w:rsid w:val="0037299F"/>
    <w:rsid w:val="003A4F67"/>
    <w:rsid w:val="00412FC5"/>
    <w:rsid w:val="005137AB"/>
    <w:rsid w:val="00525D13"/>
    <w:rsid w:val="00557ABD"/>
    <w:rsid w:val="00607267"/>
    <w:rsid w:val="00667B0F"/>
    <w:rsid w:val="00677AD3"/>
    <w:rsid w:val="007B4275"/>
    <w:rsid w:val="00823D71"/>
    <w:rsid w:val="00870BD5"/>
    <w:rsid w:val="008955AF"/>
    <w:rsid w:val="00A1617E"/>
    <w:rsid w:val="00B821E4"/>
    <w:rsid w:val="00C200A2"/>
    <w:rsid w:val="00C9525A"/>
    <w:rsid w:val="00D72F6E"/>
    <w:rsid w:val="00D9410F"/>
    <w:rsid w:val="00E52345"/>
    <w:rsid w:val="00F413B2"/>
    <w:rsid w:val="0F64775C"/>
    <w:rsid w:val="2BD83540"/>
    <w:rsid w:val="67EF4480"/>
    <w:rsid w:val="716D25A0"/>
    <w:rsid w:val="7D6D0691"/>
    <w:rsid w:val="7D87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9A96B9-B870-48E9-8AAF-29B6F1FD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80" w:lineRule="auto"/>
      <w:jc w:val="both"/>
    </w:pPr>
    <w:rPr>
      <w:rFonts w:ascii="Times New Roman" w:eastAsia="宋体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ind w:firstLine="414"/>
      <w:outlineLvl w:val="0"/>
    </w:pPr>
    <w:rPr>
      <w:rFonts w:asciiTheme="minorHAnsi" w:eastAsiaTheme="minorEastAsia" w:hAnsiTheme="minorHAnsi"/>
      <w:b/>
      <w:bCs/>
      <w:kern w:val="44"/>
      <w:sz w:val="44"/>
      <w:szCs w:val="44"/>
    </w:rPr>
  </w:style>
  <w:style w:type="paragraph" w:styleId="2">
    <w:name w:val="heading 2"/>
    <w:next w:val="a"/>
    <w:link w:val="2Char"/>
    <w:autoRedefine/>
    <w:uiPriority w:val="99"/>
    <w:qFormat/>
    <w:pPr>
      <w:widowControl w:val="0"/>
      <w:autoSpaceDE w:val="0"/>
      <w:autoSpaceDN w:val="0"/>
      <w:adjustRightInd w:val="0"/>
      <w:outlineLvl w:val="1"/>
    </w:pPr>
    <w:rPr>
      <w:rFonts w:ascii="MingLiU" w:eastAsia="MingLiU" w:hAnsi="MingLiU" w:cs="Times New Roman"/>
      <w:b/>
      <w:i/>
      <w:color w:val="000000"/>
      <w:sz w:val="28"/>
      <w:szCs w:val="24"/>
    </w:rPr>
  </w:style>
  <w:style w:type="paragraph" w:styleId="3">
    <w:name w:val="heading 3"/>
    <w:basedOn w:val="a"/>
    <w:next w:val="a"/>
    <w:link w:val="3Char"/>
    <w:autoRedefine/>
    <w:qFormat/>
    <w:pPr>
      <w:keepNext/>
      <w:overflowPunct w:val="0"/>
      <w:autoSpaceDE w:val="0"/>
      <w:autoSpaceDN w:val="0"/>
      <w:adjustRightInd w:val="0"/>
      <w:spacing w:before="240" w:after="120" w:line="360" w:lineRule="auto"/>
      <w:textAlignment w:val="baseline"/>
      <w:outlineLvl w:val="2"/>
    </w:pPr>
    <w:rPr>
      <w:rFonts w:ascii="Univers" w:eastAsia="黑体" w:hAnsi="Univers" w:cs="Times New Roman"/>
      <w:kern w:val="0"/>
      <w:szCs w:val="20"/>
    </w:rPr>
  </w:style>
  <w:style w:type="paragraph" w:styleId="4">
    <w:name w:val="heading 4"/>
    <w:basedOn w:val="a"/>
    <w:next w:val="a"/>
    <w:link w:val="4Char"/>
    <w:autoRedefine/>
    <w:qFormat/>
    <w:pPr>
      <w:keepNext/>
      <w:overflowPunct w:val="0"/>
      <w:autoSpaceDE w:val="0"/>
      <w:autoSpaceDN w:val="0"/>
      <w:adjustRightInd w:val="0"/>
      <w:spacing w:before="120" w:after="60" w:line="360" w:lineRule="auto"/>
      <w:textAlignment w:val="baseline"/>
      <w:outlineLvl w:val="3"/>
    </w:pPr>
    <w:rPr>
      <w:rFonts w:ascii="Univers" w:eastAsia="黑体" w:hAnsi="Univers" w:cs="Times New Roman"/>
      <w:kern w:val="0"/>
      <w:szCs w:val="20"/>
    </w:rPr>
  </w:style>
  <w:style w:type="paragraph" w:styleId="5">
    <w:name w:val="heading 5"/>
    <w:basedOn w:val="a"/>
    <w:next w:val="a"/>
    <w:link w:val="5Char"/>
    <w:qFormat/>
    <w:pPr>
      <w:overflowPunct w:val="0"/>
      <w:autoSpaceDE w:val="0"/>
      <w:autoSpaceDN w:val="0"/>
      <w:adjustRightInd w:val="0"/>
      <w:spacing w:before="120" w:after="60" w:line="360" w:lineRule="auto"/>
      <w:textAlignment w:val="baseline"/>
      <w:outlineLvl w:val="4"/>
    </w:pPr>
    <w:rPr>
      <w:rFonts w:ascii="Arial" w:eastAsia="黑体" w:hAnsi="Arial" w:cs="Times New Roman"/>
      <w:kern w:val="0"/>
      <w:szCs w:val="20"/>
    </w:rPr>
  </w:style>
  <w:style w:type="paragraph" w:styleId="6">
    <w:name w:val="heading 6"/>
    <w:basedOn w:val="a"/>
    <w:next w:val="a"/>
    <w:link w:val="6Char"/>
    <w:autoRedefine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5"/>
    </w:pPr>
    <w:rPr>
      <w:rFonts w:ascii="Arial" w:eastAsia="黑体" w:hAnsi="Arial" w:cs="Times New Roman"/>
      <w:kern w:val="0"/>
      <w:szCs w:val="20"/>
    </w:rPr>
  </w:style>
  <w:style w:type="paragraph" w:styleId="7">
    <w:name w:val="heading 7"/>
    <w:basedOn w:val="a"/>
    <w:next w:val="a"/>
    <w:link w:val="7Char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ascii="Arial" w:eastAsia="黑体" w:hAnsi="Arial" w:cs="Times New Roman"/>
      <w:kern w:val="0"/>
      <w:szCs w:val="20"/>
    </w:rPr>
  </w:style>
  <w:style w:type="paragraph" w:styleId="8">
    <w:name w:val="heading 8"/>
    <w:basedOn w:val="a"/>
    <w:next w:val="a"/>
    <w:link w:val="8Char"/>
    <w:autoRedefine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ascii="Arial" w:eastAsia="黑体" w:hAnsi="Arial" w:cs="Times New Roman"/>
      <w:kern w:val="0"/>
      <w:szCs w:val="20"/>
    </w:rPr>
  </w:style>
  <w:style w:type="paragraph" w:styleId="9">
    <w:name w:val="heading 9"/>
    <w:basedOn w:val="a"/>
    <w:next w:val="a"/>
    <w:link w:val="9Char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ascii="Arial" w:eastAsia="黑体" w:hAnsi="Arial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autoRedefine/>
    <w:qFormat/>
    <w:pPr>
      <w:widowControl w:val="0"/>
    </w:pPr>
    <w:rPr>
      <w:rFonts w:ascii="Helvetica" w:hAnsi="Helvetica" w:cs="黑体"/>
      <w:szCs w:val="24"/>
    </w:rPr>
  </w:style>
  <w:style w:type="paragraph" w:styleId="a4">
    <w:name w:val="annotation text"/>
    <w:basedOn w:val="a"/>
    <w:link w:val="Char0"/>
    <w:autoRedefine/>
    <w:unhideWhenUsed/>
    <w:qFormat/>
    <w:pPr>
      <w:snapToGrid w:val="0"/>
      <w:jc w:val="left"/>
    </w:pPr>
  </w:style>
  <w:style w:type="paragraph" w:styleId="a5">
    <w:name w:val="Body Text"/>
    <w:basedOn w:val="a"/>
    <w:link w:val="Char1"/>
    <w:autoRedefine/>
    <w:uiPriority w:val="99"/>
    <w:unhideWhenUsed/>
    <w:qFormat/>
    <w:pPr>
      <w:jc w:val="center"/>
    </w:pPr>
    <w:rPr>
      <w:rFonts w:eastAsia="微软雅黑" w:cs="Times New Roman"/>
      <w:b/>
      <w:sz w:val="32"/>
      <w:szCs w:val="32"/>
    </w:rPr>
  </w:style>
  <w:style w:type="paragraph" w:styleId="a6">
    <w:name w:val="Body Text Indent"/>
    <w:basedOn w:val="a"/>
    <w:link w:val="Char2"/>
    <w:autoRedefine/>
    <w:uiPriority w:val="99"/>
    <w:unhideWhenUsed/>
    <w:qFormat/>
    <w:pPr>
      <w:ind w:firstLineChars="202" w:firstLine="485"/>
    </w:pPr>
    <w:rPr>
      <w:rFonts w:eastAsia="微软雅黑" w:cs="Times New Roman"/>
      <w:szCs w:val="24"/>
    </w:rPr>
  </w:style>
  <w:style w:type="paragraph" w:styleId="30">
    <w:name w:val="toc 3"/>
    <w:basedOn w:val="a"/>
    <w:next w:val="a"/>
    <w:autoRedefine/>
    <w:uiPriority w:val="39"/>
    <w:unhideWhenUsed/>
    <w:qFormat/>
    <w:pPr>
      <w:widowControl w:val="0"/>
      <w:ind w:leftChars="400" w:left="840"/>
    </w:pPr>
    <w:rPr>
      <w:rFonts w:ascii="Calibri" w:hAnsi="Calibri" w:cs="黑体"/>
    </w:rPr>
  </w:style>
  <w:style w:type="paragraph" w:styleId="20">
    <w:name w:val="Body Text Indent 2"/>
    <w:basedOn w:val="a"/>
    <w:link w:val="2Char0"/>
    <w:autoRedefine/>
    <w:uiPriority w:val="99"/>
    <w:unhideWhenUsed/>
    <w:qFormat/>
    <w:pPr>
      <w:ind w:firstLineChars="200" w:firstLine="480"/>
    </w:pPr>
    <w:rPr>
      <w:rFonts w:eastAsia="微软雅黑" w:cs="Times New Roman"/>
      <w:szCs w:val="24"/>
    </w:rPr>
  </w:style>
  <w:style w:type="paragraph" w:styleId="a7">
    <w:name w:val="Balloon Text"/>
    <w:basedOn w:val="a"/>
    <w:link w:val="Char3"/>
    <w:autoRedefine/>
    <w:unhideWhenUsed/>
    <w:qFormat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/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widowControl w:val="0"/>
    </w:pPr>
    <w:rPr>
      <w:rFonts w:ascii="Calibri" w:hAnsi="Calibri" w:cs="黑体"/>
    </w:rPr>
  </w:style>
  <w:style w:type="paragraph" w:styleId="aa">
    <w:name w:val="Normal (Web)"/>
    <w:basedOn w:val="a"/>
    <w:uiPriority w:val="99"/>
    <w:qFormat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styleId="ab">
    <w:name w:val="annotation subject"/>
    <w:basedOn w:val="a4"/>
    <w:next w:val="a4"/>
    <w:link w:val="Char6"/>
    <w:autoRedefine/>
    <w:unhideWhenUsed/>
    <w:qFormat/>
    <w:rPr>
      <w:b/>
      <w:bCs/>
    </w:rPr>
  </w:style>
  <w:style w:type="table" w:styleId="ac">
    <w:name w:val="Table Grid"/>
    <w:basedOn w:val="a1"/>
    <w:autoRedefine/>
    <w:qFormat/>
    <w:pPr>
      <w:widowControl w:val="0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page number"/>
    <w:autoRedefine/>
    <w:qFormat/>
  </w:style>
  <w:style w:type="character" w:styleId="af">
    <w:name w:val="Hyperlink"/>
    <w:autoRedefine/>
    <w:uiPriority w:val="99"/>
    <w:qFormat/>
    <w:rPr>
      <w:color w:val="0000FF"/>
      <w:u w:val="single"/>
    </w:rPr>
  </w:style>
  <w:style w:type="character" w:styleId="af0">
    <w:name w:val="annotation reference"/>
    <w:basedOn w:val="a0"/>
    <w:autoRedefine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qFormat/>
    <w:rPr>
      <w:rFonts w:ascii="MingLiU" w:eastAsia="MingLiU" w:hAnsi="MingLiU" w:cs="Times New Roman"/>
      <w:b/>
      <w:i/>
      <w:color w:val="000000"/>
      <w:kern w:val="0"/>
      <w:sz w:val="28"/>
      <w:szCs w:val="24"/>
    </w:rPr>
  </w:style>
  <w:style w:type="character" w:customStyle="1" w:styleId="3Char">
    <w:name w:val="标题 3 Char"/>
    <w:basedOn w:val="a0"/>
    <w:link w:val="3"/>
    <w:qFormat/>
    <w:rPr>
      <w:rFonts w:ascii="Univers" w:eastAsia="黑体" w:hAnsi="Univers" w:cs="Times New Roman"/>
      <w:kern w:val="0"/>
      <w:sz w:val="24"/>
      <w:szCs w:val="20"/>
    </w:rPr>
  </w:style>
  <w:style w:type="character" w:customStyle="1" w:styleId="4Char">
    <w:name w:val="标题 4 Char"/>
    <w:basedOn w:val="a0"/>
    <w:link w:val="4"/>
    <w:qFormat/>
    <w:rPr>
      <w:rFonts w:ascii="Univers" w:eastAsia="黑体" w:hAnsi="Univers" w:cs="Times New Roman"/>
      <w:kern w:val="0"/>
      <w:sz w:val="24"/>
      <w:szCs w:val="20"/>
    </w:rPr>
  </w:style>
  <w:style w:type="character" w:customStyle="1" w:styleId="5Char">
    <w:name w:val="标题 5 Char"/>
    <w:basedOn w:val="a0"/>
    <w:link w:val="5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7Char">
    <w:name w:val="标题 7 Char"/>
    <w:basedOn w:val="a0"/>
    <w:link w:val="7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8Char">
    <w:name w:val="标题 8 Char"/>
    <w:basedOn w:val="a0"/>
    <w:link w:val="8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0"/>
    <w:link w:val="9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Char5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">
    <w:name w:val="文档结构图 Char"/>
    <w:basedOn w:val="a0"/>
    <w:link w:val="a3"/>
    <w:qFormat/>
    <w:rPr>
      <w:rFonts w:ascii="Helvetica" w:eastAsia="宋体" w:hAnsi="Helvetica" w:cs="黑体"/>
      <w:sz w:val="24"/>
      <w:szCs w:val="24"/>
    </w:rPr>
  </w:style>
  <w:style w:type="paragraph" w:customStyle="1" w:styleId="11">
    <w:name w:val="列出段落1"/>
    <w:basedOn w:val="a"/>
    <w:link w:val="1Car"/>
    <w:autoRedefine/>
    <w:uiPriority w:val="34"/>
    <w:qFormat/>
    <w:pPr>
      <w:ind w:firstLineChars="200" w:firstLine="420"/>
    </w:pPr>
  </w:style>
  <w:style w:type="character" w:customStyle="1" w:styleId="1Car">
    <w:name w:val="列出段落1 Car"/>
    <w:basedOn w:val="a0"/>
    <w:link w:val="11"/>
    <w:autoRedefine/>
    <w:uiPriority w:val="34"/>
    <w:qFormat/>
    <w:rPr>
      <w:rFonts w:ascii="Times New Roman" w:eastAsia="宋体" w:hAnsi="Times New Roman"/>
      <w:sz w:val="24"/>
    </w:rPr>
  </w:style>
  <w:style w:type="character" w:customStyle="1" w:styleId="Char0">
    <w:name w:val="批注文字 Char"/>
    <w:basedOn w:val="a0"/>
    <w:link w:val="a4"/>
    <w:qFormat/>
    <w:rPr>
      <w:rFonts w:ascii="Times New Roman" w:eastAsia="宋体" w:hAnsi="Times New Roman"/>
      <w:sz w:val="24"/>
    </w:rPr>
  </w:style>
  <w:style w:type="character" w:customStyle="1" w:styleId="Char1">
    <w:name w:val="正文文本 Char"/>
    <w:basedOn w:val="a0"/>
    <w:link w:val="a5"/>
    <w:uiPriority w:val="99"/>
    <w:qFormat/>
    <w:rPr>
      <w:rFonts w:ascii="Times New Roman" w:eastAsia="微软雅黑" w:hAnsi="Times New Roman" w:cs="Times New Roman"/>
      <w:b/>
      <w:sz w:val="32"/>
      <w:szCs w:val="32"/>
    </w:rPr>
  </w:style>
  <w:style w:type="character" w:customStyle="1" w:styleId="Char2">
    <w:name w:val="正文文本缩进 Char"/>
    <w:basedOn w:val="a0"/>
    <w:link w:val="a6"/>
    <w:uiPriority w:val="99"/>
    <w:qFormat/>
    <w:rPr>
      <w:rFonts w:ascii="Times New Roman" w:eastAsia="微软雅黑" w:hAnsi="Times New Roman" w:cs="Times New Roman"/>
      <w:sz w:val="24"/>
      <w:szCs w:val="24"/>
    </w:rPr>
  </w:style>
  <w:style w:type="character" w:customStyle="1" w:styleId="2Char0">
    <w:name w:val="正文文本缩进 2 Char"/>
    <w:basedOn w:val="a0"/>
    <w:link w:val="20"/>
    <w:uiPriority w:val="99"/>
    <w:qFormat/>
    <w:rPr>
      <w:rFonts w:ascii="Times New Roman" w:eastAsia="微软雅黑" w:hAnsi="Times New Roman" w:cs="Times New Roman"/>
      <w:sz w:val="24"/>
      <w:szCs w:val="24"/>
    </w:rPr>
  </w:style>
  <w:style w:type="character" w:customStyle="1" w:styleId="Char3">
    <w:name w:val="批注框文本 Char"/>
    <w:basedOn w:val="a0"/>
    <w:link w:val="a7"/>
    <w:qFormat/>
    <w:rPr>
      <w:rFonts w:ascii="Times New Roman" w:eastAsia="宋体" w:hAnsi="Times New Roman"/>
      <w:sz w:val="18"/>
      <w:szCs w:val="18"/>
    </w:rPr>
  </w:style>
  <w:style w:type="character" w:customStyle="1" w:styleId="Char6">
    <w:name w:val="批注主题 Char"/>
    <w:basedOn w:val="Char0"/>
    <w:link w:val="ab"/>
    <w:qFormat/>
    <w:rPr>
      <w:rFonts w:ascii="Times New Roman" w:eastAsia="宋体" w:hAnsi="Times New Roman"/>
      <w:b/>
      <w:bCs/>
      <w:sz w:val="24"/>
    </w:rPr>
  </w:style>
  <w:style w:type="paragraph" w:customStyle="1" w:styleId="ListParagraph1">
    <w:name w:val="List Paragraph1"/>
    <w:basedOn w:val="a"/>
    <w:autoRedefine/>
    <w:qFormat/>
    <w:pPr>
      <w:widowControl w:val="0"/>
      <w:ind w:firstLineChars="200" w:firstLine="420"/>
    </w:pPr>
    <w:rPr>
      <w:rFonts w:ascii="Calibri" w:hAnsi="Calibri" w:cs="黑体"/>
    </w:rPr>
  </w:style>
  <w:style w:type="paragraph" w:customStyle="1" w:styleId="-11">
    <w:name w:val="彩色列表 - 强调文字颜色 11"/>
    <w:basedOn w:val="a"/>
    <w:autoRedefine/>
    <w:uiPriority w:val="34"/>
    <w:qFormat/>
    <w:pPr>
      <w:widowControl w:val="0"/>
      <w:ind w:firstLineChars="200" w:firstLine="420"/>
    </w:pPr>
    <w:rPr>
      <w:rFonts w:ascii="Calibri" w:hAnsi="Calibri" w:cs="黑体"/>
    </w:rPr>
  </w:style>
  <w:style w:type="paragraph" w:customStyle="1" w:styleId="NormalWeb1">
    <w:name w:val="Normal (Web)1"/>
    <w:basedOn w:val="a"/>
    <w:autoRedefine/>
    <w:qFormat/>
    <w:pPr>
      <w:spacing w:before="100" w:beforeAutospacing="1" w:after="100" w:afterAutospacing="1"/>
      <w:jc w:val="left"/>
    </w:pPr>
    <w:rPr>
      <w:rFonts w:ascii="宋体" w:hAnsi="宋体" w:cs="Times New Roman"/>
      <w:color w:val="000000"/>
      <w:kern w:val="0"/>
      <w:szCs w:val="24"/>
    </w:rPr>
  </w:style>
  <w:style w:type="paragraph" w:styleId="af1">
    <w:name w:val="List Paragraph"/>
    <w:basedOn w:val="a"/>
    <w:autoRedefine/>
    <w:uiPriority w:val="34"/>
    <w:qFormat/>
    <w:pPr>
      <w:widowControl w:val="0"/>
      <w:ind w:firstLineChars="200" w:firstLine="420"/>
    </w:pPr>
    <w:rPr>
      <w:rFonts w:ascii="Calibri" w:hAnsi="Calibri" w:cs="Times New Roman"/>
    </w:rPr>
  </w:style>
  <w:style w:type="paragraph" w:customStyle="1" w:styleId="TOC1">
    <w:name w:val="TOC 标题1"/>
    <w:basedOn w:val="1"/>
    <w:next w:val="a"/>
    <w:autoRedefine/>
    <w:uiPriority w:val="39"/>
    <w:unhideWhenUsed/>
    <w:qFormat/>
    <w:pPr>
      <w:overflowPunct w:val="0"/>
      <w:autoSpaceDE w:val="0"/>
      <w:autoSpaceDN w:val="0"/>
      <w:spacing w:before="480" w:after="0" w:line="276" w:lineRule="auto"/>
      <w:ind w:firstLine="0"/>
      <w:jc w:val="left"/>
      <w:outlineLvl w:val="9"/>
    </w:pPr>
    <w:rPr>
      <w:rFonts w:ascii="Cambria" w:eastAsia="宋体" w:hAnsi="Cambria" w:cs="黑体"/>
      <w:color w:val="365F90"/>
      <w:kern w:val="0"/>
      <w:sz w:val="28"/>
      <w:szCs w:val="28"/>
    </w:rPr>
  </w:style>
  <w:style w:type="character" w:customStyle="1" w:styleId="12">
    <w:name w:val="标题 1 字符"/>
    <w:autoRedefine/>
    <w:qFormat/>
    <w:rPr>
      <w:rFonts w:ascii="Calibri" w:eastAsia="宋体" w:hAnsi="Calibri"/>
      <w:b/>
      <w:bCs/>
      <w:kern w:val="44"/>
      <w:sz w:val="44"/>
      <w:szCs w:val="44"/>
    </w:rPr>
  </w:style>
  <w:style w:type="character" w:customStyle="1" w:styleId="af2">
    <w:name w:val="批注文字 字符"/>
    <w:autoRedefine/>
    <w:uiPriority w:val="99"/>
    <w:qFormat/>
    <w:rPr>
      <w:kern w:val="2"/>
      <w:sz w:val="21"/>
      <w:szCs w:val="24"/>
    </w:rPr>
  </w:style>
  <w:style w:type="character" w:customStyle="1" w:styleId="shorttext">
    <w:name w:val="short_text"/>
    <w:basedOn w:val="a0"/>
    <w:autoRedefine/>
    <w:qFormat/>
  </w:style>
  <w:style w:type="paragraph" w:customStyle="1" w:styleId="EndNoteBibliographyTitle">
    <w:name w:val="EndNote Bibliography Title"/>
    <w:basedOn w:val="a"/>
    <w:link w:val="EndNoteBibliographyTitleCar"/>
    <w:autoRedefine/>
    <w:qFormat/>
    <w:pPr>
      <w:jc w:val="center"/>
    </w:pPr>
    <w:rPr>
      <w:rFonts w:cs="Times New Roman"/>
      <w:sz w:val="20"/>
    </w:rPr>
  </w:style>
  <w:style w:type="character" w:customStyle="1" w:styleId="EndNoteBibliographyTitleCar">
    <w:name w:val="EndNote Bibliography Title Car"/>
    <w:basedOn w:val="1Car"/>
    <w:link w:val="EndNoteBibliographyTitle"/>
    <w:autoRedefine/>
    <w:qFormat/>
    <w:rPr>
      <w:rFonts w:ascii="Times New Roman" w:eastAsia="宋体" w:hAnsi="Times New Roman" w:cs="Times New Roman"/>
      <w:sz w:val="20"/>
    </w:rPr>
  </w:style>
  <w:style w:type="paragraph" w:customStyle="1" w:styleId="EndNoteBibliography">
    <w:name w:val="EndNote Bibliography"/>
    <w:basedOn w:val="a"/>
    <w:link w:val="EndNoteBibliographyCar"/>
    <w:autoRedefine/>
    <w:qFormat/>
    <w:pPr>
      <w:spacing w:line="240" w:lineRule="auto"/>
    </w:pPr>
    <w:rPr>
      <w:rFonts w:cs="Times New Roman"/>
      <w:sz w:val="20"/>
    </w:rPr>
  </w:style>
  <w:style w:type="character" w:customStyle="1" w:styleId="EndNoteBibliographyCar">
    <w:name w:val="EndNote Bibliography Car"/>
    <w:basedOn w:val="1Car"/>
    <w:link w:val="EndNoteBibliography"/>
    <w:autoRedefine/>
    <w:qFormat/>
    <w:rPr>
      <w:rFonts w:ascii="Times New Roman" w:eastAsia="宋体" w:hAnsi="Times New Roman" w:cs="Times New Roman"/>
      <w:sz w:val="20"/>
    </w:rPr>
  </w:style>
  <w:style w:type="character" w:customStyle="1" w:styleId="cf01">
    <w:name w:val="cf01"/>
    <w:basedOn w:val="a0"/>
    <w:autoRedefine/>
    <w:qFormat/>
    <w:rPr>
      <w:rFonts w:ascii="Microsoft YaHei UI" w:eastAsia="Microsoft YaHei UI" w:hAnsi="Microsoft YaHei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2673</Words>
  <Characters>15242</Characters>
  <Application>Microsoft Office Word</Application>
  <DocSecurity>0</DocSecurity>
  <Lines>127</Lines>
  <Paragraphs>35</Paragraphs>
  <ScaleCrop>false</ScaleCrop>
  <Company/>
  <LinksUpToDate>false</LinksUpToDate>
  <CharactersWithSpaces>17880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 </cp:lastModifiedBy>
  <cp:revision>10</cp:revision>
  <dcterms:created xsi:type="dcterms:W3CDTF">2025-12-10T14:52:00Z</dcterms:created>
  <dcterms:modified xsi:type="dcterms:W3CDTF">2026-03-02T07:59:00Z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46691E82A73F43E09D08718F4E0BAE3A_13</vt:lpwstr>
  </property>
  <property fmtid="{D5CDD505-2E9C-101B-9397-08002B2CF9AE}" pid="4" name="KSOTemplateDocerSaveRecord">
    <vt:lpwstr>eyJoZGlkIjoiNjE5OWI3MWE5YTQ4ZDZlZWNjNTU3MjU4NmViYWMxOWQiLCJ1c2VySWQiOiI3NjM0NzU0MjAifQ==</vt:lpwstr>
  </property>
</Properties>
</file>