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5521" w14:textId="50D1648F" w:rsidR="0042016A" w:rsidRDefault="0042016A" w:rsidP="0042016A">
      <w:pPr>
        <w:ind w:firstLineChars="0" w:firstLine="0"/>
        <w:jc w:val="center"/>
        <w:rPr>
          <w:b/>
          <w:bCs/>
        </w:rPr>
      </w:pPr>
      <w:r w:rsidRPr="0042016A">
        <w:rPr>
          <w:b/>
          <w:bCs/>
        </w:rPr>
        <w:t>Supplementary Material</w:t>
      </w:r>
    </w:p>
    <w:p w14:paraId="44904BB6" w14:textId="6F858F06" w:rsidR="0042016A" w:rsidRPr="0042016A" w:rsidRDefault="0042016A" w:rsidP="0042016A">
      <w:pPr>
        <w:ind w:firstLineChars="0" w:firstLine="0"/>
      </w:pPr>
      <w:r w:rsidRPr="0042016A">
        <w:t>S1:</w:t>
      </w:r>
      <w:r w:rsidR="006B0585">
        <w:rPr>
          <w:rFonts w:hint="eastAsia"/>
        </w:rPr>
        <w:t xml:space="preserve"> </w:t>
      </w:r>
      <w:r w:rsidR="006E074D" w:rsidRPr="0042016A">
        <w:t>Histopathological examination</w:t>
      </w:r>
    </w:p>
    <w:p w14:paraId="1F7A8748" w14:textId="55E56E03" w:rsidR="0042016A" w:rsidRDefault="0042016A" w:rsidP="0042016A">
      <w:pPr>
        <w:ind w:firstLineChars="0" w:firstLine="0"/>
      </w:pPr>
      <w:r w:rsidRPr="0042016A">
        <w:t>S2:</w:t>
      </w:r>
      <w:r w:rsidR="006B0585">
        <w:rPr>
          <w:rFonts w:hint="eastAsia"/>
        </w:rPr>
        <w:t xml:space="preserve"> </w:t>
      </w:r>
      <w:r w:rsidR="006E074D" w:rsidRPr="0042016A">
        <w:t>MRI Examination</w:t>
      </w:r>
    </w:p>
    <w:p w14:paraId="099A630A" w14:textId="2CCF63CF" w:rsidR="009046C8" w:rsidRDefault="009046C8" w:rsidP="0042016A">
      <w:pPr>
        <w:ind w:firstLineChars="0" w:firstLine="0"/>
      </w:pPr>
      <w:r>
        <w:rPr>
          <w:rFonts w:hint="eastAsia"/>
        </w:rPr>
        <w:t>S3. Inter-observer reproducibility analysis</w:t>
      </w:r>
    </w:p>
    <w:p w14:paraId="4967DF47" w14:textId="382D9AD7" w:rsidR="003A75B6" w:rsidRDefault="009046C8" w:rsidP="0042016A">
      <w:pPr>
        <w:ind w:firstLineChars="0" w:firstLine="0"/>
      </w:pPr>
      <w:bookmarkStart w:id="0" w:name="_Hlk214201554"/>
      <w:bookmarkStart w:id="1" w:name="_Hlk214201451"/>
      <w:r>
        <w:rPr>
          <w:rFonts w:hint="eastAsia"/>
        </w:rPr>
        <w:t>S4</w:t>
      </w:r>
      <w:bookmarkEnd w:id="0"/>
      <w:r>
        <w:rPr>
          <w:rFonts w:hint="eastAsia"/>
        </w:rPr>
        <w:t>:</w:t>
      </w:r>
      <w:bookmarkEnd w:id="1"/>
      <w:r w:rsidR="004B707B" w:rsidRPr="004B707B">
        <w:t xml:space="preserve"> </w:t>
      </w:r>
      <w:r w:rsidR="004B707B">
        <w:t xml:space="preserve">Multi-slice </w:t>
      </w:r>
      <w:r w:rsidR="004B707B">
        <w:rPr>
          <w:rFonts w:hint="eastAsia"/>
        </w:rPr>
        <w:t>s</w:t>
      </w:r>
      <w:r w:rsidR="004B707B">
        <w:t xml:space="preserve">ensitivity </w:t>
      </w:r>
      <w:r w:rsidR="004B707B">
        <w:rPr>
          <w:rFonts w:hint="eastAsia"/>
        </w:rPr>
        <w:t>a</w:t>
      </w:r>
      <w:r w:rsidR="004B707B">
        <w:t xml:space="preserve">nalysis for Deep Learning </w:t>
      </w:r>
      <w:r w:rsidR="004B707B">
        <w:rPr>
          <w:rFonts w:hint="eastAsia"/>
        </w:rPr>
        <w:t>f</w:t>
      </w:r>
      <w:r w:rsidR="004B707B">
        <w:t>eatures</w:t>
      </w:r>
    </w:p>
    <w:p w14:paraId="21E29EBC" w14:textId="18240056" w:rsidR="003A75B6" w:rsidRDefault="00E741A7" w:rsidP="003A75B6">
      <w:pPr>
        <w:ind w:firstLineChars="0" w:firstLine="0"/>
      </w:pPr>
      <w:r>
        <w:rPr>
          <w:rFonts w:hint="eastAsia"/>
        </w:rPr>
        <w:t xml:space="preserve">S5: </w:t>
      </w:r>
      <w:r w:rsidR="003A75B6">
        <w:t>Number of features retained after each selection step</w:t>
      </w:r>
    </w:p>
    <w:p w14:paraId="78131F3E" w14:textId="77777777" w:rsidR="003A75B6" w:rsidRPr="003A75B6" w:rsidRDefault="003A75B6" w:rsidP="003A75B6">
      <w:pPr>
        <w:ind w:firstLineChars="0" w:firstLine="0"/>
      </w:pPr>
      <w:r w:rsidRPr="003A75B6">
        <w:t>S</w:t>
      </w:r>
      <w:r w:rsidRPr="003A75B6">
        <w:rPr>
          <w:rFonts w:hint="eastAsia"/>
        </w:rPr>
        <w:t>6</w:t>
      </w:r>
      <w:r w:rsidRPr="003A75B6">
        <w:t>. Final Features Included in the DLR Model</w:t>
      </w:r>
    </w:p>
    <w:p w14:paraId="43CE30CD" w14:textId="77777777" w:rsidR="003A75B6" w:rsidRPr="003A75B6" w:rsidRDefault="003A75B6" w:rsidP="003A75B6">
      <w:pPr>
        <w:ind w:firstLineChars="0" w:firstLine="0"/>
      </w:pPr>
      <w:r w:rsidRPr="003A75B6">
        <w:t>S</w:t>
      </w:r>
      <w:r w:rsidRPr="003A75B6">
        <w:rPr>
          <w:rFonts w:hint="eastAsia"/>
        </w:rPr>
        <w:t>7</w:t>
      </w:r>
      <w:r w:rsidRPr="003A75B6">
        <w:t>. Final Logistic Regression Formula of the DLR Model</w:t>
      </w:r>
    </w:p>
    <w:p w14:paraId="40F7D1BA" w14:textId="7EEF158C" w:rsidR="003A75B6" w:rsidRPr="003A75B6" w:rsidRDefault="003A75B6" w:rsidP="003A75B6">
      <w:pPr>
        <w:ind w:firstLineChars="0" w:firstLine="0"/>
      </w:pPr>
      <w:r w:rsidRPr="003A75B6">
        <w:rPr>
          <w:rFonts w:hint="eastAsia"/>
        </w:rPr>
        <w:t>S8.</w:t>
      </w:r>
      <w:r w:rsidR="006B0585" w:rsidRPr="003A75B6">
        <w:rPr>
          <w:rFonts w:hint="eastAsia"/>
        </w:rPr>
        <w:t xml:space="preserve"> </w:t>
      </w:r>
      <w:r w:rsidR="006B0585" w:rsidRPr="003A75B6">
        <w:t>Classifier Comparison Across Models</w:t>
      </w:r>
    </w:p>
    <w:p w14:paraId="7E35976C" w14:textId="351A862F" w:rsidR="003A75B6" w:rsidRPr="003A75B6" w:rsidRDefault="003A75B6" w:rsidP="003A75B6">
      <w:pPr>
        <w:ind w:firstLineChars="0" w:firstLine="0"/>
      </w:pPr>
      <w:r w:rsidRPr="003A75B6">
        <w:t>S</w:t>
      </w:r>
      <w:r w:rsidRPr="003A75B6">
        <w:rPr>
          <w:rFonts w:hint="eastAsia"/>
        </w:rPr>
        <w:t>9.</w:t>
      </w:r>
      <w:r w:rsidR="006B0585" w:rsidRPr="006B0585">
        <w:t xml:space="preserve"> </w:t>
      </w:r>
      <w:r w:rsidR="006B0585" w:rsidRPr="003A75B6">
        <w:t>Threshold Selection and Clinical Trade-offs</w:t>
      </w:r>
    </w:p>
    <w:p w14:paraId="619F5A54" w14:textId="2492FD3C" w:rsidR="006B0585" w:rsidRPr="003A75B6" w:rsidRDefault="003A75B6" w:rsidP="006B0585">
      <w:pPr>
        <w:ind w:firstLineChars="0" w:firstLine="0"/>
      </w:pPr>
      <w:r w:rsidRPr="003A75B6">
        <w:t>S10.</w:t>
      </w:r>
      <w:r w:rsidR="006B0585">
        <w:rPr>
          <w:rFonts w:hint="eastAsia"/>
        </w:rPr>
        <w:t xml:space="preserve"> </w:t>
      </w:r>
      <w:r w:rsidR="006B0585" w:rsidRPr="003A75B6">
        <w:t>Bootstrap Validation and Calibration</w:t>
      </w:r>
    </w:p>
    <w:p w14:paraId="68FEF5AE" w14:textId="39592042" w:rsidR="003A75B6" w:rsidRPr="006B0585" w:rsidRDefault="003A75B6" w:rsidP="003A75B6">
      <w:pPr>
        <w:ind w:firstLineChars="0" w:firstLine="0"/>
      </w:pPr>
    </w:p>
    <w:p w14:paraId="30347612" w14:textId="325BA751" w:rsidR="002C4244" w:rsidRPr="0042016A" w:rsidRDefault="006E074D" w:rsidP="00337471">
      <w:pPr>
        <w:ind w:firstLineChars="0" w:firstLine="0"/>
        <w:rPr>
          <w:b/>
          <w:bCs/>
        </w:rPr>
      </w:pPr>
      <w:r w:rsidRPr="0042016A">
        <w:rPr>
          <w:b/>
          <w:bCs/>
        </w:rPr>
        <w:t>S</w:t>
      </w:r>
      <w:r>
        <w:rPr>
          <w:rFonts w:hint="eastAsia"/>
          <w:b/>
          <w:bCs/>
        </w:rPr>
        <w:t>1</w:t>
      </w:r>
      <w:r w:rsidR="0042016A">
        <w:rPr>
          <w:rFonts w:hint="eastAsia"/>
          <w:b/>
          <w:bCs/>
        </w:rPr>
        <w:t>.</w:t>
      </w:r>
      <w:r w:rsidR="00337471" w:rsidRPr="0042016A">
        <w:rPr>
          <w:b/>
          <w:bCs/>
        </w:rPr>
        <w:t xml:space="preserve"> </w:t>
      </w:r>
      <w:r w:rsidR="002C4244" w:rsidRPr="0042016A">
        <w:t>Histopathological examination</w:t>
      </w:r>
    </w:p>
    <w:p w14:paraId="71EAE192" w14:textId="5EA66318" w:rsidR="00F858A9" w:rsidRDefault="002C4244">
      <w:pPr>
        <w:ind w:firstLine="480"/>
      </w:pPr>
      <w:r w:rsidRPr="002C4244">
        <w:t>Baseline clinical data, including age, menstrual status, and other relevant characteristics, was obtained from the hospital’s electronic medical records. The expression status of estrogen receptor (ER), progesterone receptor (PR), human epidermal growth fa</w:t>
      </w:r>
      <w:r w:rsidRPr="002C4244">
        <w:rPr>
          <w:rFonts w:hint="eastAsia"/>
        </w:rPr>
        <w:t xml:space="preserve">ctor receptor 2 (HER2), and the Ki-67 index were determined via immunohistochemistry (IHC). Hormone receptor (HR) positivity was defined as </w:t>
      </w:r>
      <w:r w:rsidRPr="002C4244">
        <w:rPr>
          <w:rFonts w:hint="eastAsia"/>
        </w:rPr>
        <w:t>≥</w:t>
      </w:r>
      <w:r w:rsidRPr="002C4244">
        <w:rPr>
          <w:rFonts w:hint="eastAsia"/>
        </w:rPr>
        <w:t>1% nuclear staining of either ER or PR; and tumors were classified as HER2-negative if IHC staining was 0 or 1+, an</w:t>
      </w:r>
      <w:r w:rsidRPr="002C4244">
        <w:t>d as HER2-positive if the IHC score was 3</w:t>
      </w:r>
      <w:proofErr w:type="gramStart"/>
      <w:r w:rsidRPr="002C4244">
        <w:t>+</w:t>
      </w:r>
      <w:r w:rsidRPr="005228E1">
        <w:rPr>
          <w:vertAlign w:val="superscript"/>
        </w:rPr>
        <w:t>[</w:t>
      </w:r>
      <w:proofErr w:type="gramEnd"/>
      <w:r w:rsidRPr="005228E1">
        <w:rPr>
          <w:vertAlign w:val="superscript"/>
        </w:rPr>
        <w:t>20]</w:t>
      </w:r>
      <w:r w:rsidRPr="002C4244">
        <w:t xml:space="preserve">. In cases with an IHC score of 2+, HER2 status was determined by fluorescence in situ hybridization to assess gene </w:t>
      </w:r>
      <w:proofErr w:type="gramStart"/>
      <w:r w:rsidRPr="002C4244">
        <w:t>amplification</w:t>
      </w:r>
      <w:r w:rsidRPr="005228E1">
        <w:rPr>
          <w:vertAlign w:val="superscript"/>
        </w:rPr>
        <w:t>[</w:t>
      </w:r>
      <w:proofErr w:type="gramEnd"/>
      <w:r w:rsidRPr="005228E1">
        <w:rPr>
          <w:vertAlign w:val="superscript"/>
        </w:rPr>
        <w:t>20]</w:t>
      </w:r>
      <w:r w:rsidRPr="002C4244">
        <w:t>. Based on receptor status, tumors were classified into three molecular subty</w:t>
      </w:r>
      <w:r w:rsidRPr="002C4244">
        <w:rPr>
          <w:rFonts w:hint="eastAsia"/>
        </w:rPr>
        <w:t xml:space="preserve">pes: (i) HR+/HER2-, (ii) HER2+, and (iii) triple negative breast cancer (TNBC). Ki-67 expression was evaluated using a cutoff value of 20%; tumors with &lt;20% staining were considered to have low proliferation, while those with </w:t>
      </w:r>
      <w:r w:rsidRPr="002C4244">
        <w:rPr>
          <w:rFonts w:hint="eastAsia"/>
        </w:rPr>
        <w:t>≥</w:t>
      </w:r>
      <w:r w:rsidRPr="002C4244">
        <w:rPr>
          <w:rFonts w:hint="eastAsia"/>
        </w:rPr>
        <w:t>20% were considered highly pr</w:t>
      </w:r>
      <w:r w:rsidRPr="002C4244">
        <w:t>oliferative</w:t>
      </w:r>
      <w:r w:rsidRPr="005228E1">
        <w:rPr>
          <w:vertAlign w:val="superscript"/>
        </w:rPr>
        <w:t>[21]</w:t>
      </w:r>
      <w:r w:rsidRPr="002C4244">
        <w:t xml:space="preserve">. Clinical tumor stage was assessed according to the American Joint Committee on Cancer TNM staging system manual, 8th </w:t>
      </w:r>
      <w:proofErr w:type="gramStart"/>
      <w:r w:rsidRPr="002C4244">
        <w:t>edition</w:t>
      </w:r>
      <w:r w:rsidRPr="005228E1">
        <w:rPr>
          <w:vertAlign w:val="superscript"/>
        </w:rPr>
        <w:t>[</w:t>
      </w:r>
      <w:proofErr w:type="gramEnd"/>
      <w:r w:rsidRPr="005228E1">
        <w:rPr>
          <w:vertAlign w:val="superscript"/>
        </w:rPr>
        <w:t>22]</w:t>
      </w:r>
      <w:r w:rsidRPr="002C4244">
        <w:t>.</w:t>
      </w:r>
    </w:p>
    <w:p w14:paraId="2893C78F" w14:textId="77777777" w:rsidR="009046C8" w:rsidRDefault="009046C8" w:rsidP="009046C8">
      <w:pPr>
        <w:ind w:firstLineChars="0" w:firstLine="0"/>
      </w:pPr>
    </w:p>
    <w:p w14:paraId="6B4A874C" w14:textId="012EAB7E" w:rsidR="006E074D" w:rsidRPr="0042016A" w:rsidRDefault="006E074D" w:rsidP="006E074D">
      <w:pPr>
        <w:ind w:firstLineChars="0" w:firstLine="0"/>
        <w:rPr>
          <w:b/>
          <w:bCs/>
        </w:rPr>
      </w:pPr>
      <w:r w:rsidRPr="0042016A">
        <w:rPr>
          <w:rFonts w:hint="eastAsia"/>
          <w:b/>
          <w:bCs/>
        </w:rPr>
        <w:t>S</w:t>
      </w:r>
      <w:r>
        <w:rPr>
          <w:rFonts w:hint="eastAsia"/>
          <w:b/>
          <w:bCs/>
        </w:rPr>
        <w:t>2.</w:t>
      </w:r>
      <w:r w:rsidRPr="0042016A">
        <w:rPr>
          <w:b/>
          <w:bCs/>
        </w:rPr>
        <w:t xml:space="preserve"> </w:t>
      </w:r>
      <w:r w:rsidRPr="0042016A">
        <w:t>MRI Examination</w:t>
      </w:r>
    </w:p>
    <w:p w14:paraId="25354E85" w14:textId="77777777" w:rsidR="006E074D" w:rsidRDefault="006E074D" w:rsidP="006E074D">
      <w:pPr>
        <w:ind w:firstLine="480"/>
      </w:pPr>
      <w:r>
        <w:t xml:space="preserve">MRI examinations were conducted using a 3.0 T GE Discovery 750 scanner (GE Healthcare) within 2 weeks before and after NAT. The imaging protocol included axial T2-weighted imaging (T2WI) with fat suppression, diffusion-weighted imaging (DWI), and dynamic contrast-enhanced magnetic resonance imaging (DCE-MRI). Patients were scanned in the prone position with both breasts suspended in a dedicated bilateral breast phased-array surface coil. For DCE-MRI, pre-contrast T1-weighted images were first acquired, followed by a dynamic series using the Vibrant 3D sequence. A gadolinium-based contrast agent (Gd-DTPA, </w:t>
      </w:r>
      <w:proofErr w:type="spellStart"/>
      <w:r>
        <w:t>Magnevist</w:t>
      </w:r>
      <w:proofErr w:type="spellEnd"/>
      <w:r>
        <w:t xml:space="preserve">; Bayer Healthcare) was administered intravenously at a dose of 0.2 mmol/kg body weight and an injection rate of 2.0 mL/s using a power injector. Subsequently, seven consecutive post-contrast phases were acquired at approximately 60-second intervals. A 10 mL saline flush was injected at the same rate to ensure complete contrast delivery. DWI was performed with b-values of 0 and 800 s/mm², and apparent diffusion coefficient (ADC) maps were automatically generated. To standardize image </w:t>
      </w:r>
      <w:r>
        <w:lastRenderedPageBreak/>
        <w:t>acquisition and minimize inter-protocol variability, axial T2WI with fat suppression and DCE-MRI sequences were performed with consistent parameters across all patients. For tumor localization and segmentation, early post-contrast images (90–120 seconds after injection) were used, as they provide optimal tumor-to-normal tissue contrast. All raw imaging data were transferred to an Advantage Workstation (ADW 4.4, GE Healthcare) for post-processing, including multiplanar reconstruction, region of interest (ROI) segmentation, and signal intensity analysis.</w:t>
      </w:r>
    </w:p>
    <w:p w14:paraId="19C64051" w14:textId="16BC36A7" w:rsidR="009046C8" w:rsidRDefault="009046C8" w:rsidP="009046C8">
      <w:pPr>
        <w:ind w:firstLineChars="0" w:firstLine="0"/>
      </w:pPr>
      <w:r w:rsidRPr="002205A9">
        <w:rPr>
          <w:rFonts w:hint="eastAsia"/>
          <w:b/>
          <w:bCs/>
        </w:rPr>
        <w:t>S3</w:t>
      </w:r>
      <w:r>
        <w:rPr>
          <w:rFonts w:hint="eastAsia"/>
        </w:rPr>
        <w:t>. Inter-observer reproducibility analysis</w:t>
      </w:r>
    </w:p>
    <w:p w14:paraId="7CBC0F45" w14:textId="229E159F" w:rsidR="009046C8" w:rsidRDefault="009046C8" w:rsidP="009046C8">
      <w:pPr>
        <w:ind w:firstLineChars="0" w:firstLine="0"/>
      </w:pPr>
      <w:r>
        <w:t xml:space="preserve">To assess the reproducibility of manual tumor segmentation, a subset of breast MRI scans (n = </w:t>
      </w:r>
      <w:r>
        <w:rPr>
          <w:rFonts w:hint="eastAsia"/>
        </w:rPr>
        <w:t>33</w:t>
      </w:r>
      <w:r>
        <w:t>; randomly selected from the full cohort) was independently segmented by two radiologists with 8 and 12 years of experience in breast imaging. Radiomic features</w:t>
      </w:r>
      <w:r>
        <w:rPr>
          <w:rFonts w:hint="eastAsia"/>
        </w:rPr>
        <w:t xml:space="preserve"> were extracted from each segmentation using the same feature extraction pipeline described in the main Methods section. </w:t>
      </w:r>
    </w:p>
    <w:p w14:paraId="35868D8E" w14:textId="66975F95" w:rsidR="009046C8" w:rsidRPr="00765407" w:rsidRDefault="009046C8" w:rsidP="009046C8">
      <w:pPr>
        <w:ind w:firstLineChars="0" w:firstLine="0"/>
      </w:pPr>
      <w:r>
        <w:t xml:space="preserve">Inter-observer agreement for radiomic features was quantified using the two-way random-effects intraclass correlation coefficient </w:t>
      </w:r>
      <w:r>
        <w:rPr>
          <w:rFonts w:hint="eastAsia"/>
        </w:rPr>
        <w:t>(ICC)</w:t>
      </w:r>
      <w:r>
        <w:t xml:space="preserve"> which reflects both the absolute agreement and the reliability between observers. ICC values were calculated for a</w:t>
      </w:r>
      <w:r>
        <w:rPr>
          <w:rFonts w:hint="eastAsia"/>
        </w:rPr>
        <w:t xml:space="preserve">ll radiomic features using the </w:t>
      </w:r>
      <w:proofErr w:type="spellStart"/>
      <w:r>
        <w:rPr>
          <w:rFonts w:hint="eastAsia"/>
        </w:rPr>
        <w:t>pingouin</w:t>
      </w:r>
      <w:proofErr w:type="spellEnd"/>
      <w:r>
        <w:rPr>
          <w:rFonts w:hint="eastAsia"/>
        </w:rPr>
        <w:t xml:space="preserve"> statistical package (Python version </w:t>
      </w:r>
      <w:r w:rsidRPr="009046C8">
        <w:t>3.11.7</w:t>
      </w:r>
      <w:r>
        <w:rPr>
          <w:rFonts w:hint="eastAsia"/>
        </w:rPr>
        <w:t xml:space="preserve">). </w:t>
      </w:r>
    </w:p>
    <w:p w14:paraId="05F1490C" w14:textId="488A3092" w:rsidR="009046C8" w:rsidRDefault="002C11E1" w:rsidP="009046C8">
      <w:pPr>
        <w:ind w:firstLineChars="0" w:firstLine="0"/>
      </w:pPr>
      <w:r>
        <w:rPr>
          <w:rFonts w:hint="eastAsia"/>
        </w:rPr>
        <w:t>R</w:t>
      </w:r>
      <w:r w:rsidR="009046C8">
        <w:rPr>
          <w:rFonts w:hint="eastAsia"/>
        </w:rPr>
        <w:t xml:space="preserve">adiomic features demonstrating ICC </w:t>
      </w:r>
      <w:r w:rsidR="009046C8">
        <w:rPr>
          <w:rFonts w:hint="eastAsia"/>
        </w:rPr>
        <w:t>≥</w:t>
      </w:r>
      <w:r w:rsidR="009046C8">
        <w:rPr>
          <w:rFonts w:hint="eastAsia"/>
        </w:rPr>
        <w:t xml:space="preserve"> 0.80 were considered sufficiently reproducible and were retained for subsequent modeling.</w:t>
      </w:r>
      <w:r w:rsidR="009046C8">
        <w:rPr>
          <w:rFonts w:hint="eastAsia"/>
        </w:rPr>
        <w:t>。</w:t>
      </w:r>
    </w:p>
    <w:p w14:paraId="78EDA5A7" w14:textId="77777777" w:rsidR="009046C8" w:rsidRDefault="009046C8" w:rsidP="009046C8">
      <w:pPr>
        <w:ind w:firstLineChars="0" w:firstLine="0"/>
      </w:pPr>
    </w:p>
    <w:p w14:paraId="750F2CB2" w14:textId="38FC6DDE" w:rsidR="00680820" w:rsidRDefault="00E741A7" w:rsidP="00680820">
      <w:pPr>
        <w:ind w:firstLineChars="0" w:firstLine="0"/>
      </w:pPr>
      <w:r w:rsidRPr="002205A9">
        <w:rPr>
          <w:rFonts w:hint="eastAsia"/>
          <w:b/>
          <w:bCs/>
        </w:rPr>
        <w:t>S4</w:t>
      </w:r>
      <w:r>
        <w:rPr>
          <w:rFonts w:hint="eastAsia"/>
        </w:rPr>
        <w:t xml:space="preserve">: </w:t>
      </w:r>
      <w:r w:rsidR="00680820">
        <w:t xml:space="preserve">Multi-slice </w:t>
      </w:r>
      <w:r w:rsidR="00680820">
        <w:rPr>
          <w:rFonts w:hint="eastAsia"/>
        </w:rPr>
        <w:t>s</w:t>
      </w:r>
      <w:r w:rsidR="00680820">
        <w:t xml:space="preserve">ensitivity </w:t>
      </w:r>
      <w:r w:rsidR="00680820">
        <w:rPr>
          <w:rFonts w:hint="eastAsia"/>
        </w:rPr>
        <w:t>a</w:t>
      </w:r>
      <w:r w:rsidR="00680820">
        <w:t xml:space="preserve">nalysis for Deep Learning </w:t>
      </w:r>
      <w:r w:rsidR="00680820">
        <w:rPr>
          <w:rFonts w:hint="eastAsia"/>
        </w:rPr>
        <w:t>f</w:t>
      </w:r>
      <w:r w:rsidR="00680820">
        <w:t>eatures</w:t>
      </w:r>
    </w:p>
    <w:p w14:paraId="497181D5" w14:textId="3F2D5D08" w:rsidR="00680820" w:rsidRPr="00680820" w:rsidRDefault="00680820" w:rsidP="00680820">
      <w:pPr>
        <w:ind w:firstLineChars="0" w:firstLine="0"/>
      </w:pPr>
      <w:r>
        <w:t>To evaluate whether the use of a single axial slice introduced bias or loss of information, a sensitivity analysis was performed by extracting DL features from three adjacent slices rather than from the single largest tumor-containing slice.</w:t>
      </w:r>
    </w:p>
    <w:p w14:paraId="52AA8A45" w14:textId="2D7CB5E8" w:rsidR="00680820" w:rsidRDefault="00680820" w:rsidP="00680820">
      <w:pPr>
        <w:ind w:firstLineChars="0" w:firstLine="0"/>
      </w:pPr>
      <w:r>
        <w:t>For each patient, the axial slice with the maximal tumor cross-sectional area was identified as the index slice. The immediate superior and inferior slices (index ± 1) were also extracted. DL features were generated from each slice using the same ResNet-50</w:t>
      </w:r>
      <w:r>
        <w:rPr>
          <w:rFonts w:hint="eastAsia"/>
        </w:rPr>
        <w:t>–</w:t>
      </w:r>
      <w:r>
        <w:t>based pipeline as described in the main Methods. The resulting 2048-dimensional feature vectors from the three slices were averaged to obtain a multi-slice DL representation.</w:t>
      </w:r>
    </w:p>
    <w:p w14:paraId="0C6689B5" w14:textId="446C8159" w:rsidR="003A75B6" w:rsidRDefault="00680820" w:rsidP="00680820">
      <w:pPr>
        <w:ind w:firstLineChars="0" w:firstLine="0"/>
      </w:pPr>
      <w:r>
        <w:t>These features were incorporated into the DLR model using the same feature selection and classification procedures applied to the primary single-slice model. Model performance metrics, including AUC, accuracy, sensitivity, and specificity, were compared between the single-slice and multi-slice approaches.</w:t>
      </w:r>
    </w:p>
    <w:p w14:paraId="491DF467" w14:textId="77777777" w:rsidR="003A75B6" w:rsidRDefault="003A75B6" w:rsidP="00680820">
      <w:pPr>
        <w:ind w:firstLineChars="0" w:firstLine="0"/>
      </w:pPr>
    </w:p>
    <w:p w14:paraId="45B4D102" w14:textId="602D023B" w:rsidR="00680820" w:rsidRDefault="004B707B" w:rsidP="00680820">
      <w:pPr>
        <w:ind w:firstLineChars="0" w:firstLine="0"/>
      </w:pPr>
      <w:r w:rsidRPr="002205A9">
        <w:rPr>
          <w:rFonts w:hint="eastAsia"/>
          <w:b/>
          <w:bCs/>
        </w:rPr>
        <w:t>S</w:t>
      </w:r>
      <w:r>
        <w:rPr>
          <w:rFonts w:hint="eastAsia"/>
          <w:b/>
          <w:bCs/>
        </w:rPr>
        <w:t xml:space="preserve">4.1 </w:t>
      </w:r>
      <w:r w:rsidR="00680820" w:rsidRPr="00680820">
        <w:t>Comparison of model performance between single-slice and multi-slice DL features</w:t>
      </w:r>
    </w:p>
    <w:tbl>
      <w:tblPr>
        <w:tblStyle w:val="TableGrid"/>
        <w:tblW w:w="0" w:type="auto"/>
        <w:tblLook w:val="04A0" w:firstRow="1" w:lastRow="0" w:firstColumn="1" w:lastColumn="0" w:noHBand="0" w:noVBand="1"/>
      </w:tblPr>
      <w:tblGrid>
        <w:gridCol w:w="1391"/>
        <w:gridCol w:w="1298"/>
        <w:gridCol w:w="1128"/>
        <w:gridCol w:w="1460"/>
        <w:gridCol w:w="1507"/>
        <w:gridCol w:w="1512"/>
      </w:tblGrid>
      <w:tr w:rsidR="004E0998" w:rsidRPr="00680820" w14:paraId="0B0C7142" w14:textId="77777777" w:rsidTr="004E0998">
        <w:tc>
          <w:tcPr>
            <w:tcW w:w="1437" w:type="dxa"/>
          </w:tcPr>
          <w:p w14:paraId="39DD127F" w14:textId="77777777" w:rsidR="004E0998" w:rsidRPr="00680820" w:rsidRDefault="004E0998" w:rsidP="00684F20">
            <w:pPr>
              <w:ind w:firstLineChars="0" w:firstLine="0"/>
            </w:pPr>
            <w:r w:rsidRPr="00680820">
              <w:t>Model version</w:t>
            </w:r>
          </w:p>
        </w:tc>
        <w:tc>
          <w:tcPr>
            <w:tcW w:w="1356" w:type="dxa"/>
          </w:tcPr>
          <w:p w14:paraId="711B696D" w14:textId="77777777" w:rsidR="004E0998" w:rsidRPr="00680820" w:rsidRDefault="004E0998" w:rsidP="00684F20">
            <w:pPr>
              <w:ind w:firstLineChars="0" w:firstLine="0"/>
            </w:pPr>
            <w:r w:rsidRPr="00680820">
              <w:t>AUC</w:t>
            </w:r>
          </w:p>
        </w:tc>
        <w:tc>
          <w:tcPr>
            <w:tcW w:w="1159" w:type="dxa"/>
          </w:tcPr>
          <w:p w14:paraId="5AAC79C0" w14:textId="2940ABB8" w:rsidR="004E0998" w:rsidRPr="00680820" w:rsidRDefault="004E0998" w:rsidP="00684F20">
            <w:pPr>
              <w:ind w:firstLineChars="0" w:firstLine="0"/>
            </w:pPr>
            <w:r w:rsidRPr="004E0998">
              <w:t>95% CI</w:t>
            </w:r>
          </w:p>
        </w:tc>
        <w:tc>
          <w:tcPr>
            <w:tcW w:w="1495" w:type="dxa"/>
          </w:tcPr>
          <w:p w14:paraId="43A86BE4" w14:textId="40460EA4" w:rsidR="004E0998" w:rsidRPr="00680820" w:rsidRDefault="004E0998" w:rsidP="00684F20">
            <w:pPr>
              <w:ind w:firstLineChars="0" w:firstLine="0"/>
            </w:pPr>
            <w:r w:rsidRPr="00680820">
              <w:t>Accuracy (%)</w:t>
            </w:r>
          </w:p>
        </w:tc>
        <w:tc>
          <w:tcPr>
            <w:tcW w:w="1535" w:type="dxa"/>
          </w:tcPr>
          <w:p w14:paraId="2F3FD5E2" w14:textId="77777777" w:rsidR="004E0998" w:rsidRPr="00680820" w:rsidRDefault="004E0998" w:rsidP="00684F20">
            <w:pPr>
              <w:ind w:firstLineChars="0" w:firstLine="0"/>
            </w:pPr>
            <w:r w:rsidRPr="00680820">
              <w:t>Sensitivity (%)</w:t>
            </w:r>
          </w:p>
        </w:tc>
        <w:tc>
          <w:tcPr>
            <w:tcW w:w="1540" w:type="dxa"/>
          </w:tcPr>
          <w:p w14:paraId="3EFD0097" w14:textId="77777777" w:rsidR="004E0998" w:rsidRPr="00680820" w:rsidRDefault="004E0998" w:rsidP="00684F20">
            <w:pPr>
              <w:ind w:firstLineChars="0" w:firstLine="0"/>
            </w:pPr>
            <w:r w:rsidRPr="00680820">
              <w:t>Specificity (%)</w:t>
            </w:r>
          </w:p>
        </w:tc>
      </w:tr>
      <w:tr w:rsidR="004E0998" w:rsidRPr="00680820" w14:paraId="5791CA42" w14:textId="77777777" w:rsidTr="004E0998">
        <w:tc>
          <w:tcPr>
            <w:tcW w:w="1437" w:type="dxa"/>
          </w:tcPr>
          <w:p w14:paraId="7761A0A1" w14:textId="77777777" w:rsidR="004E0998" w:rsidRPr="00680820" w:rsidRDefault="004E0998" w:rsidP="00684F20">
            <w:pPr>
              <w:ind w:firstLineChars="0" w:firstLine="0"/>
            </w:pPr>
            <w:r w:rsidRPr="00680820">
              <w:t>Single-slice DL features</w:t>
            </w:r>
          </w:p>
        </w:tc>
        <w:tc>
          <w:tcPr>
            <w:tcW w:w="1356" w:type="dxa"/>
          </w:tcPr>
          <w:p w14:paraId="775C2E68" w14:textId="76683151" w:rsidR="004E0998" w:rsidRPr="00680820" w:rsidRDefault="004E0998" w:rsidP="00684F20">
            <w:pPr>
              <w:ind w:firstLineChars="0" w:firstLine="0"/>
            </w:pPr>
            <w:r w:rsidRPr="00680820">
              <w:t>0.77</w:t>
            </w:r>
            <w:r>
              <w:rPr>
                <w:rFonts w:hint="eastAsia"/>
              </w:rPr>
              <w:t>1</w:t>
            </w:r>
          </w:p>
        </w:tc>
        <w:tc>
          <w:tcPr>
            <w:tcW w:w="1159" w:type="dxa"/>
          </w:tcPr>
          <w:p w14:paraId="76A75EFD" w14:textId="4E096162" w:rsidR="004E0998" w:rsidRDefault="004E0998" w:rsidP="00684F20">
            <w:pPr>
              <w:ind w:firstLineChars="0" w:firstLine="0"/>
            </w:pPr>
            <w:r w:rsidRPr="004E0998">
              <w:t>0.66</w:t>
            </w:r>
            <w:r>
              <w:rPr>
                <w:rFonts w:hint="eastAsia"/>
              </w:rPr>
              <w:t>2</w:t>
            </w:r>
            <w:r w:rsidRPr="004E0998">
              <w:t>-0.8</w:t>
            </w:r>
            <w:r>
              <w:rPr>
                <w:rFonts w:hint="eastAsia"/>
              </w:rPr>
              <w:t>80</w:t>
            </w:r>
          </w:p>
        </w:tc>
        <w:tc>
          <w:tcPr>
            <w:tcW w:w="1495" w:type="dxa"/>
          </w:tcPr>
          <w:p w14:paraId="266D379B" w14:textId="25C7A23A" w:rsidR="004E0998" w:rsidRPr="00680820" w:rsidRDefault="004E0998" w:rsidP="00684F20">
            <w:pPr>
              <w:ind w:firstLineChars="0" w:firstLine="0"/>
            </w:pPr>
            <w:r>
              <w:rPr>
                <w:rFonts w:hint="eastAsia"/>
              </w:rPr>
              <w:t>76.3</w:t>
            </w:r>
          </w:p>
        </w:tc>
        <w:tc>
          <w:tcPr>
            <w:tcW w:w="1535" w:type="dxa"/>
          </w:tcPr>
          <w:p w14:paraId="46FAF778" w14:textId="4BF3EFD7" w:rsidR="004E0998" w:rsidRPr="00680820" w:rsidRDefault="004E0998" w:rsidP="00684F20">
            <w:pPr>
              <w:ind w:firstLineChars="0" w:firstLine="0"/>
            </w:pPr>
            <w:r>
              <w:rPr>
                <w:rFonts w:hint="eastAsia"/>
              </w:rPr>
              <w:t>68.7</w:t>
            </w:r>
          </w:p>
        </w:tc>
        <w:tc>
          <w:tcPr>
            <w:tcW w:w="1540" w:type="dxa"/>
          </w:tcPr>
          <w:p w14:paraId="24F49F58" w14:textId="1554B1D7" w:rsidR="004E0998" w:rsidRPr="00680820" w:rsidRDefault="004E0998" w:rsidP="00684F20">
            <w:pPr>
              <w:ind w:firstLineChars="0" w:firstLine="0"/>
            </w:pPr>
            <w:r>
              <w:rPr>
                <w:rFonts w:hint="eastAsia"/>
              </w:rPr>
              <w:t>76.5</w:t>
            </w:r>
          </w:p>
        </w:tc>
      </w:tr>
      <w:tr w:rsidR="004E0998" w:rsidRPr="00680820" w14:paraId="0ECE86FE" w14:textId="77777777" w:rsidTr="004E0998">
        <w:tc>
          <w:tcPr>
            <w:tcW w:w="1437" w:type="dxa"/>
          </w:tcPr>
          <w:p w14:paraId="0F093745" w14:textId="77777777" w:rsidR="004E0998" w:rsidRPr="00680820" w:rsidRDefault="004E0998" w:rsidP="00684F20">
            <w:pPr>
              <w:ind w:firstLineChars="0" w:firstLine="0"/>
            </w:pPr>
            <w:r w:rsidRPr="00680820">
              <w:t>Multi-slice DL features</w:t>
            </w:r>
          </w:p>
        </w:tc>
        <w:tc>
          <w:tcPr>
            <w:tcW w:w="1356" w:type="dxa"/>
          </w:tcPr>
          <w:p w14:paraId="6F9A1E1E" w14:textId="2F9FFCDD" w:rsidR="004E0998" w:rsidRPr="00680820" w:rsidRDefault="004E0998" w:rsidP="00684F20">
            <w:pPr>
              <w:ind w:firstLineChars="0" w:firstLine="0"/>
            </w:pPr>
            <w:r>
              <w:rPr>
                <w:rFonts w:hint="eastAsia"/>
              </w:rPr>
              <w:t>0.865</w:t>
            </w:r>
          </w:p>
        </w:tc>
        <w:tc>
          <w:tcPr>
            <w:tcW w:w="1159" w:type="dxa"/>
          </w:tcPr>
          <w:p w14:paraId="63DF1F87" w14:textId="5A3039F6" w:rsidR="004E0998" w:rsidRDefault="004E0998" w:rsidP="00684F20">
            <w:pPr>
              <w:ind w:firstLineChars="0" w:firstLine="0"/>
            </w:pPr>
            <w:r w:rsidRPr="004E0998">
              <w:t>0.81</w:t>
            </w:r>
            <w:r>
              <w:rPr>
                <w:rFonts w:hint="eastAsia"/>
              </w:rPr>
              <w:t>1</w:t>
            </w:r>
            <w:r w:rsidRPr="004E0998">
              <w:t>-0.919</w:t>
            </w:r>
          </w:p>
        </w:tc>
        <w:tc>
          <w:tcPr>
            <w:tcW w:w="1495" w:type="dxa"/>
          </w:tcPr>
          <w:p w14:paraId="06824CC1" w14:textId="0DF3FA89" w:rsidR="004E0998" w:rsidRPr="00680820" w:rsidRDefault="004E0998" w:rsidP="00684F20">
            <w:pPr>
              <w:ind w:firstLineChars="0" w:firstLine="0"/>
            </w:pPr>
            <w:r>
              <w:rPr>
                <w:rFonts w:hint="eastAsia"/>
              </w:rPr>
              <w:t>79.7</w:t>
            </w:r>
          </w:p>
        </w:tc>
        <w:tc>
          <w:tcPr>
            <w:tcW w:w="1535" w:type="dxa"/>
          </w:tcPr>
          <w:p w14:paraId="4FC7324C" w14:textId="15F55535" w:rsidR="004E0998" w:rsidRPr="00680820" w:rsidRDefault="004E0998" w:rsidP="00684F20">
            <w:pPr>
              <w:ind w:firstLineChars="0" w:firstLine="0"/>
            </w:pPr>
            <w:r>
              <w:rPr>
                <w:rFonts w:hint="eastAsia"/>
              </w:rPr>
              <w:t>82.3</w:t>
            </w:r>
          </w:p>
        </w:tc>
        <w:tc>
          <w:tcPr>
            <w:tcW w:w="1540" w:type="dxa"/>
          </w:tcPr>
          <w:p w14:paraId="27E17191" w14:textId="77777777" w:rsidR="004E0998" w:rsidRPr="00680820" w:rsidRDefault="004E0998" w:rsidP="00684F20">
            <w:pPr>
              <w:ind w:firstLineChars="0" w:firstLine="0"/>
            </w:pPr>
            <w:r w:rsidRPr="00680820">
              <w:t>72.2.</w:t>
            </w:r>
          </w:p>
        </w:tc>
      </w:tr>
    </w:tbl>
    <w:p w14:paraId="30B088B9" w14:textId="77777777" w:rsidR="00F73C55" w:rsidRDefault="00F73C55" w:rsidP="0042062E">
      <w:pPr>
        <w:ind w:firstLineChars="0" w:firstLine="0"/>
        <w:rPr>
          <w:b/>
          <w:bCs/>
        </w:rPr>
      </w:pPr>
    </w:p>
    <w:p w14:paraId="11ECB8DB" w14:textId="2FB5E03C" w:rsidR="0042062E" w:rsidRDefault="0042062E" w:rsidP="0042062E">
      <w:pPr>
        <w:ind w:firstLineChars="0" w:firstLine="0"/>
      </w:pPr>
      <w:r w:rsidRPr="002205A9">
        <w:rPr>
          <w:b/>
          <w:bCs/>
        </w:rPr>
        <w:t>S</w:t>
      </w:r>
      <w:r w:rsidRPr="002205A9">
        <w:rPr>
          <w:rFonts w:hint="eastAsia"/>
          <w:b/>
          <w:bCs/>
        </w:rPr>
        <w:t>5</w:t>
      </w:r>
      <w:r w:rsidR="00F73C55">
        <w:rPr>
          <w:rFonts w:hint="eastAsia"/>
          <w:b/>
          <w:bCs/>
        </w:rPr>
        <w:t>.</w:t>
      </w:r>
      <w:r>
        <w:t xml:space="preserve"> Number of features retained after each selection step</w:t>
      </w:r>
    </w:p>
    <w:tbl>
      <w:tblPr>
        <w:tblStyle w:val="TableGrid"/>
        <w:tblW w:w="0" w:type="auto"/>
        <w:tblLook w:val="04A0" w:firstRow="1" w:lastRow="0" w:firstColumn="1" w:lastColumn="0" w:noHBand="0" w:noVBand="1"/>
      </w:tblPr>
      <w:tblGrid>
        <w:gridCol w:w="1259"/>
        <w:gridCol w:w="922"/>
        <w:gridCol w:w="683"/>
        <w:gridCol w:w="750"/>
        <w:gridCol w:w="1043"/>
        <w:gridCol w:w="1269"/>
        <w:gridCol w:w="1014"/>
        <w:gridCol w:w="1025"/>
      </w:tblGrid>
      <w:tr w:rsidR="00B4381E" w:rsidRPr="00765407" w14:paraId="0FB1B69F" w14:textId="77777777" w:rsidTr="00B4381E">
        <w:tc>
          <w:tcPr>
            <w:tcW w:w="1259" w:type="dxa"/>
          </w:tcPr>
          <w:p w14:paraId="417C6128" w14:textId="77777777" w:rsidR="00B4381E" w:rsidRPr="00765407" w:rsidRDefault="00B4381E" w:rsidP="00B4381E">
            <w:pPr>
              <w:ind w:firstLineChars="0" w:firstLine="0"/>
            </w:pPr>
            <w:r w:rsidRPr="00765407">
              <w:lastRenderedPageBreak/>
              <w:t>Feature type</w:t>
            </w:r>
          </w:p>
        </w:tc>
        <w:tc>
          <w:tcPr>
            <w:tcW w:w="922" w:type="dxa"/>
          </w:tcPr>
          <w:p w14:paraId="5BA80CD4" w14:textId="77777777" w:rsidR="00B4381E" w:rsidRPr="00765407" w:rsidRDefault="00B4381E" w:rsidP="00B4381E">
            <w:pPr>
              <w:ind w:firstLineChars="0" w:firstLine="0"/>
            </w:pPr>
            <w:r w:rsidRPr="00765407">
              <w:t>Initial count</w:t>
            </w:r>
          </w:p>
        </w:tc>
        <w:tc>
          <w:tcPr>
            <w:tcW w:w="683" w:type="dxa"/>
          </w:tcPr>
          <w:p w14:paraId="4EBF3657" w14:textId="674E9D91" w:rsidR="00B4381E" w:rsidRDefault="00B4381E" w:rsidP="00B4381E">
            <w:pPr>
              <w:ind w:firstLineChars="0" w:firstLine="0"/>
            </w:pPr>
            <w:r>
              <w:rPr>
                <w:rFonts w:hint="eastAsia"/>
              </w:rPr>
              <w:t>PCA</w:t>
            </w:r>
          </w:p>
        </w:tc>
        <w:tc>
          <w:tcPr>
            <w:tcW w:w="750" w:type="dxa"/>
          </w:tcPr>
          <w:p w14:paraId="23A473D0" w14:textId="334DE7B7" w:rsidR="00B4381E" w:rsidRPr="00765407" w:rsidRDefault="00B4381E" w:rsidP="00B4381E">
            <w:pPr>
              <w:ind w:firstLineChars="0" w:firstLine="0"/>
            </w:pPr>
            <w:r>
              <w:rPr>
                <w:rFonts w:hint="eastAsia"/>
              </w:rPr>
              <w:t>After ICC</w:t>
            </w:r>
          </w:p>
        </w:tc>
        <w:tc>
          <w:tcPr>
            <w:tcW w:w="1043" w:type="dxa"/>
          </w:tcPr>
          <w:p w14:paraId="6EF588C8" w14:textId="3AB36DBD" w:rsidR="00B4381E" w:rsidRPr="00765407" w:rsidRDefault="00B4381E" w:rsidP="00B4381E">
            <w:pPr>
              <w:ind w:firstLineChars="0" w:firstLine="0"/>
            </w:pPr>
            <w:r w:rsidRPr="00765407">
              <w:t>After Mann–Whitney U test</w:t>
            </w:r>
          </w:p>
        </w:tc>
        <w:tc>
          <w:tcPr>
            <w:tcW w:w="1269" w:type="dxa"/>
          </w:tcPr>
          <w:p w14:paraId="5900FDED" w14:textId="75898158" w:rsidR="00B4381E" w:rsidRPr="00765407" w:rsidRDefault="00B4381E" w:rsidP="00B4381E">
            <w:pPr>
              <w:ind w:firstLineChars="0" w:firstLine="0"/>
            </w:pPr>
            <w:r w:rsidRPr="00765407">
              <w:t>After Spearman correlation</w:t>
            </w:r>
          </w:p>
        </w:tc>
        <w:tc>
          <w:tcPr>
            <w:tcW w:w="1014" w:type="dxa"/>
          </w:tcPr>
          <w:p w14:paraId="0A792758" w14:textId="77777777" w:rsidR="00B4381E" w:rsidRPr="00765407" w:rsidRDefault="00B4381E" w:rsidP="00B4381E">
            <w:pPr>
              <w:ind w:firstLineChars="0" w:firstLine="0"/>
            </w:pPr>
            <w:r w:rsidRPr="00765407">
              <w:t>After LASSO</w:t>
            </w:r>
          </w:p>
        </w:tc>
        <w:tc>
          <w:tcPr>
            <w:tcW w:w="1025" w:type="dxa"/>
          </w:tcPr>
          <w:p w14:paraId="64E71230" w14:textId="77777777" w:rsidR="00B4381E" w:rsidRPr="00765407" w:rsidRDefault="00B4381E" w:rsidP="00B4381E">
            <w:pPr>
              <w:ind w:firstLineChars="0" w:firstLine="0"/>
            </w:pPr>
            <w:r w:rsidRPr="00765407">
              <w:t>Final selected</w:t>
            </w:r>
          </w:p>
        </w:tc>
      </w:tr>
      <w:tr w:rsidR="00B4381E" w:rsidRPr="00765407" w14:paraId="6D51EC02" w14:textId="77777777" w:rsidTr="00B4381E">
        <w:tc>
          <w:tcPr>
            <w:tcW w:w="1259" w:type="dxa"/>
          </w:tcPr>
          <w:p w14:paraId="2FB7BCEB" w14:textId="77777777" w:rsidR="00B4381E" w:rsidRPr="00765407" w:rsidRDefault="00B4381E" w:rsidP="00B4381E">
            <w:pPr>
              <w:ind w:firstLineChars="0" w:firstLine="0"/>
            </w:pPr>
            <w:r w:rsidRPr="00765407">
              <w:t>Radiomics</w:t>
            </w:r>
          </w:p>
        </w:tc>
        <w:tc>
          <w:tcPr>
            <w:tcW w:w="922" w:type="dxa"/>
          </w:tcPr>
          <w:p w14:paraId="36D73DF7" w14:textId="77777777" w:rsidR="00B4381E" w:rsidRPr="00765407" w:rsidRDefault="00B4381E" w:rsidP="00B4381E">
            <w:pPr>
              <w:ind w:firstLineChars="0" w:firstLine="0"/>
            </w:pPr>
            <w:r w:rsidRPr="00765407">
              <w:t>10,773</w:t>
            </w:r>
          </w:p>
        </w:tc>
        <w:tc>
          <w:tcPr>
            <w:tcW w:w="683" w:type="dxa"/>
          </w:tcPr>
          <w:p w14:paraId="13F786EF" w14:textId="3CAF61D9" w:rsidR="00B4381E" w:rsidRPr="00765407" w:rsidRDefault="00B4381E" w:rsidP="00B4381E">
            <w:pPr>
              <w:ind w:firstLineChars="0" w:firstLine="0"/>
            </w:pPr>
            <w:r w:rsidRPr="00765407">
              <w:t>–</w:t>
            </w:r>
          </w:p>
        </w:tc>
        <w:tc>
          <w:tcPr>
            <w:tcW w:w="750" w:type="dxa"/>
          </w:tcPr>
          <w:p w14:paraId="331451A7" w14:textId="5AA06E8F" w:rsidR="00B4381E" w:rsidRPr="00765407" w:rsidRDefault="00B4381E" w:rsidP="00B4381E">
            <w:pPr>
              <w:ind w:firstLineChars="0" w:firstLine="0"/>
            </w:pPr>
            <w:r>
              <w:rPr>
                <w:rFonts w:hint="eastAsia"/>
              </w:rPr>
              <w:t>5282</w:t>
            </w:r>
          </w:p>
        </w:tc>
        <w:tc>
          <w:tcPr>
            <w:tcW w:w="1043" w:type="dxa"/>
          </w:tcPr>
          <w:p w14:paraId="36EC281E" w14:textId="5F4528AF" w:rsidR="00B4381E" w:rsidRPr="00765407" w:rsidRDefault="00B4381E" w:rsidP="00B4381E">
            <w:pPr>
              <w:ind w:firstLineChars="0" w:firstLine="0"/>
            </w:pPr>
            <w:r>
              <w:rPr>
                <w:rFonts w:hint="eastAsia"/>
              </w:rPr>
              <w:t>612</w:t>
            </w:r>
          </w:p>
        </w:tc>
        <w:tc>
          <w:tcPr>
            <w:tcW w:w="1269" w:type="dxa"/>
          </w:tcPr>
          <w:p w14:paraId="7A710837" w14:textId="1B4739A0" w:rsidR="00B4381E" w:rsidRPr="00765407" w:rsidRDefault="003D1B40" w:rsidP="00B4381E">
            <w:pPr>
              <w:ind w:firstLineChars="0" w:firstLine="0"/>
            </w:pPr>
            <w:r>
              <w:rPr>
                <w:rFonts w:hint="eastAsia"/>
              </w:rPr>
              <w:t>90</w:t>
            </w:r>
          </w:p>
        </w:tc>
        <w:tc>
          <w:tcPr>
            <w:tcW w:w="1014" w:type="dxa"/>
          </w:tcPr>
          <w:p w14:paraId="2567991A" w14:textId="77777777" w:rsidR="00B4381E" w:rsidRPr="00765407" w:rsidRDefault="00B4381E" w:rsidP="00B4381E">
            <w:pPr>
              <w:ind w:firstLineChars="0" w:firstLine="0"/>
            </w:pPr>
            <w:r w:rsidRPr="00765407">
              <w:t>9</w:t>
            </w:r>
          </w:p>
        </w:tc>
        <w:tc>
          <w:tcPr>
            <w:tcW w:w="1025" w:type="dxa"/>
          </w:tcPr>
          <w:p w14:paraId="126950EA" w14:textId="77777777" w:rsidR="00B4381E" w:rsidRPr="00765407" w:rsidRDefault="00B4381E" w:rsidP="00B4381E">
            <w:pPr>
              <w:ind w:firstLineChars="0" w:firstLine="0"/>
            </w:pPr>
            <w:r w:rsidRPr="00765407">
              <w:t>9</w:t>
            </w:r>
          </w:p>
        </w:tc>
      </w:tr>
      <w:tr w:rsidR="00B4381E" w:rsidRPr="00765407" w14:paraId="4413D0CD" w14:textId="77777777" w:rsidTr="00B4381E">
        <w:tc>
          <w:tcPr>
            <w:tcW w:w="1259" w:type="dxa"/>
          </w:tcPr>
          <w:p w14:paraId="7AD8021B" w14:textId="77777777" w:rsidR="00B4381E" w:rsidRPr="00765407" w:rsidRDefault="00B4381E" w:rsidP="00B4381E">
            <w:pPr>
              <w:ind w:firstLineChars="0" w:firstLine="0"/>
            </w:pPr>
            <w:r w:rsidRPr="00765407">
              <w:t>DL</w:t>
            </w:r>
          </w:p>
        </w:tc>
        <w:tc>
          <w:tcPr>
            <w:tcW w:w="922" w:type="dxa"/>
          </w:tcPr>
          <w:p w14:paraId="4BD5CFE7" w14:textId="77777777" w:rsidR="00B4381E" w:rsidRPr="00765407" w:rsidRDefault="00B4381E" w:rsidP="00B4381E">
            <w:pPr>
              <w:ind w:firstLineChars="0" w:firstLine="0"/>
            </w:pPr>
            <w:r w:rsidRPr="00765407">
              <w:t>6,144</w:t>
            </w:r>
          </w:p>
        </w:tc>
        <w:tc>
          <w:tcPr>
            <w:tcW w:w="683" w:type="dxa"/>
          </w:tcPr>
          <w:p w14:paraId="169BEE5E" w14:textId="54D1EBB1" w:rsidR="00B4381E" w:rsidRPr="00765407" w:rsidRDefault="00B4381E" w:rsidP="00B4381E">
            <w:pPr>
              <w:ind w:firstLineChars="0" w:firstLine="0"/>
            </w:pPr>
            <w:r>
              <w:rPr>
                <w:rFonts w:hint="eastAsia"/>
              </w:rPr>
              <w:t>384</w:t>
            </w:r>
          </w:p>
        </w:tc>
        <w:tc>
          <w:tcPr>
            <w:tcW w:w="750" w:type="dxa"/>
          </w:tcPr>
          <w:p w14:paraId="214AC13F" w14:textId="1A003FCA" w:rsidR="00B4381E" w:rsidRPr="00765407" w:rsidRDefault="00B4381E" w:rsidP="00B4381E">
            <w:pPr>
              <w:ind w:firstLineChars="0" w:firstLine="0"/>
            </w:pPr>
            <w:r w:rsidRPr="00765407">
              <w:t>–</w:t>
            </w:r>
          </w:p>
        </w:tc>
        <w:tc>
          <w:tcPr>
            <w:tcW w:w="1043" w:type="dxa"/>
          </w:tcPr>
          <w:p w14:paraId="53CA2C38" w14:textId="39E75970" w:rsidR="00B4381E" w:rsidRPr="00765407" w:rsidRDefault="003D1B40" w:rsidP="00B4381E">
            <w:pPr>
              <w:ind w:firstLineChars="0" w:firstLine="0"/>
            </w:pPr>
            <w:r>
              <w:rPr>
                <w:rFonts w:hint="eastAsia"/>
              </w:rPr>
              <w:t>24</w:t>
            </w:r>
          </w:p>
        </w:tc>
        <w:tc>
          <w:tcPr>
            <w:tcW w:w="1269" w:type="dxa"/>
          </w:tcPr>
          <w:p w14:paraId="6495A1C4" w14:textId="00F81708" w:rsidR="00B4381E" w:rsidRPr="00765407" w:rsidRDefault="003D1B40" w:rsidP="00B4381E">
            <w:pPr>
              <w:ind w:firstLineChars="0" w:firstLine="0"/>
            </w:pPr>
            <w:r>
              <w:rPr>
                <w:rFonts w:hint="eastAsia"/>
              </w:rPr>
              <w:t>17</w:t>
            </w:r>
          </w:p>
        </w:tc>
        <w:tc>
          <w:tcPr>
            <w:tcW w:w="1014" w:type="dxa"/>
          </w:tcPr>
          <w:p w14:paraId="4E253650" w14:textId="77777777" w:rsidR="00B4381E" w:rsidRPr="00765407" w:rsidRDefault="00B4381E" w:rsidP="00B4381E">
            <w:pPr>
              <w:ind w:firstLineChars="0" w:firstLine="0"/>
            </w:pPr>
            <w:r w:rsidRPr="00765407">
              <w:t>10</w:t>
            </w:r>
          </w:p>
        </w:tc>
        <w:tc>
          <w:tcPr>
            <w:tcW w:w="1025" w:type="dxa"/>
          </w:tcPr>
          <w:p w14:paraId="04A18910" w14:textId="77777777" w:rsidR="00B4381E" w:rsidRPr="00765407" w:rsidRDefault="00B4381E" w:rsidP="00B4381E">
            <w:pPr>
              <w:ind w:firstLineChars="0" w:firstLine="0"/>
            </w:pPr>
            <w:r w:rsidRPr="00765407">
              <w:t>10</w:t>
            </w:r>
          </w:p>
        </w:tc>
      </w:tr>
      <w:tr w:rsidR="00B4381E" w14:paraId="4924A964" w14:textId="77777777" w:rsidTr="00B4381E">
        <w:tc>
          <w:tcPr>
            <w:tcW w:w="1259" w:type="dxa"/>
          </w:tcPr>
          <w:p w14:paraId="473E25D5" w14:textId="77777777" w:rsidR="00B4381E" w:rsidRPr="00765407" w:rsidRDefault="00B4381E" w:rsidP="00B4381E">
            <w:pPr>
              <w:ind w:firstLineChars="0" w:firstLine="0"/>
            </w:pPr>
            <w:r w:rsidRPr="00765407">
              <w:t>Clinical</w:t>
            </w:r>
          </w:p>
        </w:tc>
        <w:tc>
          <w:tcPr>
            <w:tcW w:w="922" w:type="dxa"/>
          </w:tcPr>
          <w:p w14:paraId="363E42A8" w14:textId="77777777" w:rsidR="00B4381E" w:rsidRPr="00765407" w:rsidRDefault="00B4381E" w:rsidP="00B4381E">
            <w:pPr>
              <w:ind w:firstLineChars="0" w:firstLine="0"/>
            </w:pPr>
            <w:r w:rsidRPr="00765407">
              <w:t>8</w:t>
            </w:r>
          </w:p>
        </w:tc>
        <w:tc>
          <w:tcPr>
            <w:tcW w:w="683" w:type="dxa"/>
          </w:tcPr>
          <w:p w14:paraId="6299C39A" w14:textId="2F499887" w:rsidR="00B4381E" w:rsidRPr="00765407" w:rsidRDefault="00B4381E" w:rsidP="00B4381E">
            <w:pPr>
              <w:ind w:firstLineChars="0" w:firstLine="0"/>
            </w:pPr>
            <w:r w:rsidRPr="00765407">
              <w:t>–</w:t>
            </w:r>
          </w:p>
        </w:tc>
        <w:tc>
          <w:tcPr>
            <w:tcW w:w="750" w:type="dxa"/>
          </w:tcPr>
          <w:p w14:paraId="0F5E9671" w14:textId="771458A6" w:rsidR="00B4381E" w:rsidRPr="00765407" w:rsidRDefault="00B4381E" w:rsidP="00B4381E">
            <w:pPr>
              <w:ind w:firstLineChars="0" w:firstLine="0"/>
            </w:pPr>
            <w:r w:rsidRPr="00765407">
              <w:t>–</w:t>
            </w:r>
          </w:p>
        </w:tc>
        <w:tc>
          <w:tcPr>
            <w:tcW w:w="1043" w:type="dxa"/>
          </w:tcPr>
          <w:p w14:paraId="7C542AEB" w14:textId="57021775" w:rsidR="00B4381E" w:rsidRPr="00765407" w:rsidRDefault="00B4381E" w:rsidP="00B4381E">
            <w:pPr>
              <w:ind w:firstLineChars="0" w:firstLine="0"/>
            </w:pPr>
            <w:r w:rsidRPr="00765407">
              <w:t>–</w:t>
            </w:r>
          </w:p>
        </w:tc>
        <w:tc>
          <w:tcPr>
            <w:tcW w:w="1269" w:type="dxa"/>
          </w:tcPr>
          <w:p w14:paraId="0D8FFE8D" w14:textId="783E8059" w:rsidR="00B4381E" w:rsidRPr="00765407" w:rsidRDefault="00B4381E" w:rsidP="00B4381E">
            <w:pPr>
              <w:ind w:firstLineChars="0" w:firstLine="0"/>
            </w:pPr>
            <w:r w:rsidRPr="00765407">
              <w:t>–</w:t>
            </w:r>
          </w:p>
        </w:tc>
        <w:tc>
          <w:tcPr>
            <w:tcW w:w="1014" w:type="dxa"/>
          </w:tcPr>
          <w:p w14:paraId="73640C5A" w14:textId="77777777" w:rsidR="00B4381E" w:rsidRPr="00765407" w:rsidRDefault="00B4381E" w:rsidP="00B4381E">
            <w:pPr>
              <w:ind w:firstLineChars="0" w:firstLine="0"/>
            </w:pPr>
            <w:r w:rsidRPr="00765407">
              <w:t>–</w:t>
            </w:r>
          </w:p>
        </w:tc>
        <w:tc>
          <w:tcPr>
            <w:tcW w:w="1025" w:type="dxa"/>
          </w:tcPr>
          <w:p w14:paraId="603AC1AB" w14:textId="77777777" w:rsidR="00B4381E" w:rsidRDefault="00B4381E" w:rsidP="00B4381E">
            <w:pPr>
              <w:ind w:firstLineChars="0" w:firstLine="0"/>
            </w:pPr>
            <w:r w:rsidRPr="00765407">
              <w:t>3</w:t>
            </w:r>
          </w:p>
        </w:tc>
      </w:tr>
    </w:tbl>
    <w:p w14:paraId="6A12A5D0" w14:textId="77777777" w:rsidR="0042062E" w:rsidRDefault="0042062E" w:rsidP="00680820">
      <w:pPr>
        <w:ind w:firstLineChars="0" w:firstLine="0"/>
      </w:pPr>
    </w:p>
    <w:p w14:paraId="71C793A2" w14:textId="6E3B92D1" w:rsidR="003A75B6" w:rsidRPr="003A75B6" w:rsidRDefault="003A75B6" w:rsidP="003A75B6">
      <w:pPr>
        <w:ind w:firstLineChars="0" w:firstLine="0"/>
        <w:rPr>
          <w:b/>
          <w:bCs/>
        </w:rPr>
      </w:pPr>
      <w:r w:rsidRPr="003A75B6">
        <w:rPr>
          <w:b/>
          <w:bCs/>
        </w:rPr>
        <w:t>S</w:t>
      </w:r>
      <w:r w:rsidRPr="003A75B6">
        <w:rPr>
          <w:rFonts w:hint="eastAsia"/>
          <w:b/>
          <w:bCs/>
        </w:rPr>
        <w:t>6</w:t>
      </w:r>
      <w:r w:rsidRPr="003A75B6">
        <w:rPr>
          <w:b/>
          <w:bCs/>
        </w:rPr>
        <w:t>. Final Features Included in the DLR Model</w:t>
      </w:r>
    </w:p>
    <w:p w14:paraId="1077AC2F" w14:textId="77777777" w:rsidR="003A75B6" w:rsidRDefault="003A75B6" w:rsidP="003A75B6">
      <w:pPr>
        <w:ind w:firstLineChars="0" w:firstLine="0"/>
      </w:pPr>
      <w:r w:rsidRPr="006E64A7">
        <w:t>The final DLR model incorporated clinical variables, handcrafted radiomic features, and deep learning–derived features selected through a multi-step pipeline (ICC filtering, Spearman correlation, Mann–Whitney U test, and LASSO with 10-fold cross-validation). All feature selection was performed exclusively within the training cohort to avoid data leakage.</w:t>
      </w:r>
    </w:p>
    <w:p w14:paraId="5A154424" w14:textId="77777777" w:rsidR="003A75B6" w:rsidRDefault="003A75B6" w:rsidP="003A75B6">
      <w:pPr>
        <w:ind w:firstLineChars="0" w:firstLine="0"/>
      </w:pPr>
    </w:p>
    <w:p w14:paraId="7CE3F456" w14:textId="63FEE38D" w:rsidR="003A75B6" w:rsidRDefault="003A75B6" w:rsidP="003A75B6">
      <w:pPr>
        <w:ind w:firstLineChars="0" w:firstLine="0"/>
      </w:pPr>
      <w:r w:rsidRPr="006E64A7">
        <w:t>S</w:t>
      </w:r>
      <w:r>
        <w:rPr>
          <w:rFonts w:hint="eastAsia"/>
        </w:rPr>
        <w:t>6</w:t>
      </w:r>
      <w:r w:rsidRPr="006E64A7">
        <w:t>.</w:t>
      </w:r>
      <w:r>
        <w:rPr>
          <w:rFonts w:hint="eastAsia"/>
        </w:rPr>
        <w:t>1</w:t>
      </w:r>
      <w:r w:rsidRPr="006E64A7">
        <w:t xml:space="preserve"> Selected Features</w:t>
      </w:r>
    </w:p>
    <w:tbl>
      <w:tblPr>
        <w:tblStyle w:val="TableGrid"/>
        <w:tblW w:w="9945" w:type="dxa"/>
        <w:tblLayout w:type="fixed"/>
        <w:tblLook w:val="04A0" w:firstRow="1" w:lastRow="0" w:firstColumn="1" w:lastColumn="0" w:noHBand="0" w:noVBand="1"/>
      </w:tblPr>
      <w:tblGrid>
        <w:gridCol w:w="2802"/>
        <w:gridCol w:w="1275"/>
        <w:gridCol w:w="1276"/>
        <w:gridCol w:w="1701"/>
        <w:gridCol w:w="2891"/>
      </w:tblGrid>
      <w:tr w:rsidR="003A75B6" w:rsidRPr="00717556" w14:paraId="34B6CB80" w14:textId="77777777" w:rsidTr="00162804">
        <w:tc>
          <w:tcPr>
            <w:tcW w:w="2802" w:type="dxa"/>
            <w:vAlign w:val="center"/>
          </w:tcPr>
          <w:p w14:paraId="50219096" w14:textId="77777777" w:rsidR="003A75B6" w:rsidRPr="00717556" w:rsidRDefault="003A75B6" w:rsidP="00162804">
            <w:pPr>
              <w:ind w:firstLineChars="0" w:firstLine="0"/>
              <w:jc w:val="center"/>
            </w:pPr>
            <w:r w:rsidRPr="00717556">
              <w:t>Feature</w:t>
            </w:r>
          </w:p>
        </w:tc>
        <w:tc>
          <w:tcPr>
            <w:tcW w:w="1275" w:type="dxa"/>
            <w:vAlign w:val="center"/>
          </w:tcPr>
          <w:p w14:paraId="32B4A262" w14:textId="77777777" w:rsidR="003A75B6" w:rsidRDefault="003A75B6" w:rsidP="00162804">
            <w:pPr>
              <w:ind w:firstLineChars="0" w:firstLine="0"/>
              <w:jc w:val="center"/>
              <w:rPr>
                <w:b/>
                <w:bCs/>
              </w:rPr>
            </w:pPr>
            <w:r w:rsidRPr="00FF0C61">
              <w:rPr>
                <w:b/>
                <w:bCs/>
              </w:rPr>
              <w:t>Type</w:t>
            </w:r>
          </w:p>
        </w:tc>
        <w:tc>
          <w:tcPr>
            <w:tcW w:w="1276" w:type="dxa"/>
            <w:vAlign w:val="center"/>
          </w:tcPr>
          <w:p w14:paraId="56C665EA" w14:textId="77777777" w:rsidR="003A75B6" w:rsidRPr="00717556" w:rsidRDefault="003A75B6" w:rsidP="00162804">
            <w:pPr>
              <w:ind w:firstLineChars="0" w:firstLine="0"/>
              <w:jc w:val="center"/>
            </w:pPr>
            <w:r>
              <w:rPr>
                <w:b/>
                <w:bCs/>
              </w:rPr>
              <w:t>Timepoint</w:t>
            </w:r>
          </w:p>
        </w:tc>
        <w:tc>
          <w:tcPr>
            <w:tcW w:w="1701" w:type="dxa"/>
            <w:vAlign w:val="center"/>
          </w:tcPr>
          <w:p w14:paraId="14409375" w14:textId="77777777" w:rsidR="003A75B6" w:rsidRPr="00717556" w:rsidRDefault="003A75B6" w:rsidP="00162804">
            <w:pPr>
              <w:ind w:firstLineChars="0" w:firstLine="0"/>
              <w:jc w:val="center"/>
            </w:pPr>
            <w:r w:rsidRPr="00717556">
              <w:t>Coefficient (β)</w:t>
            </w:r>
          </w:p>
        </w:tc>
        <w:tc>
          <w:tcPr>
            <w:tcW w:w="2891" w:type="dxa"/>
            <w:vAlign w:val="center"/>
          </w:tcPr>
          <w:p w14:paraId="0C65B3FE" w14:textId="77777777" w:rsidR="003A75B6" w:rsidRPr="00717556" w:rsidRDefault="003A75B6" w:rsidP="00162804">
            <w:pPr>
              <w:ind w:firstLineChars="0" w:firstLine="0"/>
              <w:jc w:val="center"/>
            </w:pPr>
            <w:r w:rsidRPr="00FF0C61">
              <w:t>Biological/Imaging Rationale</w:t>
            </w:r>
          </w:p>
        </w:tc>
      </w:tr>
      <w:tr w:rsidR="003A75B6" w:rsidRPr="00717556" w14:paraId="7CB022C0" w14:textId="77777777" w:rsidTr="00162804">
        <w:tc>
          <w:tcPr>
            <w:tcW w:w="2802" w:type="dxa"/>
            <w:vAlign w:val="center"/>
          </w:tcPr>
          <w:p w14:paraId="63A9B820" w14:textId="77777777" w:rsidR="003A75B6" w:rsidRPr="00717556" w:rsidRDefault="003A75B6" w:rsidP="00162804">
            <w:pPr>
              <w:ind w:firstLineChars="0" w:firstLine="0"/>
              <w:jc w:val="center"/>
            </w:pPr>
            <w:r w:rsidRPr="00717556">
              <w:t>HER2</w:t>
            </w:r>
          </w:p>
        </w:tc>
        <w:tc>
          <w:tcPr>
            <w:tcW w:w="1275" w:type="dxa"/>
            <w:vAlign w:val="center"/>
          </w:tcPr>
          <w:p w14:paraId="0109A089" w14:textId="77777777" w:rsidR="003A75B6" w:rsidRPr="00717556" w:rsidRDefault="003A75B6" w:rsidP="00162804">
            <w:pPr>
              <w:ind w:firstLineChars="0" w:firstLine="0"/>
              <w:jc w:val="center"/>
            </w:pPr>
            <w:r w:rsidRPr="00FF0C61">
              <w:t>Clinical</w:t>
            </w:r>
          </w:p>
        </w:tc>
        <w:tc>
          <w:tcPr>
            <w:tcW w:w="1276" w:type="dxa"/>
            <w:vAlign w:val="center"/>
          </w:tcPr>
          <w:p w14:paraId="69605360" w14:textId="77777777" w:rsidR="003A75B6" w:rsidRPr="00717556" w:rsidRDefault="003A75B6" w:rsidP="00162804">
            <w:pPr>
              <w:ind w:firstLineChars="0" w:firstLine="0"/>
              <w:jc w:val="center"/>
            </w:pPr>
            <w:r>
              <w:rPr>
                <w:rFonts w:hint="eastAsia"/>
              </w:rPr>
              <w:t>-</w:t>
            </w:r>
          </w:p>
        </w:tc>
        <w:tc>
          <w:tcPr>
            <w:tcW w:w="1701" w:type="dxa"/>
            <w:vAlign w:val="center"/>
          </w:tcPr>
          <w:p w14:paraId="2F6B7F24" w14:textId="77777777" w:rsidR="003A75B6" w:rsidRPr="00717556" w:rsidRDefault="003A75B6" w:rsidP="00162804">
            <w:pPr>
              <w:ind w:firstLineChars="0" w:firstLine="0"/>
              <w:jc w:val="center"/>
            </w:pPr>
            <w:r w:rsidRPr="00717556">
              <w:t>+0.139688</w:t>
            </w:r>
          </w:p>
        </w:tc>
        <w:tc>
          <w:tcPr>
            <w:tcW w:w="2891" w:type="dxa"/>
            <w:vAlign w:val="center"/>
          </w:tcPr>
          <w:p w14:paraId="49F95148" w14:textId="77777777" w:rsidR="003A75B6" w:rsidRPr="00717556" w:rsidRDefault="003A75B6" w:rsidP="00162804">
            <w:pPr>
              <w:ind w:firstLineChars="0" w:firstLine="0"/>
              <w:jc w:val="center"/>
            </w:pPr>
            <w:r w:rsidRPr="008C211F">
              <w:t>HER2-positive tumors respond better to NAT, especially under anti-HER2 targeted therapy.</w:t>
            </w:r>
          </w:p>
        </w:tc>
      </w:tr>
      <w:tr w:rsidR="003A75B6" w:rsidRPr="00717556" w14:paraId="44B270E8" w14:textId="77777777" w:rsidTr="00162804">
        <w:tc>
          <w:tcPr>
            <w:tcW w:w="2802" w:type="dxa"/>
            <w:vAlign w:val="center"/>
          </w:tcPr>
          <w:p w14:paraId="0C3219A9" w14:textId="77777777" w:rsidR="003A75B6" w:rsidRPr="00717556" w:rsidRDefault="003A75B6" w:rsidP="00162804">
            <w:pPr>
              <w:ind w:firstLineChars="0" w:firstLine="0"/>
              <w:jc w:val="center"/>
            </w:pPr>
            <w:r w:rsidRPr="00717556">
              <w:t>ER</w:t>
            </w:r>
          </w:p>
        </w:tc>
        <w:tc>
          <w:tcPr>
            <w:tcW w:w="1275" w:type="dxa"/>
            <w:vAlign w:val="center"/>
          </w:tcPr>
          <w:p w14:paraId="790F303F" w14:textId="77777777" w:rsidR="003A75B6" w:rsidRPr="00717556" w:rsidRDefault="003A75B6" w:rsidP="00162804">
            <w:pPr>
              <w:ind w:firstLineChars="0" w:firstLine="0"/>
              <w:jc w:val="center"/>
            </w:pPr>
            <w:r w:rsidRPr="00FF0C61">
              <w:t>Clinical</w:t>
            </w:r>
          </w:p>
        </w:tc>
        <w:tc>
          <w:tcPr>
            <w:tcW w:w="1276" w:type="dxa"/>
            <w:vAlign w:val="center"/>
          </w:tcPr>
          <w:p w14:paraId="56BAE882" w14:textId="77777777" w:rsidR="003A75B6" w:rsidRPr="00717556" w:rsidRDefault="003A75B6" w:rsidP="00162804">
            <w:pPr>
              <w:ind w:firstLineChars="0" w:firstLine="0"/>
              <w:jc w:val="center"/>
            </w:pPr>
            <w:r>
              <w:rPr>
                <w:rFonts w:hint="eastAsia"/>
              </w:rPr>
              <w:t>-</w:t>
            </w:r>
          </w:p>
        </w:tc>
        <w:tc>
          <w:tcPr>
            <w:tcW w:w="1701" w:type="dxa"/>
            <w:vAlign w:val="center"/>
          </w:tcPr>
          <w:p w14:paraId="5B76945F" w14:textId="77777777" w:rsidR="003A75B6" w:rsidRPr="00717556" w:rsidRDefault="003A75B6" w:rsidP="00162804">
            <w:pPr>
              <w:ind w:firstLineChars="0" w:firstLine="0"/>
              <w:jc w:val="center"/>
            </w:pPr>
            <w:r w:rsidRPr="00717556">
              <w:t>−0.052730</w:t>
            </w:r>
          </w:p>
        </w:tc>
        <w:tc>
          <w:tcPr>
            <w:tcW w:w="2891" w:type="dxa"/>
            <w:vAlign w:val="center"/>
          </w:tcPr>
          <w:p w14:paraId="6F26F5D9" w14:textId="77777777" w:rsidR="003A75B6" w:rsidRPr="00717556" w:rsidRDefault="003A75B6" w:rsidP="00162804">
            <w:pPr>
              <w:ind w:firstLineChars="0" w:firstLine="0"/>
              <w:jc w:val="center"/>
            </w:pPr>
            <w:r w:rsidRPr="009B459C">
              <w:t>ER-positive tumors exhibit lower chemosensitivity and slower regression</w:t>
            </w:r>
          </w:p>
        </w:tc>
      </w:tr>
      <w:tr w:rsidR="003A75B6" w:rsidRPr="00875FD1" w14:paraId="70610679" w14:textId="77777777" w:rsidTr="00162804">
        <w:tc>
          <w:tcPr>
            <w:tcW w:w="2802" w:type="dxa"/>
            <w:vAlign w:val="center"/>
          </w:tcPr>
          <w:p w14:paraId="0CA23D7D" w14:textId="77777777" w:rsidR="003A75B6" w:rsidRPr="00717556" w:rsidRDefault="003A75B6" w:rsidP="00162804">
            <w:pPr>
              <w:ind w:firstLineChars="0" w:firstLine="0"/>
              <w:jc w:val="center"/>
            </w:pPr>
            <w:proofErr w:type="spellStart"/>
            <w:r w:rsidRPr="00717556">
              <w:t>T_stage</w:t>
            </w:r>
            <w:proofErr w:type="spellEnd"/>
          </w:p>
        </w:tc>
        <w:tc>
          <w:tcPr>
            <w:tcW w:w="1275" w:type="dxa"/>
            <w:vAlign w:val="center"/>
          </w:tcPr>
          <w:p w14:paraId="471DA9A5" w14:textId="77777777" w:rsidR="003A75B6" w:rsidRPr="00717556" w:rsidRDefault="003A75B6" w:rsidP="00162804">
            <w:pPr>
              <w:ind w:firstLineChars="0" w:firstLine="0"/>
              <w:jc w:val="center"/>
            </w:pPr>
            <w:r w:rsidRPr="00FF0C61">
              <w:t>Clinical</w:t>
            </w:r>
          </w:p>
        </w:tc>
        <w:tc>
          <w:tcPr>
            <w:tcW w:w="1276" w:type="dxa"/>
            <w:vAlign w:val="center"/>
          </w:tcPr>
          <w:p w14:paraId="5801F27C" w14:textId="77777777" w:rsidR="003A75B6" w:rsidRPr="00717556" w:rsidRDefault="003A75B6" w:rsidP="00162804">
            <w:pPr>
              <w:ind w:firstLineChars="0" w:firstLine="0"/>
              <w:jc w:val="center"/>
            </w:pPr>
            <w:r>
              <w:rPr>
                <w:rFonts w:hint="eastAsia"/>
              </w:rPr>
              <w:t>-</w:t>
            </w:r>
          </w:p>
        </w:tc>
        <w:tc>
          <w:tcPr>
            <w:tcW w:w="1701" w:type="dxa"/>
            <w:vAlign w:val="center"/>
          </w:tcPr>
          <w:p w14:paraId="5DC06D31" w14:textId="77777777" w:rsidR="003A75B6" w:rsidRPr="00717556" w:rsidRDefault="003A75B6" w:rsidP="00162804">
            <w:pPr>
              <w:ind w:firstLineChars="0" w:firstLine="0"/>
              <w:jc w:val="center"/>
            </w:pPr>
            <w:r w:rsidRPr="00717556">
              <w:t>−0.125439</w:t>
            </w:r>
          </w:p>
        </w:tc>
        <w:tc>
          <w:tcPr>
            <w:tcW w:w="2891" w:type="dxa"/>
            <w:vAlign w:val="center"/>
          </w:tcPr>
          <w:p w14:paraId="3A29CB17" w14:textId="77777777" w:rsidR="003A75B6" w:rsidRPr="00717556" w:rsidRDefault="003A75B6" w:rsidP="00162804">
            <w:pPr>
              <w:ind w:firstLineChars="0" w:firstLine="0"/>
              <w:jc w:val="center"/>
            </w:pPr>
            <w:r w:rsidRPr="009B459C">
              <w:t>Larger tumors exhibit greater heterogeneity and poorer drug penetration</w:t>
            </w:r>
          </w:p>
        </w:tc>
      </w:tr>
      <w:tr w:rsidR="003A75B6" w:rsidRPr="00875FD1" w14:paraId="6EE53B41" w14:textId="77777777" w:rsidTr="00162804">
        <w:tc>
          <w:tcPr>
            <w:tcW w:w="2802" w:type="dxa"/>
            <w:vAlign w:val="center"/>
          </w:tcPr>
          <w:p w14:paraId="554236FC" w14:textId="77777777" w:rsidR="003A75B6" w:rsidRPr="00717556" w:rsidRDefault="003A75B6" w:rsidP="00162804">
            <w:pPr>
              <w:ind w:firstLineChars="0" w:firstLine="0"/>
              <w:jc w:val="center"/>
            </w:pPr>
            <w:r>
              <w:t>wavelet_HHH_firstorder_Skewness_T2WI_pre</w:t>
            </w:r>
          </w:p>
        </w:tc>
        <w:tc>
          <w:tcPr>
            <w:tcW w:w="1275" w:type="dxa"/>
            <w:vAlign w:val="center"/>
          </w:tcPr>
          <w:p w14:paraId="68443218" w14:textId="77777777" w:rsidR="003A75B6" w:rsidRDefault="003A75B6" w:rsidP="00162804">
            <w:pPr>
              <w:ind w:firstLineChars="0" w:firstLine="0"/>
              <w:jc w:val="center"/>
            </w:pPr>
            <w:r w:rsidRPr="00FF0C61">
              <w:t>Radiomics</w:t>
            </w:r>
          </w:p>
        </w:tc>
        <w:tc>
          <w:tcPr>
            <w:tcW w:w="1276" w:type="dxa"/>
            <w:vAlign w:val="center"/>
          </w:tcPr>
          <w:p w14:paraId="1B42A6AD" w14:textId="77777777" w:rsidR="003A75B6" w:rsidRPr="00717556" w:rsidRDefault="003A75B6" w:rsidP="00162804">
            <w:pPr>
              <w:ind w:firstLineChars="0" w:firstLine="0"/>
              <w:jc w:val="center"/>
            </w:pPr>
            <w:r>
              <w:t>Pre-NAT</w:t>
            </w:r>
          </w:p>
        </w:tc>
        <w:tc>
          <w:tcPr>
            <w:tcW w:w="1701" w:type="dxa"/>
            <w:vAlign w:val="center"/>
          </w:tcPr>
          <w:p w14:paraId="6700FA29" w14:textId="77777777" w:rsidR="003A75B6" w:rsidRPr="00717556" w:rsidRDefault="003A75B6" w:rsidP="00162804">
            <w:pPr>
              <w:ind w:firstLineChars="0" w:firstLine="0"/>
              <w:jc w:val="center"/>
            </w:pPr>
            <w:r>
              <w:t>+0.072020</w:t>
            </w:r>
          </w:p>
        </w:tc>
        <w:tc>
          <w:tcPr>
            <w:tcW w:w="2891" w:type="dxa"/>
            <w:vAlign w:val="center"/>
          </w:tcPr>
          <w:p w14:paraId="2B89E364" w14:textId="77777777" w:rsidR="003A75B6" w:rsidRDefault="003A75B6" w:rsidP="00162804">
            <w:pPr>
              <w:ind w:firstLineChars="0" w:firstLine="0"/>
              <w:jc w:val="center"/>
            </w:pPr>
            <w:r w:rsidRPr="009B459C">
              <w:t>Higher skewness reflects heterogeneous water content; responsive tumors often show internal necrosis/mucinous change</w:t>
            </w:r>
          </w:p>
          <w:p w14:paraId="63E54DC4" w14:textId="77777777" w:rsidR="003A75B6" w:rsidRPr="009B459C" w:rsidRDefault="003A75B6" w:rsidP="00162804">
            <w:pPr>
              <w:ind w:firstLine="480"/>
              <w:jc w:val="center"/>
            </w:pPr>
          </w:p>
        </w:tc>
      </w:tr>
      <w:tr w:rsidR="003A75B6" w:rsidRPr="00875FD1" w14:paraId="297A55E4" w14:textId="77777777" w:rsidTr="00162804">
        <w:tc>
          <w:tcPr>
            <w:tcW w:w="2802" w:type="dxa"/>
            <w:vAlign w:val="center"/>
          </w:tcPr>
          <w:p w14:paraId="6B1F31C2" w14:textId="77777777" w:rsidR="003A75B6" w:rsidRPr="00717556" w:rsidRDefault="003A75B6" w:rsidP="00162804">
            <w:pPr>
              <w:ind w:firstLineChars="0" w:firstLine="0"/>
              <w:jc w:val="center"/>
            </w:pPr>
            <w:proofErr w:type="spellStart"/>
            <w:r>
              <w:t>wavelet_LLL_firstorder_Kurtosis_DCE_post</w:t>
            </w:r>
            <w:proofErr w:type="spellEnd"/>
          </w:p>
        </w:tc>
        <w:tc>
          <w:tcPr>
            <w:tcW w:w="1275" w:type="dxa"/>
            <w:vAlign w:val="center"/>
          </w:tcPr>
          <w:p w14:paraId="26C4D724" w14:textId="77777777" w:rsidR="003A75B6" w:rsidRDefault="003A75B6" w:rsidP="00162804">
            <w:pPr>
              <w:ind w:firstLineChars="0" w:firstLine="0"/>
              <w:jc w:val="center"/>
            </w:pPr>
            <w:r w:rsidRPr="00FF0C61">
              <w:t>Radiomics</w:t>
            </w:r>
          </w:p>
        </w:tc>
        <w:tc>
          <w:tcPr>
            <w:tcW w:w="1276" w:type="dxa"/>
            <w:vAlign w:val="center"/>
          </w:tcPr>
          <w:p w14:paraId="687E36B3" w14:textId="77777777" w:rsidR="003A75B6" w:rsidRPr="00717556" w:rsidRDefault="003A75B6" w:rsidP="00162804">
            <w:pPr>
              <w:ind w:firstLineChars="0" w:firstLine="0"/>
              <w:jc w:val="center"/>
            </w:pPr>
            <w:r>
              <w:t>Post-NAT</w:t>
            </w:r>
          </w:p>
        </w:tc>
        <w:tc>
          <w:tcPr>
            <w:tcW w:w="1701" w:type="dxa"/>
            <w:vAlign w:val="center"/>
          </w:tcPr>
          <w:p w14:paraId="4D055AD3" w14:textId="77777777" w:rsidR="003A75B6" w:rsidRPr="00717556" w:rsidRDefault="003A75B6" w:rsidP="00162804">
            <w:pPr>
              <w:ind w:firstLineChars="0" w:firstLine="0"/>
              <w:jc w:val="center"/>
            </w:pPr>
            <w:r>
              <w:t>+0.065355</w:t>
            </w:r>
          </w:p>
        </w:tc>
        <w:tc>
          <w:tcPr>
            <w:tcW w:w="2891" w:type="dxa"/>
            <w:vAlign w:val="center"/>
          </w:tcPr>
          <w:p w14:paraId="617A3CC6" w14:textId="77777777" w:rsidR="003A75B6" w:rsidRDefault="003A75B6" w:rsidP="00162804">
            <w:pPr>
              <w:ind w:firstLineChars="0" w:firstLine="0"/>
              <w:jc w:val="center"/>
            </w:pPr>
            <w:r w:rsidRPr="009B459C">
              <w:t>High kurtosis indicates homogeneous post-treatment enhancement, consistent with good response</w:t>
            </w:r>
          </w:p>
        </w:tc>
      </w:tr>
      <w:tr w:rsidR="003A75B6" w:rsidRPr="00875FD1" w14:paraId="04035CFC" w14:textId="77777777" w:rsidTr="00162804">
        <w:tc>
          <w:tcPr>
            <w:tcW w:w="2802" w:type="dxa"/>
            <w:vAlign w:val="center"/>
          </w:tcPr>
          <w:p w14:paraId="553DDD20" w14:textId="77777777" w:rsidR="003A75B6" w:rsidRPr="00717556" w:rsidRDefault="003A75B6" w:rsidP="00162804">
            <w:pPr>
              <w:ind w:firstLineChars="0" w:firstLine="0"/>
              <w:jc w:val="center"/>
            </w:pPr>
            <w:proofErr w:type="spellStart"/>
            <w:r>
              <w:t>wavelet_LLL_firstorder_TotalEnergy_DWI_delta</w:t>
            </w:r>
            <w:proofErr w:type="spellEnd"/>
          </w:p>
        </w:tc>
        <w:tc>
          <w:tcPr>
            <w:tcW w:w="1275" w:type="dxa"/>
            <w:vAlign w:val="center"/>
          </w:tcPr>
          <w:p w14:paraId="4158F189" w14:textId="77777777" w:rsidR="003A75B6" w:rsidRDefault="003A75B6" w:rsidP="00162804">
            <w:pPr>
              <w:ind w:firstLineChars="0" w:firstLine="0"/>
              <w:jc w:val="center"/>
            </w:pPr>
            <w:r w:rsidRPr="00FF0C61">
              <w:t>Radiomics</w:t>
            </w:r>
          </w:p>
        </w:tc>
        <w:tc>
          <w:tcPr>
            <w:tcW w:w="1276" w:type="dxa"/>
            <w:vAlign w:val="center"/>
          </w:tcPr>
          <w:p w14:paraId="0C36F79A" w14:textId="77777777" w:rsidR="003A75B6" w:rsidRPr="00717556" w:rsidRDefault="003A75B6" w:rsidP="00162804">
            <w:pPr>
              <w:ind w:firstLineChars="0" w:firstLine="0"/>
              <w:jc w:val="center"/>
            </w:pPr>
            <w:r>
              <w:t>Delta</w:t>
            </w:r>
          </w:p>
        </w:tc>
        <w:tc>
          <w:tcPr>
            <w:tcW w:w="1701" w:type="dxa"/>
            <w:vAlign w:val="center"/>
          </w:tcPr>
          <w:p w14:paraId="33C598D3" w14:textId="77777777" w:rsidR="003A75B6" w:rsidRPr="00717556" w:rsidRDefault="003A75B6" w:rsidP="00162804">
            <w:pPr>
              <w:ind w:firstLineChars="0" w:firstLine="0"/>
              <w:jc w:val="center"/>
            </w:pPr>
            <w:r>
              <w:t>+0.042516</w:t>
            </w:r>
          </w:p>
        </w:tc>
        <w:tc>
          <w:tcPr>
            <w:tcW w:w="2891" w:type="dxa"/>
            <w:vAlign w:val="center"/>
          </w:tcPr>
          <w:p w14:paraId="3E84B43D" w14:textId="77777777" w:rsidR="003A75B6" w:rsidRDefault="003A75B6" w:rsidP="00162804">
            <w:pPr>
              <w:ind w:firstLineChars="0" w:firstLine="0"/>
              <w:jc w:val="center"/>
            </w:pPr>
            <w:r w:rsidRPr="009B459C">
              <w:t>Delta reduction suggests decreased diffusion restriction (cellularity loss)</w:t>
            </w:r>
          </w:p>
        </w:tc>
      </w:tr>
      <w:tr w:rsidR="003A75B6" w:rsidRPr="00875FD1" w14:paraId="03594FE7" w14:textId="77777777" w:rsidTr="00162804">
        <w:tc>
          <w:tcPr>
            <w:tcW w:w="2802" w:type="dxa"/>
            <w:vAlign w:val="center"/>
          </w:tcPr>
          <w:p w14:paraId="1012D457" w14:textId="77777777" w:rsidR="003A75B6" w:rsidRPr="00717556" w:rsidRDefault="003A75B6" w:rsidP="00162804">
            <w:pPr>
              <w:ind w:firstLineChars="0" w:firstLine="0"/>
              <w:jc w:val="center"/>
            </w:pPr>
            <w:proofErr w:type="spellStart"/>
            <w:r>
              <w:t>wavelet_HLL_glcm_ClusterShade_DCE_delta</w:t>
            </w:r>
            <w:proofErr w:type="spellEnd"/>
          </w:p>
        </w:tc>
        <w:tc>
          <w:tcPr>
            <w:tcW w:w="1275" w:type="dxa"/>
            <w:vAlign w:val="center"/>
          </w:tcPr>
          <w:p w14:paraId="3D68C833" w14:textId="77777777" w:rsidR="003A75B6" w:rsidRDefault="003A75B6" w:rsidP="00162804">
            <w:pPr>
              <w:ind w:firstLineChars="0" w:firstLine="0"/>
              <w:jc w:val="center"/>
            </w:pPr>
            <w:r w:rsidRPr="00FF0C61">
              <w:t>Radiomics</w:t>
            </w:r>
          </w:p>
        </w:tc>
        <w:tc>
          <w:tcPr>
            <w:tcW w:w="1276" w:type="dxa"/>
            <w:vAlign w:val="center"/>
          </w:tcPr>
          <w:p w14:paraId="77D52803" w14:textId="77777777" w:rsidR="003A75B6" w:rsidRPr="00717556" w:rsidRDefault="003A75B6" w:rsidP="00162804">
            <w:pPr>
              <w:ind w:firstLineChars="0" w:firstLine="0"/>
              <w:jc w:val="center"/>
            </w:pPr>
            <w:r>
              <w:t>Delta</w:t>
            </w:r>
          </w:p>
        </w:tc>
        <w:tc>
          <w:tcPr>
            <w:tcW w:w="1701" w:type="dxa"/>
            <w:vAlign w:val="center"/>
          </w:tcPr>
          <w:p w14:paraId="476CF2FA" w14:textId="77777777" w:rsidR="003A75B6" w:rsidRPr="00717556" w:rsidRDefault="003A75B6" w:rsidP="00162804">
            <w:pPr>
              <w:ind w:firstLineChars="0" w:firstLine="0"/>
              <w:jc w:val="center"/>
            </w:pPr>
            <w:r>
              <w:t>+0.025131</w:t>
            </w:r>
          </w:p>
        </w:tc>
        <w:tc>
          <w:tcPr>
            <w:tcW w:w="2891" w:type="dxa"/>
            <w:vAlign w:val="center"/>
          </w:tcPr>
          <w:p w14:paraId="39B22C46" w14:textId="77777777" w:rsidR="003A75B6" w:rsidRDefault="003A75B6" w:rsidP="00162804">
            <w:pPr>
              <w:ind w:firstLineChars="0" w:firstLine="0"/>
              <w:jc w:val="center"/>
            </w:pPr>
            <w:r w:rsidRPr="009B459C">
              <w:t>Texture symmetry improvements reflect vascular destruction/response</w:t>
            </w:r>
          </w:p>
        </w:tc>
      </w:tr>
      <w:tr w:rsidR="003A75B6" w:rsidRPr="00875FD1" w14:paraId="31221F1E" w14:textId="77777777" w:rsidTr="00162804">
        <w:tc>
          <w:tcPr>
            <w:tcW w:w="2802" w:type="dxa"/>
            <w:vAlign w:val="center"/>
          </w:tcPr>
          <w:p w14:paraId="145AF590" w14:textId="77777777" w:rsidR="003A75B6" w:rsidRPr="00717556" w:rsidRDefault="003A75B6" w:rsidP="00162804">
            <w:pPr>
              <w:ind w:firstLineChars="0" w:firstLine="0"/>
              <w:jc w:val="center"/>
            </w:pPr>
            <w:proofErr w:type="spellStart"/>
            <w:r>
              <w:t>wavelet_HHL_glcm_ClusterShade_DCE_delta</w:t>
            </w:r>
            <w:proofErr w:type="spellEnd"/>
          </w:p>
        </w:tc>
        <w:tc>
          <w:tcPr>
            <w:tcW w:w="1275" w:type="dxa"/>
            <w:vAlign w:val="center"/>
          </w:tcPr>
          <w:p w14:paraId="008B41F9" w14:textId="77777777" w:rsidR="003A75B6" w:rsidRDefault="003A75B6" w:rsidP="00162804">
            <w:pPr>
              <w:ind w:firstLineChars="0" w:firstLine="0"/>
              <w:jc w:val="center"/>
            </w:pPr>
            <w:r w:rsidRPr="00FF0C61">
              <w:t>Radiomics</w:t>
            </w:r>
          </w:p>
        </w:tc>
        <w:tc>
          <w:tcPr>
            <w:tcW w:w="1276" w:type="dxa"/>
            <w:vAlign w:val="center"/>
          </w:tcPr>
          <w:p w14:paraId="796EAAD2" w14:textId="77777777" w:rsidR="003A75B6" w:rsidRPr="00717556" w:rsidRDefault="003A75B6" w:rsidP="00162804">
            <w:pPr>
              <w:ind w:firstLineChars="0" w:firstLine="0"/>
              <w:jc w:val="center"/>
            </w:pPr>
            <w:r>
              <w:t>Delta</w:t>
            </w:r>
          </w:p>
        </w:tc>
        <w:tc>
          <w:tcPr>
            <w:tcW w:w="1701" w:type="dxa"/>
            <w:vAlign w:val="center"/>
          </w:tcPr>
          <w:p w14:paraId="259C316E" w14:textId="77777777" w:rsidR="003A75B6" w:rsidRPr="00717556" w:rsidRDefault="003A75B6" w:rsidP="00162804">
            <w:pPr>
              <w:ind w:firstLineChars="0" w:firstLine="0"/>
              <w:jc w:val="center"/>
            </w:pPr>
            <w:r>
              <w:rPr>
                <w:rFonts w:ascii="Cambria Math" w:hAnsi="Cambria Math" w:cs="Cambria Math"/>
              </w:rPr>
              <w:t>−</w:t>
            </w:r>
            <w:r>
              <w:t>0.015350</w:t>
            </w:r>
          </w:p>
        </w:tc>
        <w:tc>
          <w:tcPr>
            <w:tcW w:w="2891" w:type="dxa"/>
            <w:vAlign w:val="center"/>
          </w:tcPr>
          <w:p w14:paraId="742100A1" w14:textId="77777777" w:rsidR="003A75B6" w:rsidRDefault="003A75B6" w:rsidP="00162804">
            <w:pPr>
              <w:ind w:firstLineChars="0" w:firstLine="0"/>
              <w:jc w:val="center"/>
              <w:rPr>
                <w:rFonts w:ascii="Cambria Math" w:hAnsi="Cambria Math" w:cs="Cambria Math"/>
              </w:rPr>
            </w:pPr>
            <w:r w:rsidRPr="009B459C">
              <w:rPr>
                <w:rFonts w:ascii="Cambria Math" w:hAnsi="Cambria Math" w:cs="Cambria Math"/>
              </w:rPr>
              <w:t xml:space="preserve">Persistent asymmetry indicates residual tumor </w:t>
            </w:r>
            <w:r w:rsidRPr="009B459C">
              <w:rPr>
                <w:rFonts w:ascii="Cambria Math" w:hAnsi="Cambria Math" w:cs="Cambria Math"/>
              </w:rPr>
              <w:lastRenderedPageBreak/>
              <w:t>or fibrosis</w:t>
            </w:r>
          </w:p>
        </w:tc>
      </w:tr>
      <w:tr w:rsidR="003A75B6" w:rsidRPr="00875FD1" w14:paraId="32C5CC2D" w14:textId="77777777" w:rsidTr="00162804">
        <w:tc>
          <w:tcPr>
            <w:tcW w:w="2802" w:type="dxa"/>
            <w:vAlign w:val="center"/>
          </w:tcPr>
          <w:p w14:paraId="05109AD8" w14:textId="77777777" w:rsidR="003A75B6" w:rsidRPr="00717556" w:rsidRDefault="003A75B6" w:rsidP="00162804">
            <w:pPr>
              <w:ind w:firstLineChars="0" w:firstLine="0"/>
              <w:jc w:val="center"/>
            </w:pPr>
            <w:r>
              <w:lastRenderedPageBreak/>
              <w:t>log_sigma_3_0_mm_3D_gldm_LargeDependenceLowGrayLevelEmphasis_DCE_delta</w:t>
            </w:r>
          </w:p>
        </w:tc>
        <w:tc>
          <w:tcPr>
            <w:tcW w:w="1275" w:type="dxa"/>
            <w:vAlign w:val="center"/>
          </w:tcPr>
          <w:p w14:paraId="6910F4E2" w14:textId="77777777" w:rsidR="003A75B6" w:rsidRDefault="003A75B6" w:rsidP="00162804">
            <w:pPr>
              <w:ind w:firstLineChars="0" w:firstLine="0"/>
              <w:jc w:val="center"/>
            </w:pPr>
            <w:r w:rsidRPr="00FF0C61">
              <w:t>Radiomics</w:t>
            </w:r>
          </w:p>
        </w:tc>
        <w:tc>
          <w:tcPr>
            <w:tcW w:w="1276" w:type="dxa"/>
            <w:vAlign w:val="center"/>
          </w:tcPr>
          <w:p w14:paraId="4A8F6695" w14:textId="77777777" w:rsidR="003A75B6" w:rsidRPr="00717556" w:rsidRDefault="003A75B6" w:rsidP="00162804">
            <w:pPr>
              <w:ind w:firstLineChars="0" w:firstLine="0"/>
              <w:jc w:val="center"/>
            </w:pPr>
            <w:r>
              <w:t>Delta</w:t>
            </w:r>
          </w:p>
        </w:tc>
        <w:tc>
          <w:tcPr>
            <w:tcW w:w="1701" w:type="dxa"/>
            <w:vAlign w:val="center"/>
          </w:tcPr>
          <w:p w14:paraId="7A5F2BDB" w14:textId="77777777" w:rsidR="003A75B6" w:rsidRPr="00717556" w:rsidRDefault="003A75B6" w:rsidP="00162804">
            <w:pPr>
              <w:ind w:firstLineChars="0" w:firstLine="0"/>
              <w:jc w:val="center"/>
            </w:pPr>
            <w:r>
              <w:rPr>
                <w:rFonts w:ascii="Cambria Math" w:hAnsi="Cambria Math" w:cs="Cambria Math"/>
              </w:rPr>
              <w:t>−</w:t>
            </w:r>
            <w:r>
              <w:t>0.022144</w:t>
            </w:r>
          </w:p>
        </w:tc>
        <w:tc>
          <w:tcPr>
            <w:tcW w:w="2891" w:type="dxa"/>
            <w:vAlign w:val="center"/>
          </w:tcPr>
          <w:p w14:paraId="30226692" w14:textId="77777777" w:rsidR="003A75B6" w:rsidRDefault="003A75B6" w:rsidP="00162804">
            <w:pPr>
              <w:ind w:firstLineChars="0" w:firstLine="0"/>
              <w:jc w:val="center"/>
              <w:rPr>
                <w:rFonts w:ascii="Cambria Math" w:hAnsi="Cambria Math" w:cs="Cambria Math"/>
              </w:rPr>
            </w:pPr>
            <w:r w:rsidRPr="009B459C">
              <w:rPr>
                <w:rFonts w:ascii="Cambria Math" w:hAnsi="Cambria Math" w:cs="Cambria Math"/>
              </w:rPr>
              <w:t>Large low-gray-level clusters suggest persistent dense tissue/residual tumor</w:t>
            </w:r>
          </w:p>
        </w:tc>
      </w:tr>
      <w:tr w:rsidR="003A75B6" w:rsidRPr="00875FD1" w14:paraId="24D07D2B" w14:textId="77777777" w:rsidTr="00162804">
        <w:tc>
          <w:tcPr>
            <w:tcW w:w="2802" w:type="dxa"/>
            <w:vAlign w:val="center"/>
          </w:tcPr>
          <w:p w14:paraId="6936ABB8" w14:textId="77777777" w:rsidR="003A75B6" w:rsidRPr="00717556" w:rsidRDefault="003A75B6" w:rsidP="00162804">
            <w:pPr>
              <w:ind w:firstLineChars="0" w:firstLine="0"/>
              <w:jc w:val="center"/>
            </w:pPr>
            <w:proofErr w:type="spellStart"/>
            <w:r>
              <w:t>wavelet_LHH_firstorder_Skewness_DWI_post</w:t>
            </w:r>
            <w:proofErr w:type="spellEnd"/>
          </w:p>
        </w:tc>
        <w:tc>
          <w:tcPr>
            <w:tcW w:w="1275" w:type="dxa"/>
            <w:vAlign w:val="center"/>
          </w:tcPr>
          <w:p w14:paraId="716695B8" w14:textId="77777777" w:rsidR="003A75B6" w:rsidRDefault="003A75B6" w:rsidP="00162804">
            <w:pPr>
              <w:ind w:firstLineChars="0" w:firstLine="0"/>
              <w:jc w:val="center"/>
            </w:pPr>
            <w:r w:rsidRPr="00FF0C61">
              <w:t>Radiomics</w:t>
            </w:r>
          </w:p>
        </w:tc>
        <w:tc>
          <w:tcPr>
            <w:tcW w:w="1276" w:type="dxa"/>
            <w:vAlign w:val="center"/>
          </w:tcPr>
          <w:p w14:paraId="078AB8EC" w14:textId="77777777" w:rsidR="003A75B6" w:rsidRPr="00717556" w:rsidRDefault="003A75B6" w:rsidP="00162804">
            <w:pPr>
              <w:ind w:firstLineChars="0" w:firstLine="0"/>
              <w:jc w:val="center"/>
            </w:pPr>
            <w:r>
              <w:t>Post-NAT</w:t>
            </w:r>
          </w:p>
        </w:tc>
        <w:tc>
          <w:tcPr>
            <w:tcW w:w="1701" w:type="dxa"/>
            <w:vAlign w:val="center"/>
          </w:tcPr>
          <w:p w14:paraId="6FE4D99F" w14:textId="77777777" w:rsidR="003A75B6" w:rsidRPr="00717556" w:rsidRDefault="003A75B6" w:rsidP="00162804">
            <w:pPr>
              <w:ind w:firstLineChars="0" w:firstLine="0"/>
              <w:jc w:val="center"/>
            </w:pPr>
            <w:r>
              <w:rPr>
                <w:rFonts w:ascii="Cambria Math" w:hAnsi="Cambria Math" w:cs="Cambria Math"/>
              </w:rPr>
              <w:t>−</w:t>
            </w:r>
            <w:r>
              <w:t>0.040108</w:t>
            </w:r>
          </w:p>
        </w:tc>
        <w:tc>
          <w:tcPr>
            <w:tcW w:w="2891" w:type="dxa"/>
            <w:vAlign w:val="center"/>
          </w:tcPr>
          <w:p w14:paraId="397DA931" w14:textId="77777777" w:rsidR="003A75B6" w:rsidRDefault="003A75B6" w:rsidP="00162804">
            <w:pPr>
              <w:ind w:firstLineChars="0" w:firstLine="0"/>
              <w:jc w:val="center"/>
              <w:rPr>
                <w:rFonts w:ascii="Cambria Math" w:hAnsi="Cambria Math" w:cs="Cambria Math"/>
              </w:rPr>
            </w:pPr>
            <w:r w:rsidRPr="009B459C">
              <w:rPr>
                <w:rFonts w:ascii="Cambria Math" w:hAnsi="Cambria Math" w:cs="Cambria Math"/>
              </w:rPr>
              <w:t>Residual skewness reflects persistent diffusion restriction (residual cancer)</w:t>
            </w:r>
          </w:p>
        </w:tc>
      </w:tr>
      <w:tr w:rsidR="003A75B6" w:rsidRPr="00875FD1" w14:paraId="3D8819F3" w14:textId="77777777" w:rsidTr="00162804">
        <w:tc>
          <w:tcPr>
            <w:tcW w:w="2802" w:type="dxa"/>
            <w:vAlign w:val="center"/>
          </w:tcPr>
          <w:p w14:paraId="6D5E8F38" w14:textId="77777777" w:rsidR="003A75B6" w:rsidRPr="00717556" w:rsidRDefault="003A75B6" w:rsidP="00162804">
            <w:pPr>
              <w:ind w:firstLineChars="0" w:firstLine="0"/>
              <w:jc w:val="center"/>
            </w:pPr>
            <w:proofErr w:type="spellStart"/>
            <w:r>
              <w:t>original_shape_Flatness_DCE_post</w:t>
            </w:r>
            <w:proofErr w:type="spellEnd"/>
          </w:p>
        </w:tc>
        <w:tc>
          <w:tcPr>
            <w:tcW w:w="1275" w:type="dxa"/>
            <w:vAlign w:val="center"/>
          </w:tcPr>
          <w:p w14:paraId="5FA944D0" w14:textId="77777777" w:rsidR="003A75B6" w:rsidRDefault="003A75B6" w:rsidP="00162804">
            <w:pPr>
              <w:ind w:firstLineChars="0" w:firstLine="0"/>
              <w:jc w:val="center"/>
            </w:pPr>
            <w:r w:rsidRPr="00FF0C61">
              <w:t>Radiomics</w:t>
            </w:r>
          </w:p>
        </w:tc>
        <w:tc>
          <w:tcPr>
            <w:tcW w:w="1276" w:type="dxa"/>
            <w:vAlign w:val="center"/>
          </w:tcPr>
          <w:p w14:paraId="7BC1C7EF" w14:textId="77777777" w:rsidR="003A75B6" w:rsidRPr="00717556" w:rsidRDefault="003A75B6" w:rsidP="00162804">
            <w:pPr>
              <w:ind w:firstLineChars="0" w:firstLine="0"/>
              <w:jc w:val="center"/>
            </w:pPr>
            <w:r>
              <w:t>Post-NAT</w:t>
            </w:r>
          </w:p>
        </w:tc>
        <w:tc>
          <w:tcPr>
            <w:tcW w:w="1701" w:type="dxa"/>
            <w:vAlign w:val="center"/>
          </w:tcPr>
          <w:p w14:paraId="54201D00" w14:textId="77777777" w:rsidR="003A75B6" w:rsidRPr="00717556" w:rsidRDefault="003A75B6" w:rsidP="00162804">
            <w:pPr>
              <w:ind w:firstLineChars="0" w:firstLine="0"/>
              <w:jc w:val="center"/>
            </w:pPr>
            <w:r>
              <w:rPr>
                <w:rFonts w:ascii="Cambria Math" w:hAnsi="Cambria Math" w:cs="Cambria Math"/>
              </w:rPr>
              <w:t>−</w:t>
            </w:r>
            <w:r>
              <w:t>0.042630</w:t>
            </w:r>
          </w:p>
        </w:tc>
        <w:tc>
          <w:tcPr>
            <w:tcW w:w="2891" w:type="dxa"/>
            <w:vAlign w:val="center"/>
          </w:tcPr>
          <w:p w14:paraId="6F056888" w14:textId="77777777" w:rsidR="003A75B6" w:rsidRDefault="003A75B6" w:rsidP="00162804">
            <w:pPr>
              <w:ind w:firstLineChars="0" w:firstLine="0"/>
              <w:jc w:val="center"/>
              <w:rPr>
                <w:rFonts w:ascii="Cambria Math" w:hAnsi="Cambria Math" w:cs="Cambria Math"/>
              </w:rPr>
            </w:pPr>
            <w:r w:rsidRPr="009B459C">
              <w:rPr>
                <w:rFonts w:ascii="Cambria Math" w:hAnsi="Cambria Math" w:cs="Cambria Math"/>
              </w:rPr>
              <w:t>Persistent irregular shape indicates incomplete response</w:t>
            </w:r>
          </w:p>
        </w:tc>
      </w:tr>
      <w:tr w:rsidR="003A75B6" w:rsidRPr="00875FD1" w14:paraId="52D57E03" w14:textId="77777777" w:rsidTr="00162804">
        <w:tc>
          <w:tcPr>
            <w:tcW w:w="2802" w:type="dxa"/>
            <w:vAlign w:val="center"/>
          </w:tcPr>
          <w:p w14:paraId="29585286" w14:textId="77777777" w:rsidR="003A75B6" w:rsidRPr="00717556" w:rsidRDefault="003A75B6" w:rsidP="00162804">
            <w:pPr>
              <w:ind w:firstLineChars="0" w:firstLine="0"/>
              <w:jc w:val="center"/>
            </w:pPr>
            <w:proofErr w:type="spellStart"/>
            <w:r>
              <w:t>wavelet_LHL_firstorder_Median_DWI_delta</w:t>
            </w:r>
            <w:proofErr w:type="spellEnd"/>
          </w:p>
        </w:tc>
        <w:tc>
          <w:tcPr>
            <w:tcW w:w="1275" w:type="dxa"/>
            <w:vAlign w:val="center"/>
          </w:tcPr>
          <w:p w14:paraId="3C62B0F4" w14:textId="77777777" w:rsidR="003A75B6" w:rsidRDefault="003A75B6" w:rsidP="00162804">
            <w:pPr>
              <w:ind w:firstLineChars="0" w:firstLine="0"/>
              <w:jc w:val="center"/>
            </w:pPr>
            <w:r w:rsidRPr="00FF0C61">
              <w:t>Radiomics</w:t>
            </w:r>
          </w:p>
        </w:tc>
        <w:tc>
          <w:tcPr>
            <w:tcW w:w="1276" w:type="dxa"/>
            <w:vAlign w:val="center"/>
          </w:tcPr>
          <w:p w14:paraId="312B450D" w14:textId="77777777" w:rsidR="003A75B6" w:rsidRPr="00717556" w:rsidRDefault="003A75B6" w:rsidP="00162804">
            <w:pPr>
              <w:ind w:firstLineChars="0" w:firstLine="0"/>
              <w:jc w:val="center"/>
            </w:pPr>
            <w:r>
              <w:t>Delta</w:t>
            </w:r>
          </w:p>
        </w:tc>
        <w:tc>
          <w:tcPr>
            <w:tcW w:w="1701" w:type="dxa"/>
            <w:vAlign w:val="center"/>
          </w:tcPr>
          <w:p w14:paraId="6404D757" w14:textId="77777777" w:rsidR="003A75B6" w:rsidRPr="00717556" w:rsidRDefault="003A75B6" w:rsidP="00162804">
            <w:pPr>
              <w:ind w:firstLineChars="0" w:firstLine="0"/>
              <w:jc w:val="center"/>
            </w:pPr>
            <w:r>
              <w:rPr>
                <w:rFonts w:ascii="Cambria Math" w:hAnsi="Cambria Math" w:cs="Cambria Math"/>
              </w:rPr>
              <w:t>−</w:t>
            </w:r>
            <w:r>
              <w:t>0.071956</w:t>
            </w:r>
          </w:p>
        </w:tc>
        <w:tc>
          <w:tcPr>
            <w:tcW w:w="2891" w:type="dxa"/>
            <w:vAlign w:val="center"/>
          </w:tcPr>
          <w:p w14:paraId="28C619B8" w14:textId="77777777" w:rsidR="003A75B6" w:rsidRDefault="003A75B6" w:rsidP="00162804">
            <w:pPr>
              <w:ind w:firstLineChars="0" w:firstLine="0"/>
              <w:jc w:val="center"/>
              <w:rPr>
                <w:rFonts w:ascii="Cambria Math" w:hAnsi="Cambria Math" w:cs="Cambria Math"/>
              </w:rPr>
            </w:pPr>
            <w:r w:rsidRPr="009B459C">
              <w:rPr>
                <w:rFonts w:ascii="Cambria Math" w:hAnsi="Cambria Math" w:cs="Cambria Math"/>
              </w:rPr>
              <w:t>Limited increase in diffusion signal implies insufficient cellular breakdown</w:t>
            </w:r>
          </w:p>
        </w:tc>
      </w:tr>
      <w:tr w:rsidR="003A75B6" w:rsidRPr="00875FD1" w14:paraId="00FD1AC5" w14:textId="77777777" w:rsidTr="00162804">
        <w:tc>
          <w:tcPr>
            <w:tcW w:w="2802" w:type="dxa"/>
            <w:vAlign w:val="center"/>
          </w:tcPr>
          <w:p w14:paraId="63500E95" w14:textId="77777777" w:rsidR="003A75B6" w:rsidRDefault="003A75B6" w:rsidP="00162804">
            <w:pPr>
              <w:ind w:firstLineChars="0" w:firstLine="0"/>
              <w:jc w:val="center"/>
            </w:pPr>
            <w:r w:rsidRPr="00717556">
              <w:rPr>
                <w:rFonts w:ascii="SimSun" w:hAnsi="SimSun" w:cs="SimSun"/>
                <w:szCs w:val="24"/>
                <w14:ligatures w14:val="none"/>
              </w:rPr>
              <w:t>DL_2_delta</w:t>
            </w:r>
          </w:p>
        </w:tc>
        <w:tc>
          <w:tcPr>
            <w:tcW w:w="1275" w:type="dxa"/>
            <w:vAlign w:val="center"/>
          </w:tcPr>
          <w:p w14:paraId="114C4DA3"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374B2215" w14:textId="77777777" w:rsidR="003A75B6" w:rsidRDefault="003A75B6" w:rsidP="00162804">
            <w:pPr>
              <w:ind w:firstLineChars="0" w:firstLine="0"/>
              <w:jc w:val="center"/>
            </w:pPr>
            <w:r w:rsidRPr="00717556">
              <w:rPr>
                <w:rFonts w:ascii="SimSun" w:hAnsi="SimSun" w:cs="SimSun"/>
                <w:szCs w:val="24"/>
                <w14:ligatures w14:val="none"/>
              </w:rPr>
              <w:t>Delta</w:t>
            </w:r>
          </w:p>
        </w:tc>
        <w:tc>
          <w:tcPr>
            <w:tcW w:w="1701" w:type="dxa"/>
            <w:vAlign w:val="center"/>
          </w:tcPr>
          <w:p w14:paraId="58675E7D" w14:textId="77777777" w:rsidR="003A75B6" w:rsidRDefault="003A75B6" w:rsidP="00162804">
            <w:pPr>
              <w:ind w:firstLineChars="0" w:firstLine="0"/>
              <w:jc w:val="center"/>
              <w:rPr>
                <w:rFonts w:ascii="Cambria Math" w:hAnsi="Cambria Math" w:cs="Cambria Math"/>
              </w:rPr>
            </w:pPr>
            <w:r w:rsidRPr="00717556">
              <w:rPr>
                <w:rFonts w:ascii="SimSun" w:hAnsi="SimSun" w:cs="SimSun"/>
                <w:szCs w:val="24"/>
                <w14:ligatures w14:val="none"/>
              </w:rPr>
              <w:t>+0.078077</w:t>
            </w:r>
          </w:p>
        </w:tc>
        <w:tc>
          <w:tcPr>
            <w:tcW w:w="2891" w:type="dxa"/>
            <w:vAlign w:val="center"/>
          </w:tcPr>
          <w:p w14:paraId="10A0B99B" w14:textId="77777777" w:rsidR="003A75B6" w:rsidRPr="00717556" w:rsidRDefault="003A75B6" w:rsidP="00162804">
            <w:pPr>
              <w:ind w:firstLineChars="0" w:firstLine="0"/>
              <w:jc w:val="center"/>
              <w:rPr>
                <w:rFonts w:ascii="SimSun" w:hAnsi="SimSun" w:cs="SimSun"/>
                <w:szCs w:val="24"/>
                <w14:ligatures w14:val="none"/>
              </w:rPr>
            </w:pPr>
            <w:r w:rsidRPr="009B459C">
              <w:rPr>
                <w:rFonts w:ascii="SimSun" w:hAnsi="SimSun" w:cs="SimSun"/>
                <w:szCs w:val="24"/>
                <w14:ligatures w14:val="none"/>
              </w:rPr>
              <w:t>Captures structural changes consistent with strong treatment response</w:t>
            </w:r>
          </w:p>
        </w:tc>
      </w:tr>
      <w:tr w:rsidR="003A75B6" w:rsidRPr="00875FD1" w14:paraId="2EF4B96B" w14:textId="77777777" w:rsidTr="00162804">
        <w:tc>
          <w:tcPr>
            <w:tcW w:w="2802" w:type="dxa"/>
            <w:vAlign w:val="center"/>
          </w:tcPr>
          <w:p w14:paraId="08F8B888" w14:textId="77777777" w:rsidR="003A75B6" w:rsidRDefault="003A75B6" w:rsidP="00162804">
            <w:pPr>
              <w:ind w:firstLineChars="0" w:firstLine="0"/>
              <w:jc w:val="center"/>
            </w:pPr>
            <w:r w:rsidRPr="00717556">
              <w:rPr>
                <w:rFonts w:ascii="SimSun" w:hAnsi="SimSun" w:cs="SimSun"/>
                <w:szCs w:val="24"/>
                <w14:ligatures w14:val="none"/>
              </w:rPr>
              <w:t>DL_69_post</w:t>
            </w:r>
          </w:p>
        </w:tc>
        <w:tc>
          <w:tcPr>
            <w:tcW w:w="1275" w:type="dxa"/>
            <w:vAlign w:val="center"/>
          </w:tcPr>
          <w:p w14:paraId="48CBFF64"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55117755" w14:textId="77777777" w:rsidR="003A75B6" w:rsidRDefault="003A75B6" w:rsidP="00162804">
            <w:pPr>
              <w:ind w:firstLineChars="0" w:firstLine="0"/>
              <w:jc w:val="center"/>
            </w:pPr>
            <w:r w:rsidRPr="00717556">
              <w:rPr>
                <w:rFonts w:ascii="SimSun" w:hAnsi="SimSun" w:cs="SimSun"/>
                <w:szCs w:val="24"/>
                <w14:ligatures w14:val="none"/>
              </w:rPr>
              <w:t>Post-NAT</w:t>
            </w:r>
          </w:p>
        </w:tc>
        <w:tc>
          <w:tcPr>
            <w:tcW w:w="1701" w:type="dxa"/>
            <w:vAlign w:val="center"/>
          </w:tcPr>
          <w:p w14:paraId="1A1BCB80" w14:textId="77777777" w:rsidR="003A75B6" w:rsidRDefault="003A75B6" w:rsidP="00162804">
            <w:pPr>
              <w:ind w:firstLineChars="0" w:firstLine="0"/>
              <w:jc w:val="center"/>
              <w:rPr>
                <w:rFonts w:ascii="Cambria Math" w:hAnsi="Cambria Math" w:cs="Cambria Math"/>
              </w:rPr>
            </w:pPr>
            <w:r w:rsidRPr="00717556">
              <w:rPr>
                <w:rFonts w:ascii="SimSun" w:hAnsi="SimSun" w:cs="SimSun"/>
                <w:szCs w:val="24"/>
                <w14:ligatures w14:val="none"/>
              </w:rPr>
              <w:t>+0.067212</w:t>
            </w:r>
          </w:p>
        </w:tc>
        <w:tc>
          <w:tcPr>
            <w:tcW w:w="2891" w:type="dxa"/>
            <w:vAlign w:val="center"/>
          </w:tcPr>
          <w:p w14:paraId="375ABC40" w14:textId="77777777" w:rsidR="003A75B6" w:rsidRPr="00717556" w:rsidRDefault="003A75B6" w:rsidP="00162804">
            <w:pPr>
              <w:ind w:firstLineChars="0" w:firstLine="0"/>
              <w:jc w:val="center"/>
              <w:rPr>
                <w:rFonts w:ascii="SimSun" w:hAnsi="SimSun" w:cs="SimSun"/>
                <w:szCs w:val="24"/>
                <w14:ligatures w14:val="none"/>
              </w:rPr>
            </w:pPr>
            <w:r w:rsidRPr="009B459C">
              <w:rPr>
                <w:rFonts w:ascii="SimSun" w:hAnsi="SimSun" w:cs="SimSun"/>
                <w:szCs w:val="24"/>
                <w14:ligatures w14:val="none"/>
              </w:rPr>
              <w:t>Indicates reduced vascularity/heterogeneity post-treatment</w:t>
            </w:r>
          </w:p>
        </w:tc>
      </w:tr>
      <w:tr w:rsidR="003A75B6" w:rsidRPr="00875FD1" w14:paraId="1D566800" w14:textId="77777777" w:rsidTr="00162804">
        <w:tc>
          <w:tcPr>
            <w:tcW w:w="2802" w:type="dxa"/>
            <w:vAlign w:val="center"/>
          </w:tcPr>
          <w:p w14:paraId="7D7A135C" w14:textId="77777777" w:rsidR="003A75B6" w:rsidRDefault="003A75B6" w:rsidP="00162804">
            <w:pPr>
              <w:ind w:firstLineChars="0" w:firstLine="0"/>
              <w:jc w:val="center"/>
            </w:pPr>
            <w:r w:rsidRPr="00717556">
              <w:rPr>
                <w:rFonts w:ascii="SimSun" w:hAnsi="SimSun" w:cs="SimSun"/>
                <w:szCs w:val="24"/>
                <w14:ligatures w14:val="none"/>
              </w:rPr>
              <w:t>DL_5_pre</w:t>
            </w:r>
          </w:p>
        </w:tc>
        <w:tc>
          <w:tcPr>
            <w:tcW w:w="1275" w:type="dxa"/>
            <w:vAlign w:val="center"/>
          </w:tcPr>
          <w:p w14:paraId="4F45BA4A"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41088B1D" w14:textId="77777777" w:rsidR="003A75B6" w:rsidRDefault="003A75B6" w:rsidP="00162804">
            <w:pPr>
              <w:ind w:firstLineChars="0" w:firstLine="0"/>
              <w:jc w:val="center"/>
            </w:pPr>
            <w:r w:rsidRPr="00717556">
              <w:rPr>
                <w:rFonts w:ascii="SimSun" w:hAnsi="SimSun" w:cs="SimSun"/>
                <w:szCs w:val="24"/>
                <w14:ligatures w14:val="none"/>
              </w:rPr>
              <w:t>Pre-NAT</w:t>
            </w:r>
          </w:p>
        </w:tc>
        <w:tc>
          <w:tcPr>
            <w:tcW w:w="1701" w:type="dxa"/>
            <w:vAlign w:val="center"/>
          </w:tcPr>
          <w:p w14:paraId="7FCDB664" w14:textId="77777777" w:rsidR="003A75B6" w:rsidRDefault="003A75B6" w:rsidP="00162804">
            <w:pPr>
              <w:ind w:firstLineChars="0" w:firstLine="0"/>
              <w:jc w:val="center"/>
              <w:rPr>
                <w:rFonts w:ascii="Cambria Math" w:hAnsi="Cambria Math" w:cs="Cambria Math"/>
              </w:rPr>
            </w:pPr>
            <w:r w:rsidRPr="00717556">
              <w:rPr>
                <w:rFonts w:ascii="SimSun" w:hAnsi="SimSun" w:cs="SimSun"/>
                <w:szCs w:val="24"/>
                <w14:ligatures w14:val="none"/>
              </w:rPr>
              <w:t>+0.062982</w:t>
            </w:r>
          </w:p>
        </w:tc>
        <w:tc>
          <w:tcPr>
            <w:tcW w:w="2891" w:type="dxa"/>
            <w:vAlign w:val="center"/>
          </w:tcPr>
          <w:p w14:paraId="11DB18E3" w14:textId="77777777" w:rsidR="003A75B6" w:rsidRPr="00717556" w:rsidRDefault="003A75B6" w:rsidP="00162804">
            <w:pPr>
              <w:ind w:firstLineChars="0" w:firstLine="0"/>
              <w:jc w:val="center"/>
              <w:rPr>
                <w:rFonts w:ascii="SimSun" w:hAnsi="SimSun" w:cs="SimSun"/>
                <w:szCs w:val="24"/>
                <w14:ligatures w14:val="none"/>
              </w:rPr>
            </w:pPr>
            <w:r w:rsidRPr="009B459C">
              <w:rPr>
                <w:rFonts w:ascii="SimSun" w:hAnsi="SimSun" w:cs="SimSun"/>
                <w:szCs w:val="24"/>
                <w14:ligatures w14:val="none"/>
              </w:rPr>
              <w:t>Pre-treatment features associated with highly chemo-sensitive subtypes</w:t>
            </w:r>
          </w:p>
        </w:tc>
      </w:tr>
      <w:tr w:rsidR="003A75B6" w:rsidRPr="00875FD1" w14:paraId="01D5366A" w14:textId="77777777" w:rsidTr="00162804">
        <w:tc>
          <w:tcPr>
            <w:tcW w:w="2802" w:type="dxa"/>
            <w:vAlign w:val="center"/>
          </w:tcPr>
          <w:p w14:paraId="16E08FEF" w14:textId="77777777" w:rsidR="003A75B6" w:rsidRDefault="003A75B6" w:rsidP="00162804">
            <w:pPr>
              <w:ind w:firstLineChars="0" w:firstLine="0"/>
              <w:jc w:val="center"/>
            </w:pPr>
            <w:r w:rsidRPr="00717556">
              <w:rPr>
                <w:rFonts w:ascii="SimSun" w:hAnsi="SimSun" w:cs="SimSun"/>
                <w:szCs w:val="24"/>
                <w14:ligatures w14:val="none"/>
              </w:rPr>
              <w:t>DL_8_delta</w:t>
            </w:r>
          </w:p>
        </w:tc>
        <w:tc>
          <w:tcPr>
            <w:tcW w:w="1275" w:type="dxa"/>
            <w:vAlign w:val="center"/>
          </w:tcPr>
          <w:p w14:paraId="3FFE85B0"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225B7DD1" w14:textId="77777777" w:rsidR="003A75B6" w:rsidRDefault="003A75B6" w:rsidP="00162804">
            <w:pPr>
              <w:ind w:firstLineChars="0" w:firstLine="0"/>
              <w:jc w:val="center"/>
            </w:pPr>
            <w:r w:rsidRPr="00717556">
              <w:rPr>
                <w:rFonts w:ascii="SimSun" w:hAnsi="SimSun" w:cs="SimSun"/>
                <w:szCs w:val="24"/>
                <w14:ligatures w14:val="none"/>
              </w:rPr>
              <w:t>Delta</w:t>
            </w:r>
          </w:p>
        </w:tc>
        <w:tc>
          <w:tcPr>
            <w:tcW w:w="1701" w:type="dxa"/>
            <w:vAlign w:val="center"/>
          </w:tcPr>
          <w:p w14:paraId="2AF67C57" w14:textId="77777777" w:rsidR="003A75B6" w:rsidRDefault="003A75B6" w:rsidP="00162804">
            <w:pPr>
              <w:ind w:firstLineChars="0" w:firstLine="0"/>
              <w:jc w:val="center"/>
              <w:rPr>
                <w:rFonts w:ascii="Cambria Math" w:hAnsi="Cambria Math" w:cs="Cambria Math"/>
              </w:rPr>
            </w:pPr>
            <w:r w:rsidRPr="00717556">
              <w:rPr>
                <w:rFonts w:ascii="SimSun" w:hAnsi="SimSun" w:cs="SimSun"/>
                <w:szCs w:val="24"/>
                <w14:ligatures w14:val="none"/>
              </w:rPr>
              <w:t>+0.049462</w:t>
            </w:r>
          </w:p>
        </w:tc>
        <w:tc>
          <w:tcPr>
            <w:tcW w:w="2891" w:type="dxa"/>
            <w:vAlign w:val="center"/>
          </w:tcPr>
          <w:p w14:paraId="4D0CDF09" w14:textId="77777777" w:rsidR="003A75B6" w:rsidRPr="00717556" w:rsidRDefault="003A75B6" w:rsidP="00162804">
            <w:pPr>
              <w:ind w:firstLineChars="0" w:firstLine="0"/>
              <w:jc w:val="center"/>
              <w:rPr>
                <w:rFonts w:ascii="SimSun" w:hAnsi="SimSun" w:cs="SimSun"/>
                <w:szCs w:val="24"/>
                <w14:ligatures w14:val="none"/>
              </w:rPr>
            </w:pPr>
            <w:r w:rsidRPr="009B459C">
              <w:rPr>
                <w:rFonts w:ascii="SimSun" w:hAnsi="SimSun" w:cs="SimSun"/>
                <w:szCs w:val="24"/>
                <w14:ligatures w14:val="none"/>
              </w:rPr>
              <w:t>Delta features reflecting substantial therapy-induced texture change</w:t>
            </w:r>
          </w:p>
        </w:tc>
      </w:tr>
      <w:tr w:rsidR="003A75B6" w:rsidRPr="00875FD1" w14:paraId="62FF3FEC" w14:textId="77777777" w:rsidTr="00162804">
        <w:tc>
          <w:tcPr>
            <w:tcW w:w="2802" w:type="dxa"/>
            <w:vAlign w:val="center"/>
          </w:tcPr>
          <w:p w14:paraId="6B952153" w14:textId="77777777" w:rsidR="003A75B6" w:rsidRDefault="003A75B6" w:rsidP="00162804">
            <w:pPr>
              <w:ind w:firstLineChars="0" w:firstLine="0"/>
              <w:jc w:val="center"/>
            </w:pPr>
            <w:r w:rsidRPr="00717556">
              <w:rPr>
                <w:rFonts w:ascii="SimSun" w:hAnsi="SimSun" w:cs="SimSun"/>
                <w:szCs w:val="24"/>
                <w14:ligatures w14:val="none"/>
              </w:rPr>
              <w:t>DL_16_pre</w:t>
            </w:r>
          </w:p>
        </w:tc>
        <w:tc>
          <w:tcPr>
            <w:tcW w:w="1275" w:type="dxa"/>
            <w:vAlign w:val="center"/>
          </w:tcPr>
          <w:p w14:paraId="532C5C6C"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67E281F5" w14:textId="77777777" w:rsidR="003A75B6" w:rsidRDefault="003A75B6" w:rsidP="00162804">
            <w:pPr>
              <w:ind w:firstLineChars="0" w:firstLine="0"/>
              <w:jc w:val="center"/>
            </w:pPr>
            <w:r w:rsidRPr="00717556">
              <w:rPr>
                <w:rFonts w:ascii="SimSun" w:hAnsi="SimSun" w:cs="SimSun"/>
                <w:szCs w:val="24"/>
                <w14:ligatures w14:val="none"/>
              </w:rPr>
              <w:t>Pre-NAT</w:t>
            </w:r>
          </w:p>
        </w:tc>
        <w:tc>
          <w:tcPr>
            <w:tcW w:w="1701" w:type="dxa"/>
            <w:vAlign w:val="center"/>
          </w:tcPr>
          <w:p w14:paraId="77A09554" w14:textId="77777777" w:rsidR="003A75B6" w:rsidRDefault="003A75B6" w:rsidP="00162804">
            <w:pPr>
              <w:ind w:firstLineChars="0" w:firstLine="0"/>
              <w:jc w:val="center"/>
              <w:rPr>
                <w:rFonts w:ascii="Cambria Math" w:hAnsi="Cambria Math" w:cs="Cambria Math"/>
              </w:rPr>
            </w:pPr>
            <w:r w:rsidRPr="00717556">
              <w:rPr>
                <w:rFonts w:ascii="SimSun" w:hAnsi="SimSun" w:cs="SimSun"/>
                <w:szCs w:val="24"/>
                <w14:ligatures w14:val="none"/>
              </w:rPr>
              <w:t>+0.022898</w:t>
            </w:r>
          </w:p>
        </w:tc>
        <w:tc>
          <w:tcPr>
            <w:tcW w:w="2891" w:type="dxa"/>
            <w:vAlign w:val="center"/>
          </w:tcPr>
          <w:p w14:paraId="668DA4FC" w14:textId="77777777" w:rsidR="003A75B6" w:rsidRPr="00717556" w:rsidRDefault="003A75B6" w:rsidP="00162804">
            <w:pPr>
              <w:ind w:firstLineChars="0" w:firstLine="0"/>
              <w:jc w:val="center"/>
              <w:rPr>
                <w:rFonts w:ascii="SimSun" w:hAnsi="SimSun" w:cs="SimSun"/>
                <w:szCs w:val="24"/>
                <w14:ligatures w14:val="none"/>
              </w:rPr>
            </w:pPr>
            <w:r w:rsidRPr="009B459C">
              <w:rPr>
                <w:rFonts w:ascii="SimSun" w:hAnsi="SimSun" w:cs="SimSun"/>
                <w:szCs w:val="24"/>
                <w14:ligatures w14:val="none"/>
              </w:rPr>
              <w:t>May encode HER2/high-proliferative phenotypes</w:t>
            </w:r>
          </w:p>
        </w:tc>
      </w:tr>
      <w:tr w:rsidR="003A75B6" w:rsidRPr="00875FD1" w14:paraId="0459F8D4" w14:textId="77777777" w:rsidTr="00162804">
        <w:tc>
          <w:tcPr>
            <w:tcW w:w="2802" w:type="dxa"/>
            <w:vAlign w:val="center"/>
          </w:tcPr>
          <w:p w14:paraId="75441B8B" w14:textId="77777777" w:rsidR="003A75B6" w:rsidRDefault="003A75B6" w:rsidP="00162804">
            <w:pPr>
              <w:ind w:firstLineChars="0" w:firstLine="0"/>
              <w:jc w:val="center"/>
            </w:pPr>
            <w:r w:rsidRPr="00717556">
              <w:rPr>
                <w:rFonts w:ascii="SimSun" w:hAnsi="SimSun" w:cs="SimSun"/>
                <w:szCs w:val="24"/>
                <w14:ligatures w14:val="none"/>
              </w:rPr>
              <w:t>DL_7_delta</w:t>
            </w:r>
          </w:p>
        </w:tc>
        <w:tc>
          <w:tcPr>
            <w:tcW w:w="1275" w:type="dxa"/>
            <w:vAlign w:val="center"/>
          </w:tcPr>
          <w:p w14:paraId="50E1A964"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7C2C51F1" w14:textId="77777777" w:rsidR="003A75B6" w:rsidRDefault="003A75B6" w:rsidP="00162804">
            <w:pPr>
              <w:ind w:firstLineChars="0" w:firstLine="0"/>
              <w:jc w:val="center"/>
            </w:pPr>
            <w:r w:rsidRPr="00717556">
              <w:rPr>
                <w:rFonts w:ascii="SimSun" w:hAnsi="SimSun" w:cs="SimSun"/>
                <w:szCs w:val="24"/>
                <w14:ligatures w14:val="none"/>
              </w:rPr>
              <w:t>Delta</w:t>
            </w:r>
          </w:p>
        </w:tc>
        <w:tc>
          <w:tcPr>
            <w:tcW w:w="1701" w:type="dxa"/>
            <w:vAlign w:val="center"/>
          </w:tcPr>
          <w:p w14:paraId="4B508AFA" w14:textId="77777777" w:rsidR="003A75B6" w:rsidRDefault="003A75B6" w:rsidP="00162804">
            <w:pPr>
              <w:ind w:firstLineChars="0" w:firstLine="0"/>
              <w:jc w:val="center"/>
              <w:rPr>
                <w:rFonts w:ascii="Cambria Math" w:hAnsi="Cambria Math" w:cs="Cambria Math"/>
              </w:rPr>
            </w:pPr>
            <w:r w:rsidRPr="00717556">
              <w:rPr>
                <w:rFonts w:ascii="SimSun" w:hAnsi="SimSun" w:cs="SimSun"/>
                <w:szCs w:val="24"/>
                <w14:ligatures w14:val="none"/>
              </w:rPr>
              <w:t>+0.012467</w:t>
            </w:r>
          </w:p>
        </w:tc>
        <w:tc>
          <w:tcPr>
            <w:tcW w:w="2891" w:type="dxa"/>
            <w:vAlign w:val="center"/>
          </w:tcPr>
          <w:p w14:paraId="6BF07F8B" w14:textId="77777777" w:rsidR="003A75B6" w:rsidRPr="00717556" w:rsidRDefault="003A75B6" w:rsidP="00162804">
            <w:pPr>
              <w:ind w:firstLineChars="0" w:firstLine="0"/>
              <w:jc w:val="center"/>
              <w:rPr>
                <w:rFonts w:ascii="SimSun" w:hAnsi="SimSun" w:cs="SimSun"/>
                <w:szCs w:val="24"/>
                <w14:ligatures w14:val="none"/>
              </w:rPr>
            </w:pPr>
            <w:r w:rsidRPr="009B459C">
              <w:rPr>
                <w:rFonts w:ascii="SimSun" w:hAnsi="SimSun" w:cs="SimSun"/>
                <w:szCs w:val="24"/>
                <w14:ligatures w14:val="none"/>
              </w:rPr>
              <w:t>Associated with pronounced morphological changes post-therapy</w:t>
            </w:r>
          </w:p>
        </w:tc>
      </w:tr>
      <w:tr w:rsidR="003A75B6" w:rsidRPr="00875FD1" w14:paraId="3B26DABF" w14:textId="77777777" w:rsidTr="00162804">
        <w:tc>
          <w:tcPr>
            <w:tcW w:w="2802" w:type="dxa"/>
            <w:vAlign w:val="center"/>
          </w:tcPr>
          <w:p w14:paraId="0AAB7DEA" w14:textId="77777777" w:rsidR="003A75B6" w:rsidRDefault="003A75B6" w:rsidP="00162804">
            <w:pPr>
              <w:ind w:firstLineChars="0" w:firstLine="0"/>
              <w:jc w:val="center"/>
            </w:pPr>
            <w:r w:rsidRPr="00717556">
              <w:rPr>
                <w:rFonts w:ascii="SimSun" w:hAnsi="SimSun" w:cs="SimSun"/>
                <w:szCs w:val="24"/>
                <w14:ligatures w14:val="none"/>
              </w:rPr>
              <w:t>DL_16_post</w:t>
            </w:r>
          </w:p>
        </w:tc>
        <w:tc>
          <w:tcPr>
            <w:tcW w:w="1275" w:type="dxa"/>
            <w:vAlign w:val="center"/>
          </w:tcPr>
          <w:p w14:paraId="700A2384"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500170EB" w14:textId="77777777" w:rsidR="003A75B6" w:rsidRDefault="003A75B6" w:rsidP="00162804">
            <w:pPr>
              <w:ind w:firstLineChars="0" w:firstLine="0"/>
              <w:jc w:val="center"/>
            </w:pPr>
            <w:r w:rsidRPr="00717556">
              <w:rPr>
                <w:rFonts w:ascii="SimSun" w:hAnsi="SimSun" w:cs="SimSun"/>
                <w:szCs w:val="24"/>
                <w14:ligatures w14:val="none"/>
              </w:rPr>
              <w:t>Post-NAT</w:t>
            </w:r>
          </w:p>
        </w:tc>
        <w:tc>
          <w:tcPr>
            <w:tcW w:w="1701" w:type="dxa"/>
            <w:vAlign w:val="center"/>
          </w:tcPr>
          <w:p w14:paraId="6255CBD9" w14:textId="77777777" w:rsidR="003A75B6" w:rsidRDefault="003A75B6" w:rsidP="00162804">
            <w:pPr>
              <w:ind w:firstLineChars="0" w:firstLine="0"/>
              <w:jc w:val="center"/>
              <w:rPr>
                <w:rFonts w:ascii="Cambria Math" w:hAnsi="Cambria Math" w:cs="Cambria Math"/>
              </w:rPr>
            </w:pPr>
            <w:r w:rsidRPr="00717556">
              <w:rPr>
                <w:rFonts w:ascii="Cambria Math" w:hAnsi="Cambria Math" w:cs="Cambria Math"/>
                <w:szCs w:val="24"/>
                <w14:ligatures w14:val="none"/>
              </w:rPr>
              <w:t>−</w:t>
            </w:r>
            <w:r w:rsidRPr="00717556">
              <w:rPr>
                <w:rFonts w:ascii="SimSun" w:hAnsi="SimSun" w:cs="SimSun"/>
                <w:szCs w:val="24"/>
                <w14:ligatures w14:val="none"/>
              </w:rPr>
              <w:t>0.023369</w:t>
            </w:r>
          </w:p>
        </w:tc>
        <w:tc>
          <w:tcPr>
            <w:tcW w:w="2891" w:type="dxa"/>
            <w:vAlign w:val="center"/>
          </w:tcPr>
          <w:p w14:paraId="107A33EE" w14:textId="77777777" w:rsidR="003A75B6" w:rsidRPr="00717556" w:rsidRDefault="003A75B6" w:rsidP="00162804">
            <w:pPr>
              <w:ind w:firstLineChars="0" w:firstLine="0"/>
              <w:jc w:val="center"/>
              <w:rPr>
                <w:rFonts w:ascii="Cambria Math" w:hAnsi="Cambria Math" w:cs="Cambria Math"/>
                <w:szCs w:val="24"/>
                <w14:ligatures w14:val="none"/>
              </w:rPr>
            </w:pPr>
            <w:r w:rsidRPr="009B459C">
              <w:rPr>
                <w:rFonts w:ascii="Cambria Math" w:hAnsi="Cambria Math" w:cs="Cambria Math"/>
                <w:szCs w:val="24"/>
                <w14:ligatures w14:val="none"/>
              </w:rPr>
              <w:t>Persistent post-treatment heterogeneity suggests residual tumor</w:t>
            </w:r>
          </w:p>
        </w:tc>
      </w:tr>
      <w:tr w:rsidR="003A75B6" w:rsidRPr="00875FD1" w14:paraId="5A4C4EAD" w14:textId="77777777" w:rsidTr="00162804">
        <w:tc>
          <w:tcPr>
            <w:tcW w:w="2802" w:type="dxa"/>
            <w:vAlign w:val="center"/>
          </w:tcPr>
          <w:p w14:paraId="5CA2AE72" w14:textId="77777777" w:rsidR="003A75B6" w:rsidRDefault="003A75B6" w:rsidP="00162804">
            <w:pPr>
              <w:ind w:firstLineChars="0" w:firstLine="0"/>
              <w:jc w:val="center"/>
            </w:pPr>
            <w:r w:rsidRPr="00717556">
              <w:rPr>
                <w:rFonts w:ascii="SimSun" w:hAnsi="SimSun" w:cs="SimSun"/>
                <w:szCs w:val="24"/>
                <w14:ligatures w14:val="none"/>
              </w:rPr>
              <w:t>DL_100_post</w:t>
            </w:r>
          </w:p>
        </w:tc>
        <w:tc>
          <w:tcPr>
            <w:tcW w:w="1275" w:type="dxa"/>
            <w:vAlign w:val="center"/>
          </w:tcPr>
          <w:p w14:paraId="680B3C2E"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121098B7" w14:textId="77777777" w:rsidR="003A75B6" w:rsidRDefault="003A75B6" w:rsidP="00162804">
            <w:pPr>
              <w:ind w:firstLineChars="0" w:firstLine="0"/>
              <w:jc w:val="center"/>
            </w:pPr>
            <w:r w:rsidRPr="00717556">
              <w:rPr>
                <w:rFonts w:ascii="SimSun" w:hAnsi="SimSun" w:cs="SimSun"/>
                <w:szCs w:val="24"/>
                <w14:ligatures w14:val="none"/>
              </w:rPr>
              <w:t>Post-NAT</w:t>
            </w:r>
          </w:p>
        </w:tc>
        <w:tc>
          <w:tcPr>
            <w:tcW w:w="1701" w:type="dxa"/>
            <w:vAlign w:val="center"/>
          </w:tcPr>
          <w:p w14:paraId="21BF5C74" w14:textId="77777777" w:rsidR="003A75B6" w:rsidRDefault="003A75B6" w:rsidP="00162804">
            <w:pPr>
              <w:ind w:firstLineChars="0" w:firstLine="0"/>
              <w:jc w:val="center"/>
              <w:rPr>
                <w:rFonts w:ascii="Cambria Math" w:hAnsi="Cambria Math" w:cs="Cambria Math"/>
              </w:rPr>
            </w:pPr>
            <w:r w:rsidRPr="00717556">
              <w:rPr>
                <w:rFonts w:ascii="Cambria Math" w:hAnsi="Cambria Math" w:cs="Cambria Math"/>
                <w:szCs w:val="24"/>
                <w14:ligatures w14:val="none"/>
              </w:rPr>
              <w:t>−</w:t>
            </w:r>
            <w:r w:rsidRPr="00717556">
              <w:rPr>
                <w:rFonts w:ascii="SimSun" w:hAnsi="SimSun" w:cs="SimSun"/>
                <w:szCs w:val="24"/>
                <w14:ligatures w14:val="none"/>
              </w:rPr>
              <w:t>0.051406</w:t>
            </w:r>
          </w:p>
        </w:tc>
        <w:tc>
          <w:tcPr>
            <w:tcW w:w="2891" w:type="dxa"/>
            <w:vAlign w:val="center"/>
          </w:tcPr>
          <w:p w14:paraId="454A9BEB" w14:textId="77777777" w:rsidR="003A75B6" w:rsidRPr="00717556" w:rsidRDefault="003A75B6" w:rsidP="00162804">
            <w:pPr>
              <w:ind w:firstLineChars="0" w:firstLine="0"/>
              <w:jc w:val="center"/>
              <w:rPr>
                <w:rFonts w:ascii="Cambria Math" w:hAnsi="Cambria Math" w:cs="Cambria Math"/>
                <w:szCs w:val="24"/>
                <w14:ligatures w14:val="none"/>
              </w:rPr>
            </w:pPr>
            <w:r w:rsidRPr="009B459C">
              <w:rPr>
                <w:rFonts w:ascii="Cambria Math" w:hAnsi="Cambria Math" w:cs="Cambria Math"/>
                <w:szCs w:val="24"/>
                <w14:ligatures w14:val="none"/>
              </w:rPr>
              <w:t>Captures remaining enhancement/density patterns linked to residual disease</w:t>
            </w:r>
          </w:p>
        </w:tc>
      </w:tr>
      <w:tr w:rsidR="003A75B6" w:rsidRPr="00875FD1" w14:paraId="0E8AA961" w14:textId="77777777" w:rsidTr="00162804">
        <w:tc>
          <w:tcPr>
            <w:tcW w:w="2802" w:type="dxa"/>
            <w:vAlign w:val="center"/>
          </w:tcPr>
          <w:p w14:paraId="3C73278D" w14:textId="77777777" w:rsidR="003A75B6" w:rsidRDefault="003A75B6" w:rsidP="00162804">
            <w:pPr>
              <w:ind w:firstLineChars="0" w:firstLine="0"/>
              <w:jc w:val="center"/>
            </w:pPr>
            <w:r w:rsidRPr="00717556">
              <w:rPr>
                <w:rFonts w:ascii="SimSun" w:hAnsi="SimSun" w:cs="SimSun"/>
                <w:szCs w:val="24"/>
                <w14:ligatures w14:val="none"/>
              </w:rPr>
              <w:t>DL_119_pre</w:t>
            </w:r>
          </w:p>
        </w:tc>
        <w:tc>
          <w:tcPr>
            <w:tcW w:w="1275" w:type="dxa"/>
            <w:vAlign w:val="center"/>
          </w:tcPr>
          <w:p w14:paraId="28C12ADC"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1595FD36" w14:textId="77777777" w:rsidR="003A75B6" w:rsidRDefault="003A75B6" w:rsidP="00162804">
            <w:pPr>
              <w:ind w:firstLineChars="0" w:firstLine="0"/>
              <w:jc w:val="center"/>
            </w:pPr>
            <w:r w:rsidRPr="00717556">
              <w:rPr>
                <w:rFonts w:ascii="SimSun" w:hAnsi="SimSun" w:cs="SimSun"/>
                <w:szCs w:val="24"/>
                <w14:ligatures w14:val="none"/>
              </w:rPr>
              <w:t>Pre-NAT</w:t>
            </w:r>
          </w:p>
        </w:tc>
        <w:tc>
          <w:tcPr>
            <w:tcW w:w="1701" w:type="dxa"/>
            <w:vAlign w:val="center"/>
          </w:tcPr>
          <w:p w14:paraId="361FB871" w14:textId="77777777" w:rsidR="003A75B6" w:rsidRDefault="003A75B6" w:rsidP="00162804">
            <w:pPr>
              <w:ind w:firstLineChars="0" w:firstLine="0"/>
              <w:jc w:val="center"/>
              <w:rPr>
                <w:rFonts w:ascii="Cambria Math" w:hAnsi="Cambria Math" w:cs="Cambria Math"/>
              </w:rPr>
            </w:pPr>
            <w:r w:rsidRPr="00717556">
              <w:rPr>
                <w:rFonts w:ascii="Cambria Math" w:hAnsi="Cambria Math" w:cs="Cambria Math"/>
                <w:szCs w:val="24"/>
                <w14:ligatures w14:val="none"/>
              </w:rPr>
              <w:t>−</w:t>
            </w:r>
            <w:r w:rsidRPr="00717556">
              <w:rPr>
                <w:rFonts w:ascii="SimSun" w:hAnsi="SimSun" w:cs="SimSun"/>
                <w:szCs w:val="24"/>
                <w14:ligatures w14:val="none"/>
              </w:rPr>
              <w:t>0.059892</w:t>
            </w:r>
          </w:p>
        </w:tc>
        <w:tc>
          <w:tcPr>
            <w:tcW w:w="2891" w:type="dxa"/>
            <w:vAlign w:val="center"/>
          </w:tcPr>
          <w:p w14:paraId="79F386E3" w14:textId="77777777" w:rsidR="003A75B6" w:rsidRPr="00717556" w:rsidRDefault="003A75B6" w:rsidP="00162804">
            <w:pPr>
              <w:ind w:firstLineChars="0" w:firstLine="0"/>
              <w:jc w:val="center"/>
              <w:rPr>
                <w:rFonts w:ascii="Cambria Math" w:hAnsi="Cambria Math" w:cs="Cambria Math"/>
                <w:szCs w:val="24"/>
                <w14:ligatures w14:val="none"/>
              </w:rPr>
            </w:pPr>
            <w:r w:rsidRPr="009B459C">
              <w:rPr>
                <w:rFonts w:ascii="Cambria Math" w:hAnsi="Cambria Math" w:cs="Cambria Math"/>
                <w:szCs w:val="24"/>
                <w14:ligatures w14:val="none"/>
              </w:rPr>
              <w:t xml:space="preserve">Pre-treatment signatures </w:t>
            </w:r>
            <w:r w:rsidRPr="009B459C">
              <w:rPr>
                <w:rFonts w:ascii="Cambria Math" w:hAnsi="Cambria Math" w:cs="Cambria Math"/>
                <w:szCs w:val="24"/>
                <w14:ligatures w14:val="none"/>
              </w:rPr>
              <w:lastRenderedPageBreak/>
              <w:t>associated with less chemo-responsive phenotypes</w:t>
            </w:r>
          </w:p>
        </w:tc>
      </w:tr>
      <w:tr w:rsidR="003A75B6" w:rsidRPr="00875FD1" w14:paraId="10523B1B" w14:textId="77777777" w:rsidTr="00162804">
        <w:tc>
          <w:tcPr>
            <w:tcW w:w="2802" w:type="dxa"/>
            <w:vAlign w:val="center"/>
          </w:tcPr>
          <w:p w14:paraId="7890ABE7" w14:textId="77777777" w:rsidR="003A75B6" w:rsidRPr="00717556" w:rsidRDefault="003A75B6" w:rsidP="00162804">
            <w:pPr>
              <w:ind w:firstLineChars="0" w:firstLine="0"/>
              <w:jc w:val="center"/>
            </w:pPr>
            <w:r w:rsidRPr="00717556">
              <w:rPr>
                <w:rFonts w:ascii="SimSun" w:hAnsi="SimSun" w:cs="SimSun"/>
                <w:szCs w:val="24"/>
                <w14:ligatures w14:val="none"/>
              </w:rPr>
              <w:lastRenderedPageBreak/>
              <w:t>DL_5_delta</w:t>
            </w:r>
          </w:p>
        </w:tc>
        <w:tc>
          <w:tcPr>
            <w:tcW w:w="1275" w:type="dxa"/>
            <w:vAlign w:val="center"/>
          </w:tcPr>
          <w:p w14:paraId="611FA990" w14:textId="77777777" w:rsidR="003A75B6" w:rsidRPr="00717556" w:rsidRDefault="003A75B6" w:rsidP="00162804">
            <w:pPr>
              <w:ind w:firstLineChars="0" w:firstLine="0"/>
              <w:jc w:val="center"/>
              <w:rPr>
                <w:rFonts w:ascii="SimSun" w:hAnsi="SimSun" w:cs="SimSun"/>
                <w:szCs w:val="24"/>
                <w14:ligatures w14:val="none"/>
              </w:rPr>
            </w:pPr>
            <w:r w:rsidRPr="00FF0C61">
              <w:rPr>
                <w:rFonts w:ascii="SimSun" w:hAnsi="SimSun" w:cs="SimSun"/>
                <w:szCs w:val="24"/>
                <w14:ligatures w14:val="none"/>
              </w:rPr>
              <w:t>DL</w:t>
            </w:r>
          </w:p>
        </w:tc>
        <w:tc>
          <w:tcPr>
            <w:tcW w:w="1276" w:type="dxa"/>
            <w:vAlign w:val="center"/>
          </w:tcPr>
          <w:p w14:paraId="16B8E1D7" w14:textId="77777777" w:rsidR="003A75B6" w:rsidRPr="00717556" w:rsidRDefault="003A75B6" w:rsidP="00162804">
            <w:pPr>
              <w:ind w:firstLineChars="0" w:firstLine="0"/>
              <w:jc w:val="center"/>
            </w:pPr>
            <w:r w:rsidRPr="00717556">
              <w:rPr>
                <w:rFonts w:ascii="SimSun" w:hAnsi="SimSun" w:cs="SimSun"/>
                <w:szCs w:val="24"/>
                <w14:ligatures w14:val="none"/>
              </w:rPr>
              <w:t>Delta</w:t>
            </w:r>
          </w:p>
        </w:tc>
        <w:tc>
          <w:tcPr>
            <w:tcW w:w="1701" w:type="dxa"/>
            <w:vAlign w:val="center"/>
          </w:tcPr>
          <w:p w14:paraId="4DBCB77E" w14:textId="77777777" w:rsidR="003A75B6" w:rsidRPr="00717556" w:rsidRDefault="003A75B6" w:rsidP="00162804">
            <w:pPr>
              <w:ind w:firstLineChars="0" w:firstLine="0"/>
              <w:jc w:val="center"/>
            </w:pPr>
            <w:r w:rsidRPr="00717556">
              <w:rPr>
                <w:rFonts w:ascii="Cambria Math" w:hAnsi="Cambria Math" w:cs="Cambria Math"/>
                <w:szCs w:val="24"/>
                <w14:ligatures w14:val="none"/>
              </w:rPr>
              <w:t>−</w:t>
            </w:r>
            <w:r w:rsidRPr="00717556">
              <w:rPr>
                <w:rFonts w:ascii="SimSun" w:hAnsi="SimSun" w:cs="SimSun"/>
                <w:szCs w:val="24"/>
                <w14:ligatures w14:val="none"/>
              </w:rPr>
              <w:t>0.118215</w:t>
            </w:r>
          </w:p>
        </w:tc>
        <w:tc>
          <w:tcPr>
            <w:tcW w:w="2891" w:type="dxa"/>
            <w:vAlign w:val="center"/>
          </w:tcPr>
          <w:p w14:paraId="5BD83410" w14:textId="77777777" w:rsidR="003A75B6" w:rsidRPr="00717556" w:rsidRDefault="003A75B6" w:rsidP="00162804">
            <w:pPr>
              <w:ind w:firstLine="480"/>
              <w:jc w:val="center"/>
              <w:rPr>
                <w:rFonts w:ascii="Cambria Math" w:hAnsi="Cambria Math" w:cs="Cambria Math"/>
                <w:szCs w:val="24"/>
                <w14:ligatures w14:val="none"/>
              </w:rPr>
            </w:pPr>
            <w:r w:rsidRPr="009B459C">
              <w:rPr>
                <w:rFonts w:ascii="Cambria Math" w:hAnsi="Cambria Math" w:cs="Cambria Math"/>
                <w:szCs w:val="24"/>
                <w14:ligatures w14:val="none"/>
              </w:rPr>
              <w:t>Delta pattern indicates insufficient structural regression</w:t>
            </w:r>
          </w:p>
        </w:tc>
      </w:tr>
    </w:tbl>
    <w:p w14:paraId="3DB246DC" w14:textId="77777777" w:rsidR="003A75B6" w:rsidRDefault="003A75B6" w:rsidP="003A75B6">
      <w:pPr>
        <w:ind w:firstLineChars="0" w:firstLine="0"/>
      </w:pPr>
    </w:p>
    <w:p w14:paraId="7B554DC5" w14:textId="027D0009" w:rsidR="003A75B6" w:rsidRPr="003A75B6" w:rsidRDefault="003A75B6" w:rsidP="003A75B6">
      <w:pPr>
        <w:ind w:firstLineChars="0" w:firstLine="0"/>
        <w:rPr>
          <w:b/>
          <w:bCs/>
        </w:rPr>
      </w:pPr>
      <w:r w:rsidRPr="003A75B6">
        <w:rPr>
          <w:b/>
          <w:bCs/>
        </w:rPr>
        <w:t>S</w:t>
      </w:r>
      <w:r w:rsidRPr="003A75B6">
        <w:rPr>
          <w:rFonts w:hint="eastAsia"/>
          <w:b/>
          <w:bCs/>
        </w:rPr>
        <w:t>7</w:t>
      </w:r>
      <w:r w:rsidRPr="003A75B6">
        <w:rPr>
          <w:b/>
          <w:bCs/>
        </w:rPr>
        <w:t>. Final Logistic Regression Formula of the DLR Model</w:t>
      </w:r>
    </w:p>
    <w:p w14:paraId="12957555" w14:textId="77777777" w:rsidR="003A75B6" w:rsidRDefault="003A75B6" w:rsidP="003A75B6">
      <w:pPr>
        <w:ind w:firstLineChars="0" w:firstLine="0"/>
      </w:pPr>
    </w:p>
    <w:p w14:paraId="0AC2ED9D" w14:textId="77777777" w:rsidR="003A75B6" w:rsidRDefault="003A75B6" w:rsidP="003A75B6">
      <w:pPr>
        <w:ind w:firstLineChars="0" w:firstLine="0"/>
      </w:pPr>
      <w:r>
        <w:t>The final DLR classifier is a logistic regression model integrating clinical, radiomic, and deep learning–derived features. All continuous predictors were standardized using z-score normalization within the training cohort before model fitting.</w:t>
      </w:r>
    </w:p>
    <w:p w14:paraId="73224832" w14:textId="77777777" w:rsidR="003A75B6" w:rsidRDefault="003A75B6" w:rsidP="003A75B6">
      <w:pPr>
        <w:ind w:firstLineChars="0" w:firstLine="0"/>
      </w:pPr>
      <w:r>
        <w:t xml:space="preserve">The linear predictor (label, i.e., logit of the </w:t>
      </w:r>
      <w:proofErr w:type="spellStart"/>
      <w:r>
        <w:t>apCR</w:t>
      </w:r>
      <w:proofErr w:type="spellEnd"/>
      <w:r>
        <w:t xml:space="preserve"> probability) is given by:</w:t>
      </w:r>
    </w:p>
    <w:p w14:paraId="05388DCB" w14:textId="77777777" w:rsidR="003A75B6" w:rsidRDefault="003A75B6" w:rsidP="003A75B6">
      <w:pPr>
        <w:ind w:firstLineChars="0" w:firstLine="0"/>
      </w:pPr>
      <w:r>
        <w:t>label=</w:t>
      </w:r>
    </w:p>
    <w:p w14:paraId="65A46050" w14:textId="77777777" w:rsidR="003A75B6" w:rsidRDefault="003A75B6" w:rsidP="003A75B6">
      <w:pPr>
        <w:ind w:firstLineChars="0" w:firstLine="0"/>
      </w:pPr>
      <w:r w:rsidRPr="00B700EC">
        <w:t xml:space="preserve">label = 0.5423728813559322 + +0.139688 * HER2 -0.118215 * DL_5_delta -0.125439 * </w:t>
      </w:r>
      <w:proofErr w:type="spellStart"/>
      <w:r w:rsidRPr="00B700EC">
        <w:t>T_stage</w:t>
      </w:r>
      <w:proofErr w:type="spellEnd"/>
      <w:r w:rsidRPr="00B700EC">
        <w:t xml:space="preserve"> -0.052730 * ER -0.022144 * log_sigma_3_0_mm_3D_gldm_LargeDependenceLowGrayLevelEmphasis_DCE_delta +0.067212 * DL_69_post -0.015350 * </w:t>
      </w:r>
      <w:proofErr w:type="spellStart"/>
      <w:r w:rsidRPr="00B700EC">
        <w:t>wavelet_HHL_glcm_ClusterShade_DCE_delta</w:t>
      </w:r>
      <w:proofErr w:type="spellEnd"/>
      <w:r w:rsidRPr="00B700EC">
        <w:t xml:space="preserve"> +0.072020 * wavelet_HHH_firstorder_Skewness_T2WI_pre +0.065355 * </w:t>
      </w:r>
      <w:proofErr w:type="spellStart"/>
      <w:r w:rsidRPr="00B700EC">
        <w:t>wavelet_LLL_firstorder_Kurtosis_DCE_post</w:t>
      </w:r>
      <w:proofErr w:type="spellEnd"/>
      <w:r w:rsidRPr="00B700EC">
        <w:t xml:space="preserve"> +0.022898 * DL_16_pre +0.049462 * DL_8_delta -0.042630 * </w:t>
      </w:r>
      <w:proofErr w:type="spellStart"/>
      <w:r w:rsidRPr="00B700EC">
        <w:t>original_shape_Flatness_DCE_post</w:t>
      </w:r>
      <w:proofErr w:type="spellEnd"/>
      <w:r w:rsidRPr="00B700EC">
        <w:t xml:space="preserve"> -0.051406 * DL_100_post -0.040108 * </w:t>
      </w:r>
      <w:proofErr w:type="spellStart"/>
      <w:r w:rsidRPr="00B700EC">
        <w:t>wavelet_LHH_firstorder_Skewness_DWI_post</w:t>
      </w:r>
      <w:proofErr w:type="spellEnd"/>
      <w:r w:rsidRPr="00B700EC">
        <w:t xml:space="preserve"> +0.062982 * DL_5_pre -0.023369 * DL_16_post +0.078077 * DL_2_delta +0.025131 * </w:t>
      </w:r>
      <w:proofErr w:type="spellStart"/>
      <w:r w:rsidRPr="00B700EC">
        <w:t>wavelet_HLL_glcm_ClusterShade_DCE_delta</w:t>
      </w:r>
      <w:proofErr w:type="spellEnd"/>
      <w:r w:rsidRPr="00B700EC">
        <w:t xml:space="preserve"> +0.042516 * </w:t>
      </w:r>
      <w:proofErr w:type="spellStart"/>
      <w:r w:rsidRPr="00B700EC">
        <w:t>wavelet_LLL_firstorder_TotalEnergy_DWI_delta</w:t>
      </w:r>
      <w:proofErr w:type="spellEnd"/>
      <w:r w:rsidRPr="00B700EC">
        <w:t xml:space="preserve"> -0.059892 * DL_119_pre -0.071956 * </w:t>
      </w:r>
      <w:proofErr w:type="spellStart"/>
      <w:r w:rsidRPr="00B700EC">
        <w:t>wavelet_LHL_firstorder_Median_DWI_delta</w:t>
      </w:r>
      <w:proofErr w:type="spellEnd"/>
      <w:r w:rsidRPr="00B700EC">
        <w:t xml:space="preserve"> +0.012467 * DL_7_delta</w:t>
      </w:r>
    </w:p>
    <w:p w14:paraId="176FCF28" w14:textId="77777777" w:rsidR="00F73C55" w:rsidRPr="003A75B6" w:rsidRDefault="00F73C55" w:rsidP="00680820">
      <w:pPr>
        <w:ind w:firstLineChars="0" w:firstLine="0"/>
      </w:pPr>
    </w:p>
    <w:p w14:paraId="11C96973" w14:textId="77777777" w:rsidR="003A75B6" w:rsidRDefault="003A75B6" w:rsidP="00680820">
      <w:pPr>
        <w:ind w:firstLineChars="0" w:firstLine="0"/>
      </w:pPr>
    </w:p>
    <w:p w14:paraId="3A161A61" w14:textId="77777777" w:rsidR="00E741A7" w:rsidRDefault="00E741A7" w:rsidP="00875FD1">
      <w:pPr>
        <w:ind w:firstLineChars="0" w:firstLine="0"/>
        <w:rPr>
          <w:b/>
          <w:bCs/>
        </w:rPr>
      </w:pPr>
    </w:p>
    <w:p w14:paraId="34740BCD" w14:textId="26F5ED0C" w:rsidR="00F73C55" w:rsidRDefault="006B0585" w:rsidP="00875FD1">
      <w:pPr>
        <w:ind w:firstLineChars="0" w:firstLine="0"/>
        <w:rPr>
          <w:b/>
          <w:bCs/>
        </w:rPr>
      </w:pPr>
      <w:r w:rsidRPr="0042016A">
        <w:rPr>
          <w:b/>
          <w:bCs/>
        </w:rPr>
        <w:t>S</w:t>
      </w:r>
      <w:r>
        <w:rPr>
          <w:rFonts w:hint="eastAsia"/>
          <w:b/>
          <w:bCs/>
        </w:rPr>
        <w:t>8</w:t>
      </w:r>
      <w:r w:rsidR="00875FD1" w:rsidRPr="0042016A">
        <w:rPr>
          <w:rFonts w:hint="eastAsia"/>
          <w:b/>
          <w:bCs/>
        </w:rPr>
        <w:t xml:space="preserve">. </w:t>
      </w:r>
      <w:r w:rsidR="00F73C55" w:rsidRPr="00F73C55">
        <w:rPr>
          <w:b/>
          <w:bCs/>
        </w:rPr>
        <w:t>Classifier Comparison Across Models</w:t>
      </w:r>
    </w:p>
    <w:p w14:paraId="0230779A" w14:textId="2CF287D3" w:rsidR="00F73C55" w:rsidRPr="00F73C55" w:rsidRDefault="00F73C55" w:rsidP="00875FD1">
      <w:pPr>
        <w:ind w:firstLineChars="0" w:firstLine="0"/>
      </w:pPr>
      <w:r w:rsidRPr="00F73C55">
        <w:t xml:space="preserve">Eight classifiers were evaluated (LR, NB, SVM, KNN, </w:t>
      </w:r>
      <w:proofErr w:type="spellStart"/>
      <w:r w:rsidRPr="00F73C55">
        <w:t>LightGBM</w:t>
      </w:r>
      <w:proofErr w:type="spellEnd"/>
      <w:r w:rsidRPr="00F73C55">
        <w:t>, Gradient Boosting, AdaBoost, MLP).</w:t>
      </w:r>
    </w:p>
    <w:p w14:paraId="1A29E02C" w14:textId="115AEFE8" w:rsidR="00875FD1" w:rsidRPr="0042016A" w:rsidRDefault="006B0585" w:rsidP="00875FD1">
      <w:pPr>
        <w:ind w:firstLineChars="0" w:firstLine="0"/>
        <w:rPr>
          <w:b/>
          <w:bCs/>
        </w:rPr>
      </w:pPr>
      <w:r w:rsidRPr="003A75B6">
        <w:rPr>
          <w:rFonts w:hint="eastAsia"/>
          <w:b/>
          <w:bCs/>
        </w:rPr>
        <w:t>S</w:t>
      </w:r>
      <w:r>
        <w:rPr>
          <w:rFonts w:hint="eastAsia"/>
          <w:b/>
          <w:bCs/>
        </w:rPr>
        <w:t>8</w:t>
      </w:r>
      <w:r w:rsidR="00F73C55" w:rsidRPr="003A75B6">
        <w:rPr>
          <w:rFonts w:hint="eastAsia"/>
          <w:b/>
          <w:bCs/>
        </w:rPr>
        <w:t>.1</w:t>
      </w:r>
      <w:r w:rsidR="00F73C55">
        <w:rPr>
          <w:rFonts w:hint="eastAsia"/>
        </w:rPr>
        <w:t xml:space="preserve"> </w:t>
      </w:r>
      <w:r w:rsidR="00875FD1" w:rsidRPr="0042016A">
        <w:t xml:space="preserve">Performances of different machine learning models for predicting </w:t>
      </w:r>
      <w:proofErr w:type="spellStart"/>
      <w:r w:rsidR="00875FD1" w:rsidRPr="0042016A">
        <w:t>a</w:t>
      </w:r>
      <w:r w:rsidR="00875FD1" w:rsidRPr="0042016A">
        <w:rPr>
          <w:rFonts w:hint="eastAsia"/>
        </w:rPr>
        <w:t>pCR</w:t>
      </w:r>
      <w:proofErr w:type="spellEnd"/>
      <w:r w:rsidR="00875FD1" w:rsidRPr="0042016A">
        <w:t xml:space="preserve"> to</w:t>
      </w:r>
      <w:r w:rsidR="00875FD1" w:rsidRPr="0042016A">
        <w:rPr>
          <w:rFonts w:hint="eastAsia"/>
        </w:rPr>
        <w:t xml:space="preserve"> NAT</w:t>
      </w:r>
      <w:r w:rsidR="00875FD1" w:rsidRPr="0042016A">
        <w:t xml:space="preserve"> in the training cohort.</w:t>
      </w:r>
    </w:p>
    <w:tbl>
      <w:tblPr>
        <w:tblStyle w:val="TableGrid"/>
        <w:tblW w:w="8846" w:type="dxa"/>
        <w:tblLayout w:type="fixed"/>
        <w:tblLook w:val="04A0" w:firstRow="1" w:lastRow="0" w:firstColumn="1" w:lastColumn="0" w:noHBand="0" w:noVBand="1"/>
      </w:tblPr>
      <w:tblGrid>
        <w:gridCol w:w="964"/>
        <w:gridCol w:w="964"/>
        <w:gridCol w:w="1134"/>
        <w:gridCol w:w="964"/>
        <w:gridCol w:w="964"/>
        <w:gridCol w:w="964"/>
        <w:gridCol w:w="964"/>
        <w:gridCol w:w="964"/>
        <w:gridCol w:w="964"/>
      </w:tblGrid>
      <w:tr w:rsidR="00875FD1" w:rsidRPr="00094A66" w14:paraId="68EFFA5B" w14:textId="77777777" w:rsidTr="00F72114">
        <w:trPr>
          <w:trHeight w:val="283"/>
        </w:trPr>
        <w:tc>
          <w:tcPr>
            <w:tcW w:w="964" w:type="dxa"/>
            <w:tcBorders>
              <w:top w:val="single" w:sz="12" w:space="0" w:color="auto"/>
              <w:left w:val="nil"/>
              <w:bottom w:val="single" w:sz="12" w:space="0" w:color="auto"/>
              <w:right w:val="nil"/>
            </w:tcBorders>
            <w:vAlign w:val="center"/>
          </w:tcPr>
          <w:p w14:paraId="5389A5D7" w14:textId="77777777" w:rsidR="00875FD1" w:rsidRPr="00094A66" w:rsidRDefault="00875FD1" w:rsidP="00F72114">
            <w:pPr>
              <w:ind w:firstLineChars="0" w:firstLine="0"/>
              <w:rPr>
                <w:sz w:val="18"/>
                <w:szCs w:val="18"/>
              </w:rPr>
            </w:pPr>
            <w:r w:rsidRPr="00094A66">
              <w:rPr>
                <w:sz w:val="18"/>
                <w:szCs w:val="18"/>
              </w:rPr>
              <w:t>Algorithm</w:t>
            </w:r>
          </w:p>
        </w:tc>
        <w:tc>
          <w:tcPr>
            <w:tcW w:w="964" w:type="dxa"/>
            <w:tcBorders>
              <w:top w:val="single" w:sz="12" w:space="0" w:color="auto"/>
              <w:left w:val="nil"/>
              <w:bottom w:val="single" w:sz="12" w:space="0" w:color="auto"/>
              <w:right w:val="nil"/>
            </w:tcBorders>
            <w:vAlign w:val="center"/>
          </w:tcPr>
          <w:p w14:paraId="62AC093D" w14:textId="77777777" w:rsidR="00875FD1" w:rsidRPr="00094A66" w:rsidRDefault="00875FD1" w:rsidP="00F72114">
            <w:pPr>
              <w:ind w:firstLineChars="0" w:firstLine="0"/>
              <w:rPr>
                <w:sz w:val="18"/>
                <w:szCs w:val="18"/>
              </w:rPr>
            </w:pPr>
            <w:r w:rsidRPr="00094A66">
              <w:rPr>
                <w:sz w:val="18"/>
                <w:szCs w:val="18"/>
              </w:rPr>
              <w:t>models</w:t>
            </w:r>
          </w:p>
        </w:tc>
        <w:tc>
          <w:tcPr>
            <w:tcW w:w="1134" w:type="dxa"/>
            <w:tcBorders>
              <w:top w:val="single" w:sz="12" w:space="0" w:color="auto"/>
              <w:left w:val="nil"/>
              <w:bottom w:val="single" w:sz="12" w:space="0" w:color="auto"/>
              <w:right w:val="nil"/>
            </w:tcBorders>
            <w:vAlign w:val="center"/>
          </w:tcPr>
          <w:p w14:paraId="7CEB44B8" w14:textId="77777777" w:rsidR="00875FD1" w:rsidRDefault="00875FD1" w:rsidP="00F72114">
            <w:pPr>
              <w:ind w:firstLineChars="0" w:firstLine="0"/>
              <w:rPr>
                <w:sz w:val="18"/>
                <w:szCs w:val="18"/>
              </w:rPr>
            </w:pPr>
            <w:r w:rsidRPr="00094A66">
              <w:rPr>
                <w:sz w:val="18"/>
                <w:szCs w:val="18"/>
              </w:rPr>
              <w:t>AUC</w:t>
            </w:r>
          </w:p>
          <w:p w14:paraId="68B845B2" w14:textId="77777777" w:rsidR="00875FD1" w:rsidRPr="00094A66" w:rsidRDefault="00875FD1" w:rsidP="00F72114">
            <w:pPr>
              <w:ind w:firstLineChars="0" w:firstLine="0"/>
              <w:rPr>
                <w:sz w:val="18"/>
                <w:szCs w:val="18"/>
              </w:rPr>
            </w:pPr>
            <w:r>
              <w:rPr>
                <w:rFonts w:hint="eastAsia"/>
                <w:sz w:val="18"/>
                <w:szCs w:val="18"/>
              </w:rPr>
              <w:t>(95%CI)</w:t>
            </w:r>
          </w:p>
        </w:tc>
        <w:tc>
          <w:tcPr>
            <w:tcW w:w="964" w:type="dxa"/>
            <w:tcBorders>
              <w:top w:val="single" w:sz="12" w:space="0" w:color="auto"/>
              <w:left w:val="nil"/>
              <w:bottom w:val="single" w:sz="12" w:space="0" w:color="auto"/>
              <w:right w:val="nil"/>
            </w:tcBorders>
            <w:vAlign w:val="center"/>
          </w:tcPr>
          <w:p w14:paraId="0056AB70" w14:textId="77777777" w:rsidR="00875FD1" w:rsidRPr="00094A66" w:rsidRDefault="00875FD1" w:rsidP="00F72114">
            <w:pPr>
              <w:ind w:firstLineChars="0" w:firstLine="0"/>
              <w:rPr>
                <w:sz w:val="18"/>
                <w:szCs w:val="18"/>
              </w:rPr>
            </w:pPr>
            <w:bookmarkStart w:id="2" w:name="_Hlk197767207"/>
            <w:proofErr w:type="gramStart"/>
            <w:r w:rsidRPr="00094A66">
              <w:rPr>
                <w:color w:val="000000"/>
                <w:sz w:val="18"/>
                <w:szCs w:val="18"/>
              </w:rPr>
              <w:t>Accuracy</w:t>
            </w:r>
            <w:bookmarkEnd w:id="2"/>
            <w:r w:rsidRPr="00094A66">
              <w:rPr>
                <w:color w:val="000000"/>
                <w:sz w:val="18"/>
                <w:szCs w:val="18"/>
              </w:rPr>
              <w:t>(</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17FB9F23" w14:textId="77777777" w:rsidR="00875FD1" w:rsidRPr="00094A66" w:rsidRDefault="00875FD1" w:rsidP="00F72114">
            <w:pPr>
              <w:ind w:firstLineChars="0" w:firstLine="0"/>
              <w:rPr>
                <w:sz w:val="18"/>
                <w:szCs w:val="18"/>
              </w:rPr>
            </w:pPr>
            <w:proofErr w:type="gramStart"/>
            <w:r w:rsidRPr="00094A66">
              <w:rPr>
                <w:color w:val="000000"/>
                <w:sz w:val="18"/>
                <w:szCs w:val="18"/>
              </w:rPr>
              <w:t>Sensitivity(</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2B14C514" w14:textId="77777777" w:rsidR="00875FD1" w:rsidRPr="00094A66" w:rsidRDefault="00875FD1" w:rsidP="00F72114">
            <w:pPr>
              <w:ind w:firstLineChars="0" w:firstLine="0"/>
              <w:rPr>
                <w:sz w:val="18"/>
                <w:szCs w:val="18"/>
              </w:rPr>
            </w:pPr>
            <w:proofErr w:type="gramStart"/>
            <w:r w:rsidRPr="00094A66">
              <w:rPr>
                <w:color w:val="000000"/>
                <w:sz w:val="18"/>
                <w:szCs w:val="18"/>
              </w:rPr>
              <w:t>Specificity(</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56D95D6C" w14:textId="77777777" w:rsidR="00875FD1" w:rsidRPr="00094A66" w:rsidRDefault="00875FD1" w:rsidP="00F72114">
            <w:pPr>
              <w:ind w:firstLineChars="0" w:firstLine="0"/>
              <w:rPr>
                <w:sz w:val="18"/>
                <w:szCs w:val="18"/>
              </w:rPr>
            </w:pPr>
            <w:proofErr w:type="gramStart"/>
            <w:r w:rsidRPr="00094A66">
              <w:rPr>
                <w:color w:val="000000"/>
                <w:sz w:val="18"/>
                <w:szCs w:val="18"/>
              </w:rPr>
              <w:t>PPV(</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6BE1DD63" w14:textId="77777777" w:rsidR="00875FD1" w:rsidRPr="00094A66" w:rsidRDefault="00875FD1" w:rsidP="00F72114">
            <w:pPr>
              <w:ind w:firstLineChars="0" w:firstLine="0"/>
              <w:rPr>
                <w:sz w:val="18"/>
                <w:szCs w:val="18"/>
              </w:rPr>
            </w:pPr>
            <w:proofErr w:type="gramStart"/>
            <w:r w:rsidRPr="00094A66">
              <w:rPr>
                <w:color w:val="000000"/>
                <w:sz w:val="18"/>
                <w:szCs w:val="18"/>
              </w:rPr>
              <w:t>NPV(</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52F7010C" w14:textId="77777777" w:rsidR="00875FD1" w:rsidRPr="00094A66" w:rsidRDefault="00875FD1" w:rsidP="00F72114">
            <w:pPr>
              <w:ind w:firstLineChars="0" w:firstLine="0"/>
              <w:rPr>
                <w:sz w:val="18"/>
                <w:szCs w:val="18"/>
              </w:rPr>
            </w:pPr>
            <w:r w:rsidRPr="00094A66">
              <w:rPr>
                <w:color w:val="000000"/>
                <w:sz w:val="18"/>
                <w:szCs w:val="18"/>
              </w:rPr>
              <w:t>F1 Score</w:t>
            </w:r>
          </w:p>
        </w:tc>
      </w:tr>
      <w:tr w:rsidR="00875FD1" w:rsidRPr="00094A66" w14:paraId="79E47D56" w14:textId="77777777" w:rsidTr="00F72114">
        <w:trPr>
          <w:trHeight w:val="283"/>
        </w:trPr>
        <w:tc>
          <w:tcPr>
            <w:tcW w:w="964" w:type="dxa"/>
            <w:tcBorders>
              <w:top w:val="single" w:sz="12" w:space="0" w:color="auto"/>
              <w:left w:val="nil"/>
              <w:bottom w:val="nil"/>
              <w:right w:val="nil"/>
            </w:tcBorders>
            <w:vAlign w:val="center"/>
          </w:tcPr>
          <w:p w14:paraId="59645C75" w14:textId="77777777" w:rsidR="00875FD1" w:rsidRPr="00094A66" w:rsidRDefault="00875FD1" w:rsidP="00F72114">
            <w:pPr>
              <w:ind w:firstLineChars="0" w:firstLine="0"/>
              <w:jc w:val="center"/>
              <w:rPr>
                <w:sz w:val="18"/>
                <w:szCs w:val="18"/>
              </w:rPr>
            </w:pPr>
            <w:r w:rsidRPr="00094A66">
              <w:rPr>
                <w:sz w:val="18"/>
                <w:szCs w:val="18"/>
              </w:rPr>
              <w:t>LR</w:t>
            </w:r>
          </w:p>
        </w:tc>
        <w:tc>
          <w:tcPr>
            <w:tcW w:w="964" w:type="dxa"/>
            <w:tcBorders>
              <w:top w:val="single" w:sz="12" w:space="0" w:color="auto"/>
              <w:left w:val="nil"/>
              <w:bottom w:val="nil"/>
              <w:right w:val="nil"/>
            </w:tcBorders>
            <w:vAlign w:val="center"/>
          </w:tcPr>
          <w:p w14:paraId="7A3BE7D1"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single" w:sz="12" w:space="0" w:color="auto"/>
              <w:left w:val="nil"/>
              <w:bottom w:val="nil"/>
              <w:right w:val="nil"/>
            </w:tcBorders>
            <w:vAlign w:val="center"/>
          </w:tcPr>
          <w:p w14:paraId="67392BAB" w14:textId="77777777" w:rsidR="00875FD1" w:rsidRPr="00094A66" w:rsidRDefault="00875FD1" w:rsidP="00F72114">
            <w:pPr>
              <w:ind w:firstLineChars="0" w:firstLine="0"/>
              <w:rPr>
                <w:sz w:val="18"/>
                <w:szCs w:val="18"/>
              </w:rPr>
            </w:pPr>
            <w:r w:rsidRPr="00094A66">
              <w:rPr>
                <w:color w:val="000000"/>
                <w:sz w:val="18"/>
                <w:szCs w:val="18"/>
              </w:rPr>
              <w:t>0.804(0.742-0.867)</w:t>
            </w:r>
          </w:p>
        </w:tc>
        <w:tc>
          <w:tcPr>
            <w:tcW w:w="964" w:type="dxa"/>
            <w:tcBorders>
              <w:top w:val="single" w:sz="12" w:space="0" w:color="auto"/>
              <w:left w:val="nil"/>
              <w:bottom w:val="nil"/>
              <w:right w:val="nil"/>
            </w:tcBorders>
            <w:vAlign w:val="center"/>
          </w:tcPr>
          <w:p w14:paraId="174D2AF2" w14:textId="77777777" w:rsidR="00875FD1" w:rsidRPr="00094A66" w:rsidRDefault="00875FD1" w:rsidP="00F72114">
            <w:pPr>
              <w:ind w:firstLineChars="0" w:firstLine="0"/>
              <w:rPr>
                <w:color w:val="000000"/>
                <w:sz w:val="18"/>
                <w:szCs w:val="18"/>
              </w:rPr>
            </w:pPr>
            <w:r w:rsidRPr="00094A66">
              <w:rPr>
                <w:color w:val="000000"/>
                <w:sz w:val="18"/>
                <w:szCs w:val="18"/>
              </w:rPr>
              <w:t>0.74</w:t>
            </w:r>
          </w:p>
        </w:tc>
        <w:tc>
          <w:tcPr>
            <w:tcW w:w="964" w:type="dxa"/>
            <w:tcBorders>
              <w:top w:val="single" w:sz="12" w:space="0" w:color="auto"/>
              <w:left w:val="nil"/>
              <w:bottom w:val="nil"/>
              <w:right w:val="nil"/>
            </w:tcBorders>
            <w:vAlign w:val="center"/>
          </w:tcPr>
          <w:p w14:paraId="06754801" w14:textId="77777777" w:rsidR="00875FD1" w:rsidRPr="00094A66" w:rsidRDefault="00875FD1" w:rsidP="00F72114">
            <w:pPr>
              <w:ind w:firstLineChars="0" w:firstLine="0"/>
              <w:rPr>
                <w:color w:val="000000"/>
                <w:sz w:val="18"/>
                <w:szCs w:val="18"/>
              </w:rPr>
            </w:pPr>
            <w:r w:rsidRPr="00094A66">
              <w:rPr>
                <w:color w:val="000000"/>
                <w:sz w:val="18"/>
                <w:szCs w:val="18"/>
              </w:rPr>
              <w:t>0.854</w:t>
            </w:r>
          </w:p>
        </w:tc>
        <w:tc>
          <w:tcPr>
            <w:tcW w:w="964" w:type="dxa"/>
            <w:tcBorders>
              <w:top w:val="single" w:sz="12" w:space="0" w:color="auto"/>
              <w:left w:val="nil"/>
              <w:bottom w:val="nil"/>
              <w:right w:val="nil"/>
            </w:tcBorders>
            <w:vAlign w:val="center"/>
          </w:tcPr>
          <w:p w14:paraId="5C5809C8" w14:textId="77777777" w:rsidR="00875FD1" w:rsidRPr="00094A66" w:rsidRDefault="00875FD1" w:rsidP="00F72114">
            <w:pPr>
              <w:ind w:firstLineChars="0" w:firstLine="0"/>
              <w:rPr>
                <w:color w:val="000000"/>
                <w:sz w:val="18"/>
                <w:szCs w:val="18"/>
              </w:rPr>
            </w:pPr>
            <w:r w:rsidRPr="00094A66">
              <w:rPr>
                <w:color w:val="000000"/>
                <w:sz w:val="18"/>
                <w:szCs w:val="18"/>
              </w:rPr>
              <w:t>0.605</w:t>
            </w:r>
          </w:p>
        </w:tc>
        <w:tc>
          <w:tcPr>
            <w:tcW w:w="964" w:type="dxa"/>
            <w:tcBorders>
              <w:top w:val="single" w:sz="12" w:space="0" w:color="auto"/>
              <w:left w:val="nil"/>
              <w:bottom w:val="nil"/>
              <w:right w:val="nil"/>
            </w:tcBorders>
            <w:vAlign w:val="center"/>
          </w:tcPr>
          <w:p w14:paraId="387C1912" w14:textId="77777777" w:rsidR="00875FD1" w:rsidRPr="00094A66" w:rsidRDefault="00875FD1" w:rsidP="00F72114">
            <w:pPr>
              <w:ind w:firstLineChars="0" w:firstLine="0"/>
              <w:rPr>
                <w:color w:val="000000"/>
                <w:sz w:val="18"/>
                <w:szCs w:val="18"/>
              </w:rPr>
            </w:pPr>
            <w:r w:rsidRPr="00094A66">
              <w:rPr>
                <w:color w:val="000000"/>
                <w:sz w:val="18"/>
                <w:szCs w:val="18"/>
              </w:rPr>
              <w:t>0.719</w:t>
            </w:r>
          </w:p>
        </w:tc>
        <w:tc>
          <w:tcPr>
            <w:tcW w:w="964" w:type="dxa"/>
            <w:tcBorders>
              <w:top w:val="single" w:sz="12" w:space="0" w:color="auto"/>
              <w:left w:val="nil"/>
              <w:bottom w:val="nil"/>
              <w:right w:val="nil"/>
            </w:tcBorders>
            <w:vAlign w:val="center"/>
          </w:tcPr>
          <w:p w14:paraId="0BDA9219" w14:textId="77777777" w:rsidR="00875FD1" w:rsidRPr="00094A66" w:rsidRDefault="00875FD1" w:rsidP="00F72114">
            <w:pPr>
              <w:ind w:firstLineChars="0" w:firstLine="0"/>
              <w:rPr>
                <w:color w:val="000000"/>
                <w:sz w:val="18"/>
                <w:szCs w:val="18"/>
              </w:rPr>
            </w:pPr>
            <w:r w:rsidRPr="00094A66">
              <w:rPr>
                <w:color w:val="000000"/>
                <w:sz w:val="18"/>
                <w:szCs w:val="18"/>
              </w:rPr>
              <w:t>0.778</w:t>
            </w:r>
          </w:p>
        </w:tc>
        <w:tc>
          <w:tcPr>
            <w:tcW w:w="964" w:type="dxa"/>
            <w:tcBorders>
              <w:top w:val="single" w:sz="12" w:space="0" w:color="auto"/>
              <w:left w:val="nil"/>
              <w:bottom w:val="nil"/>
              <w:right w:val="nil"/>
            </w:tcBorders>
            <w:vAlign w:val="center"/>
          </w:tcPr>
          <w:p w14:paraId="5B23724B" w14:textId="77777777" w:rsidR="00875FD1" w:rsidRPr="00094A66" w:rsidRDefault="00875FD1" w:rsidP="00F72114">
            <w:pPr>
              <w:ind w:firstLineChars="0" w:firstLine="0"/>
              <w:rPr>
                <w:color w:val="000000"/>
                <w:sz w:val="18"/>
                <w:szCs w:val="18"/>
              </w:rPr>
            </w:pPr>
            <w:r w:rsidRPr="00094A66">
              <w:rPr>
                <w:color w:val="000000"/>
                <w:sz w:val="18"/>
                <w:szCs w:val="18"/>
              </w:rPr>
              <w:t>0.781</w:t>
            </w:r>
          </w:p>
        </w:tc>
      </w:tr>
      <w:tr w:rsidR="00875FD1" w:rsidRPr="00094A66" w14:paraId="6F163CDC" w14:textId="77777777" w:rsidTr="00F72114">
        <w:trPr>
          <w:trHeight w:val="283"/>
        </w:trPr>
        <w:tc>
          <w:tcPr>
            <w:tcW w:w="964" w:type="dxa"/>
            <w:tcBorders>
              <w:top w:val="nil"/>
              <w:left w:val="nil"/>
              <w:bottom w:val="nil"/>
              <w:right w:val="nil"/>
            </w:tcBorders>
            <w:vAlign w:val="center"/>
          </w:tcPr>
          <w:p w14:paraId="4DA94121"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7134769D"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04B746E5" w14:textId="77777777" w:rsidR="00875FD1" w:rsidRPr="00094A66" w:rsidRDefault="00875FD1" w:rsidP="00F72114">
            <w:pPr>
              <w:ind w:firstLineChars="0" w:firstLine="0"/>
              <w:jc w:val="left"/>
              <w:rPr>
                <w:sz w:val="18"/>
                <w:szCs w:val="18"/>
              </w:rPr>
            </w:pPr>
            <w:r w:rsidRPr="00094A66">
              <w:rPr>
                <w:color w:val="000000"/>
                <w:sz w:val="18"/>
                <w:szCs w:val="18"/>
              </w:rPr>
              <w:t>0.849(0.790-0.908)</w:t>
            </w:r>
          </w:p>
        </w:tc>
        <w:tc>
          <w:tcPr>
            <w:tcW w:w="964" w:type="dxa"/>
            <w:tcBorders>
              <w:top w:val="nil"/>
              <w:left w:val="nil"/>
              <w:bottom w:val="nil"/>
              <w:right w:val="nil"/>
            </w:tcBorders>
            <w:vAlign w:val="center"/>
          </w:tcPr>
          <w:p w14:paraId="06277B5D" w14:textId="77777777" w:rsidR="00875FD1" w:rsidRPr="00094A66" w:rsidRDefault="00875FD1" w:rsidP="00F72114">
            <w:pPr>
              <w:ind w:firstLineChars="0" w:firstLine="0"/>
              <w:rPr>
                <w:color w:val="000000"/>
                <w:sz w:val="18"/>
                <w:szCs w:val="18"/>
              </w:rPr>
            </w:pPr>
            <w:r w:rsidRPr="00094A66">
              <w:rPr>
                <w:color w:val="000000"/>
                <w:sz w:val="18"/>
                <w:szCs w:val="18"/>
              </w:rPr>
              <w:t>81.9</w:t>
            </w:r>
          </w:p>
        </w:tc>
        <w:tc>
          <w:tcPr>
            <w:tcW w:w="964" w:type="dxa"/>
            <w:tcBorders>
              <w:top w:val="nil"/>
              <w:left w:val="nil"/>
              <w:bottom w:val="nil"/>
              <w:right w:val="nil"/>
            </w:tcBorders>
            <w:vAlign w:val="center"/>
          </w:tcPr>
          <w:p w14:paraId="33B44CCB" w14:textId="77777777" w:rsidR="00875FD1" w:rsidRPr="00094A66" w:rsidRDefault="00875FD1" w:rsidP="00F72114">
            <w:pPr>
              <w:ind w:firstLineChars="0" w:firstLine="0"/>
              <w:rPr>
                <w:color w:val="000000"/>
                <w:sz w:val="18"/>
                <w:szCs w:val="18"/>
              </w:rPr>
            </w:pPr>
            <w:r w:rsidRPr="00094A66">
              <w:rPr>
                <w:color w:val="000000"/>
                <w:sz w:val="18"/>
                <w:szCs w:val="18"/>
              </w:rPr>
              <w:t>86.5</w:t>
            </w:r>
          </w:p>
        </w:tc>
        <w:tc>
          <w:tcPr>
            <w:tcW w:w="964" w:type="dxa"/>
            <w:tcBorders>
              <w:top w:val="nil"/>
              <w:left w:val="nil"/>
              <w:bottom w:val="nil"/>
              <w:right w:val="nil"/>
            </w:tcBorders>
            <w:vAlign w:val="center"/>
          </w:tcPr>
          <w:p w14:paraId="26F2CF74" w14:textId="77777777" w:rsidR="00875FD1" w:rsidRPr="00094A66" w:rsidRDefault="00875FD1" w:rsidP="00F72114">
            <w:pPr>
              <w:ind w:firstLineChars="0" w:firstLine="0"/>
              <w:rPr>
                <w:color w:val="000000"/>
                <w:sz w:val="18"/>
                <w:szCs w:val="18"/>
              </w:rPr>
            </w:pPr>
            <w:r w:rsidRPr="00094A66">
              <w:rPr>
                <w:color w:val="000000"/>
                <w:sz w:val="18"/>
                <w:szCs w:val="18"/>
              </w:rPr>
              <w:t>76.5</w:t>
            </w:r>
          </w:p>
        </w:tc>
        <w:tc>
          <w:tcPr>
            <w:tcW w:w="964" w:type="dxa"/>
            <w:tcBorders>
              <w:top w:val="nil"/>
              <w:left w:val="nil"/>
              <w:bottom w:val="nil"/>
              <w:right w:val="nil"/>
            </w:tcBorders>
            <w:vAlign w:val="center"/>
          </w:tcPr>
          <w:p w14:paraId="4C0D6876" w14:textId="77777777" w:rsidR="00875FD1" w:rsidRPr="00094A66" w:rsidRDefault="00875FD1" w:rsidP="00F72114">
            <w:pPr>
              <w:ind w:firstLineChars="0" w:firstLine="0"/>
              <w:rPr>
                <w:color w:val="000000"/>
                <w:sz w:val="18"/>
                <w:szCs w:val="18"/>
              </w:rPr>
            </w:pPr>
            <w:r w:rsidRPr="00094A66">
              <w:rPr>
                <w:color w:val="000000"/>
                <w:sz w:val="18"/>
                <w:szCs w:val="18"/>
              </w:rPr>
              <w:t>81.4</w:t>
            </w:r>
          </w:p>
        </w:tc>
        <w:tc>
          <w:tcPr>
            <w:tcW w:w="964" w:type="dxa"/>
            <w:tcBorders>
              <w:top w:val="nil"/>
              <w:left w:val="nil"/>
              <w:bottom w:val="nil"/>
              <w:right w:val="nil"/>
            </w:tcBorders>
            <w:vAlign w:val="center"/>
          </w:tcPr>
          <w:p w14:paraId="396D501C" w14:textId="77777777" w:rsidR="00875FD1" w:rsidRPr="00094A66" w:rsidRDefault="00875FD1" w:rsidP="00F72114">
            <w:pPr>
              <w:ind w:firstLineChars="0" w:firstLine="0"/>
              <w:rPr>
                <w:color w:val="000000"/>
                <w:sz w:val="18"/>
                <w:szCs w:val="18"/>
              </w:rPr>
            </w:pPr>
            <w:r w:rsidRPr="00094A66">
              <w:rPr>
                <w:color w:val="000000"/>
                <w:sz w:val="18"/>
                <w:szCs w:val="18"/>
              </w:rPr>
              <w:t>82.7</w:t>
            </w:r>
          </w:p>
        </w:tc>
        <w:tc>
          <w:tcPr>
            <w:tcW w:w="964" w:type="dxa"/>
            <w:tcBorders>
              <w:top w:val="nil"/>
              <w:left w:val="nil"/>
              <w:bottom w:val="nil"/>
              <w:right w:val="nil"/>
            </w:tcBorders>
            <w:vAlign w:val="center"/>
          </w:tcPr>
          <w:p w14:paraId="31A70276" w14:textId="77777777" w:rsidR="00875FD1" w:rsidRPr="00094A66" w:rsidRDefault="00875FD1" w:rsidP="00F72114">
            <w:pPr>
              <w:ind w:firstLineChars="0" w:firstLine="0"/>
              <w:rPr>
                <w:color w:val="000000"/>
                <w:sz w:val="18"/>
                <w:szCs w:val="18"/>
              </w:rPr>
            </w:pPr>
            <w:r w:rsidRPr="00094A66">
              <w:rPr>
                <w:color w:val="000000"/>
                <w:sz w:val="18"/>
                <w:szCs w:val="18"/>
              </w:rPr>
              <w:t>0.838</w:t>
            </w:r>
          </w:p>
        </w:tc>
      </w:tr>
      <w:tr w:rsidR="00875FD1" w:rsidRPr="00094A66" w14:paraId="77762B60" w14:textId="77777777" w:rsidTr="00F72114">
        <w:trPr>
          <w:trHeight w:val="283"/>
        </w:trPr>
        <w:tc>
          <w:tcPr>
            <w:tcW w:w="964" w:type="dxa"/>
            <w:tcBorders>
              <w:top w:val="nil"/>
              <w:left w:val="nil"/>
              <w:bottom w:val="nil"/>
              <w:right w:val="nil"/>
            </w:tcBorders>
            <w:vAlign w:val="center"/>
          </w:tcPr>
          <w:p w14:paraId="4329B583"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32254A84"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5BA88151" w14:textId="77777777" w:rsidR="00875FD1" w:rsidRPr="00094A66" w:rsidRDefault="00875FD1" w:rsidP="00F72114">
            <w:pPr>
              <w:ind w:firstLineChars="0" w:firstLine="0"/>
              <w:jc w:val="left"/>
              <w:rPr>
                <w:sz w:val="18"/>
                <w:szCs w:val="18"/>
              </w:rPr>
            </w:pPr>
            <w:r w:rsidRPr="00094A66">
              <w:rPr>
                <w:color w:val="000000"/>
                <w:sz w:val="18"/>
                <w:szCs w:val="18"/>
              </w:rPr>
              <w:t>0.873(0.822-0.923)</w:t>
            </w:r>
          </w:p>
        </w:tc>
        <w:tc>
          <w:tcPr>
            <w:tcW w:w="964" w:type="dxa"/>
            <w:tcBorders>
              <w:top w:val="nil"/>
              <w:left w:val="nil"/>
              <w:bottom w:val="nil"/>
              <w:right w:val="nil"/>
            </w:tcBorders>
            <w:vAlign w:val="center"/>
          </w:tcPr>
          <w:p w14:paraId="6A75F8AF" w14:textId="77777777" w:rsidR="00875FD1" w:rsidRPr="00094A66" w:rsidRDefault="00875FD1" w:rsidP="00F72114">
            <w:pPr>
              <w:ind w:firstLineChars="0" w:firstLine="0"/>
              <w:rPr>
                <w:color w:val="000000"/>
                <w:sz w:val="18"/>
                <w:szCs w:val="18"/>
              </w:rPr>
            </w:pPr>
            <w:r w:rsidRPr="00094A66">
              <w:rPr>
                <w:color w:val="000000"/>
                <w:sz w:val="18"/>
                <w:szCs w:val="18"/>
              </w:rPr>
              <w:t>81.4</w:t>
            </w:r>
          </w:p>
        </w:tc>
        <w:tc>
          <w:tcPr>
            <w:tcW w:w="964" w:type="dxa"/>
            <w:tcBorders>
              <w:top w:val="nil"/>
              <w:left w:val="nil"/>
              <w:bottom w:val="nil"/>
              <w:right w:val="nil"/>
            </w:tcBorders>
            <w:vAlign w:val="center"/>
          </w:tcPr>
          <w:p w14:paraId="4AD23FDE" w14:textId="77777777" w:rsidR="00875FD1" w:rsidRPr="00094A66" w:rsidRDefault="00875FD1" w:rsidP="00F72114">
            <w:pPr>
              <w:ind w:firstLineChars="0" w:firstLine="0"/>
              <w:rPr>
                <w:color w:val="000000"/>
                <w:sz w:val="18"/>
                <w:szCs w:val="18"/>
              </w:rPr>
            </w:pPr>
            <w:r w:rsidRPr="00094A66">
              <w:rPr>
                <w:color w:val="000000"/>
                <w:sz w:val="18"/>
                <w:szCs w:val="18"/>
              </w:rPr>
              <w:t>95.8</w:t>
            </w:r>
          </w:p>
        </w:tc>
        <w:tc>
          <w:tcPr>
            <w:tcW w:w="964" w:type="dxa"/>
            <w:tcBorders>
              <w:top w:val="nil"/>
              <w:left w:val="nil"/>
              <w:bottom w:val="nil"/>
              <w:right w:val="nil"/>
            </w:tcBorders>
            <w:vAlign w:val="center"/>
          </w:tcPr>
          <w:p w14:paraId="7EE90FDF" w14:textId="77777777" w:rsidR="00875FD1" w:rsidRPr="00094A66" w:rsidRDefault="00875FD1" w:rsidP="00F72114">
            <w:pPr>
              <w:ind w:firstLineChars="0" w:firstLine="0"/>
              <w:rPr>
                <w:color w:val="000000"/>
                <w:sz w:val="18"/>
                <w:szCs w:val="18"/>
              </w:rPr>
            </w:pPr>
            <w:r w:rsidRPr="00094A66">
              <w:rPr>
                <w:color w:val="000000"/>
                <w:sz w:val="18"/>
                <w:szCs w:val="18"/>
              </w:rPr>
              <w:t>64.2</w:t>
            </w:r>
          </w:p>
        </w:tc>
        <w:tc>
          <w:tcPr>
            <w:tcW w:w="964" w:type="dxa"/>
            <w:tcBorders>
              <w:top w:val="nil"/>
              <w:left w:val="nil"/>
              <w:bottom w:val="nil"/>
              <w:right w:val="nil"/>
            </w:tcBorders>
            <w:vAlign w:val="center"/>
          </w:tcPr>
          <w:p w14:paraId="4E12D140" w14:textId="77777777" w:rsidR="00875FD1" w:rsidRPr="00094A66" w:rsidRDefault="00875FD1" w:rsidP="00F72114">
            <w:pPr>
              <w:ind w:firstLineChars="0" w:firstLine="0"/>
              <w:rPr>
                <w:color w:val="000000"/>
                <w:sz w:val="18"/>
                <w:szCs w:val="18"/>
              </w:rPr>
            </w:pPr>
            <w:r w:rsidRPr="00094A66">
              <w:rPr>
                <w:color w:val="000000"/>
                <w:sz w:val="18"/>
                <w:szCs w:val="18"/>
              </w:rPr>
              <w:t>76.0</w:t>
            </w:r>
          </w:p>
        </w:tc>
        <w:tc>
          <w:tcPr>
            <w:tcW w:w="964" w:type="dxa"/>
            <w:tcBorders>
              <w:top w:val="nil"/>
              <w:left w:val="nil"/>
              <w:bottom w:val="nil"/>
              <w:right w:val="nil"/>
            </w:tcBorders>
            <w:vAlign w:val="center"/>
          </w:tcPr>
          <w:p w14:paraId="42F26C2D" w14:textId="77777777" w:rsidR="00875FD1" w:rsidRPr="00094A66" w:rsidRDefault="00875FD1" w:rsidP="00F72114">
            <w:pPr>
              <w:ind w:firstLineChars="0" w:firstLine="0"/>
              <w:rPr>
                <w:color w:val="000000"/>
                <w:sz w:val="18"/>
                <w:szCs w:val="18"/>
              </w:rPr>
            </w:pPr>
            <w:r w:rsidRPr="00094A66">
              <w:rPr>
                <w:color w:val="000000"/>
                <w:sz w:val="18"/>
                <w:szCs w:val="18"/>
              </w:rPr>
              <w:t>92.9</w:t>
            </w:r>
          </w:p>
        </w:tc>
        <w:tc>
          <w:tcPr>
            <w:tcW w:w="964" w:type="dxa"/>
            <w:tcBorders>
              <w:top w:val="nil"/>
              <w:left w:val="nil"/>
              <w:bottom w:val="nil"/>
              <w:right w:val="nil"/>
            </w:tcBorders>
            <w:vAlign w:val="center"/>
          </w:tcPr>
          <w:p w14:paraId="692CD1B6" w14:textId="77777777" w:rsidR="00875FD1" w:rsidRPr="00094A66" w:rsidRDefault="00875FD1" w:rsidP="00F72114">
            <w:pPr>
              <w:ind w:firstLineChars="0" w:firstLine="0"/>
              <w:rPr>
                <w:color w:val="000000"/>
                <w:sz w:val="18"/>
                <w:szCs w:val="18"/>
              </w:rPr>
            </w:pPr>
            <w:r w:rsidRPr="00094A66">
              <w:rPr>
                <w:color w:val="000000"/>
                <w:sz w:val="18"/>
                <w:szCs w:val="18"/>
              </w:rPr>
              <w:t>0.848</w:t>
            </w:r>
          </w:p>
        </w:tc>
      </w:tr>
      <w:tr w:rsidR="00875FD1" w:rsidRPr="00094A66" w14:paraId="5BD50D0F" w14:textId="77777777" w:rsidTr="00F72114">
        <w:trPr>
          <w:trHeight w:val="283"/>
        </w:trPr>
        <w:tc>
          <w:tcPr>
            <w:tcW w:w="964" w:type="dxa"/>
            <w:tcBorders>
              <w:top w:val="nil"/>
              <w:left w:val="nil"/>
              <w:bottom w:val="nil"/>
              <w:right w:val="nil"/>
            </w:tcBorders>
            <w:vAlign w:val="center"/>
          </w:tcPr>
          <w:p w14:paraId="0B6AF02C"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208C89D9"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4A9116B5" w14:textId="77777777" w:rsidR="00875FD1" w:rsidRPr="00094A66" w:rsidRDefault="00875FD1" w:rsidP="00F72114">
            <w:pPr>
              <w:ind w:firstLineChars="0" w:firstLine="0"/>
              <w:jc w:val="left"/>
              <w:rPr>
                <w:sz w:val="18"/>
                <w:szCs w:val="18"/>
              </w:rPr>
            </w:pPr>
            <w:r w:rsidRPr="00094A66">
              <w:rPr>
                <w:color w:val="000000"/>
                <w:sz w:val="18"/>
                <w:szCs w:val="18"/>
              </w:rPr>
              <w:t>0.939(0.905-0.974)</w:t>
            </w:r>
          </w:p>
        </w:tc>
        <w:tc>
          <w:tcPr>
            <w:tcW w:w="964" w:type="dxa"/>
            <w:tcBorders>
              <w:top w:val="nil"/>
              <w:left w:val="nil"/>
              <w:bottom w:val="nil"/>
              <w:right w:val="nil"/>
            </w:tcBorders>
            <w:vAlign w:val="center"/>
          </w:tcPr>
          <w:p w14:paraId="3B210588" w14:textId="77777777" w:rsidR="00875FD1" w:rsidRPr="00094A66" w:rsidRDefault="00875FD1" w:rsidP="00F72114">
            <w:pPr>
              <w:ind w:firstLineChars="0" w:firstLine="0"/>
              <w:rPr>
                <w:color w:val="000000"/>
                <w:sz w:val="18"/>
                <w:szCs w:val="18"/>
              </w:rPr>
            </w:pPr>
            <w:r w:rsidRPr="00094A66">
              <w:rPr>
                <w:color w:val="000000"/>
                <w:sz w:val="18"/>
                <w:szCs w:val="18"/>
              </w:rPr>
              <w:t>88.7</w:t>
            </w:r>
          </w:p>
        </w:tc>
        <w:tc>
          <w:tcPr>
            <w:tcW w:w="964" w:type="dxa"/>
            <w:tcBorders>
              <w:top w:val="nil"/>
              <w:left w:val="nil"/>
              <w:bottom w:val="nil"/>
              <w:right w:val="nil"/>
            </w:tcBorders>
            <w:vAlign w:val="center"/>
          </w:tcPr>
          <w:p w14:paraId="7CDDFBD5" w14:textId="77777777" w:rsidR="00875FD1" w:rsidRPr="00094A66" w:rsidRDefault="00875FD1" w:rsidP="00F72114">
            <w:pPr>
              <w:ind w:firstLineChars="0" w:firstLine="0"/>
              <w:rPr>
                <w:color w:val="000000"/>
                <w:sz w:val="18"/>
                <w:szCs w:val="18"/>
              </w:rPr>
            </w:pPr>
            <w:r w:rsidRPr="00094A66">
              <w:rPr>
                <w:color w:val="000000"/>
                <w:sz w:val="18"/>
                <w:szCs w:val="18"/>
              </w:rPr>
              <w:t>89.6</w:t>
            </w:r>
          </w:p>
        </w:tc>
        <w:tc>
          <w:tcPr>
            <w:tcW w:w="964" w:type="dxa"/>
            <w:tcBorders>
              <w:top w:val="nil"/>
              <w:left w:val="nil"/>
              <w:bottom w:val="nil"/>
              <w:right w:val="nil"/>
            </w:tcBorders>
            <w:vAlign w:val="center"/>
          </w:tcPr>
          <w:p w14:paraId="6B131AE1" w14:textId="77777777" w:rsidR="00875FD1" w:rsidRPr="00094A66" w:rsidRDefault="00875FD1" w:rsidP="00F72114">
            <w:pPr>
              <w:ind w:firstLineChars="0" w:firstLine="0"/>
              <w:rPr>
                <w:color w:val="000000"/>
                <w:sz w:val="18"/>
                <w:szCs w:val="18"/>
              </w:rPr>
            </w:pPr>
            <w:r w:rsidRPr="00094A66">
              <w:rPr>
                <w:color w:val="000000"/>
                <w:sz w:val="18"/>
                <w:szCs w:val="18"/>
              </w:rPr>
              <w:t>87.7</w:t>
            </w:r>
          </w:p>
        </w:tc>
        <w:tc>
          <w:tcPr>
            <w:tcW w:w="964" w:type="dxa"/>
            <w:tcBorders>
              <w:top w:val="nil"/>
              <w:left w:val="nil"/>
              <w:bottom w:val="nil"/>
              <w:right w:val="nil"/>
            </w:tcBorders>
            <w:vAlign w:val="center"/>
          </w:tcPr>
          <w:p w14:paraId="56FB175B" w14:textId="77777777" w:rsidR="00875FD1" w:rsidRPr="00094A66" w:rsidRDefault="00875FD1" w:rsidP="00F72114">
            <w:pPr>
              <w:ind w:firstLineChars="0" w:firstLine="0"/>
              <w:rPr>
                <w:color w:val="000000"/>
                <w:sz w:val="18"/>
                <w:szCs w:val="18"/>
              </w:rPr>
            </w:pPr>
            <w:r w:rsidRPr="00094A66">
              <w:rPr>
                <w:color w:val="000000"/>
                <w:sz w:val="18"/>
                <w:szCs w:val="18"/>
              </w:rPr>
              <w:t>89.6</w:t>
            </w:r>
          </w:p>
        </w:tc>
        <w:tc>
          <w:tcPr>
            <w:tcW w:w="964" w:type="dxa"/>
            <w:tcBorders>
              <w:top w:val="nil"/>
              <w:left w:val="nil"/>
              <w:bottom w:val="nil"/>
              <w:right w:val="nil"/>
            </w:tcBorders>
            <w:vAlign w:val="center"/>
          </w:tcPr>
          <w:p w14:paraId="79BBF45E" w14:textId="77777777" w:rsidR="00875FD1" w:rsidRPr="00094A66" w:rsidRDefault="00875FD1" w:rsidP="00F72114">
            <w:pPr>
              <w:ind w:firstLineChars="0" w:firstLine="0"/>
              <w:rPr>
                <w:color w:val="000000"/>
                <w:sz w:val="18"/>
                <w:szCs w:val="18"/>
              </w:rPr>
            </w:pPr>
            <w:r w:rsidRPr="00094A66">
              <w:rPr>
                <w:color w:val="000000"/>
                <w:sz w:val="18"/>
                <w:szCs w:val="18"/>
              </w:rPr>
              <w:t>87.7</w:t>
            </w:r>
          </w:p>
        </w:tc>
        <w:tc>
          <w:tcPr>
            <w:tcW w:w="964" w:type="dxa"/>
            <w:tcBorders>
              <w:top w:val="nil"/>
              <w:left w:val="nil"/>
              <w:bottom w:val="nil"/>
              <w:right w:val="nil"/>
            </w:tcBorders>
            <w:vAlign w:val="center"/>
          </w:tcPr>
          <w:p w14:paraId="3A9AB315" w14:textId="77777777" w:rsidR="00875FD1" w:rsidRPr="00094A66" w:rsidRDefault="00875FD1" w:rsidP="00F72114">
            <w:pPr>
              <w:ind w:firstLineChars="0" w:firstLine="0"/>
              <w:rPr>
                <w:color w:val="000000"/>
                <w:sz w:val="18"/>
                <w:szCs w:val="18"/>
              </w:rPr>
            </w:pPr>
            <w:r w:rsidRPr="00094A66">
              <w:rPr>
                <w:color w:val="000000"/>
                <w:sz w:val="18"/>
                <w:szCs w:val="18"/>
              </w:rPr>
              <w:t>0.896</w:t>
            </w:r>
          </w:p>
        </w:tc>
      </w:tr>
      <w:tr w:rsidR="00875FD1" w:rsidRPr="00094A66" w14:paraId="550D7298" w14:textId="77777777" w:rsidTr="00F72114">
        <w:trPr>
          <w:trHeight w:val="283"/>
        </w:trPr>
        <w:tc>
          <w:tcPr>
            <w:tcW w:w="964" w:type="dxa"/>
            <w:tcBorders>
              <w:top w:val="nil"/>
              <w:left w:val="nil"/>
              <w:bottom w:val="nil"/>
              <w:right w:val="nil"/>
            </w:tcBorders>
            <w:vAlign w:val="center"/>
          </w:tcPr>
          <w:p w14:paraId="1762EFE3" w14:textId="77777777" w:rsidR="00875FD1" w:rsidRPr="00094A66" w:rsidRDefault="00875FD1" w:rsidP="00F72114">
            <w:pPr>
              <w:ind w:firstLineChars="0" w:firstLine="0"/>
              <w:jc w:val="center"/>
              <w:rPr>
                <w:sz w:val="18"/>
                <w:szCs w:val="18"/>
              </w:rPr>
            </w:pPr>
            <w:r w:rsidRPr="00094A66">
              <w:rPr>
                <w:kern w:val="2"/>
                <w:sz w:val="18"/>
                <w:szCs w:val="18"/>
              </w:rPr>
              <w:t>Naïve Bayes</w:t>
            </w:r>
          </w:p>
        </w:tc>
        <w:tc>
          <w:tcPr>
            <w:tcW w:w="964" w:type="dxa"/>
            <w:tcBorders>
              <w:top w:val="nil"/>
              <w:left w:val="nil"/>
              <w:bottom w:val="nil"/>
              <w:right w:val="nil"/>
            </w:tcBorders>
            <w:vAlign w:val="center"/>
          </w:tcPr>
          <w:p w14:paraId="49999F78"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2587ADCA" w14:textId="77777777" w:rsidR="00875FD1" w:rsidRPr="00094A66" w:rsidRDefault="00875FD1" w:rsidP="00F72114">
            <w:pPr>
              <w:ind w:firstLineChars="0" w:firstLine="0"/>
              <w:rPr>
                <w:sz w:val="18"/>
                <w:szCs w:val="18"/>
              </w:rPr>
            </w:pPr>
            <w:r w:rsidRPr="00094A66">
              <w:rPr>
                <w:color w:val="000000"/>
                <w:sz w:val="18"/>
                <w:szCs w:val="18"/>
              </w:rPr>
              <w:t>0.808(0.746-0.869)</w:t>
            </w:r>
          </w:p>
        </w:tc>
        <w:tc>
          <w:tcPr>
            <w:tcW w:w="964" w:type="dxa"/>
            <w:tcBorders>
              <w:top w:val="nil"/>
              <w:left w:val="nil"/>
              <w:bottom w:val="nil"/>
              <w:right w:val="nil"/>
            </w:tcBorders>
            <w:vAlign w:val="center"/>
          </w:tcPr>
          <w:p w14:paraId="6122E723" w14:textId="77777777" w:rsidR="00875FD1" w:rsidRPr="00094A66" w:rsidRDefault="00875FD1" w:rsidP="00F72114">
            <w:pPr>
              <w:ind w:firstLineChars="0" w:firstLine="0"/>
              <w:rPr>
                <w:sz w:val="18"/>
                <w:szCs w:val="18"/>
              </w:rPr>
            </w:pPr>
            <w:r w:rsidRPr="00094A66">
              <w:rPr>
                <w:color w:val="000000"/>
                <w:sz w:val="18"/>
                <w:szCs w:val="18"/>
              </w:rPr>
              <w:t xml:space="preserve">74.0 </w:t>
            </w:r>
          </w:p>
        </w:tc>
        <w:tc>
          <w:tcPr>
            <w:tcW w:w="964" w:type="dxa"/>
            <w:tcBorders>
              <w:top w:val="nil"/>
              <w:left w:val="nil"/>
              <w:bottom w:val="nil"/>
              <w:right w:val="nil"/>
            </w:tcBorders>
            <w:vAlign w:val="center"/>
          </w:tcPr>
          <w:p w14:paraId="130A11DE" w14:textId="77777777" w:rsidR="00875FD1" w:rsidRPr="00094A66" w:rsidRDefault="00875FD1" w:rsidP="00F72114">
            <w:pPr>
              <w:ind w:firstLineChars="0" w:firstLine="0"/>
              <w:rPr>
                <w:sz w:val="18"/>
                <w:szCs w:val="18"/>
              </w:rPr>
            </w:pPr>
            <w:r w:rsidRPr="00094A66">
              <w:rPr>
                <w:color w:val="000000"/>
                <w:sz w:val="18"/>
                <w:szCs w:val="18"/>
              </w:rPr>
              <w:t xml:space="preserve">85.4 </w:t>
            </w:r>
          </w:p>
        </w:tc>
        <w:tc>
          <w:tcPr>
            <w:tcW w:w="964" w:type="dxa"/>
            <w:tcBorders>
              <w:top w:val="nil"/>
              <w:left w:val="nil"/>
              <w:bottom w:val="nil"/>
              <w:right w:val="nil"/>
            </w:tcBorders>
            <w:vAlign w:val="center"/>
          </w:tcPr>
          <w:p w14:paraId="045C378F" w14:textId="77777777" w:rsidR="00875FD1" w:rsidRPr="00094A66" w:rsidRDefault="00875FD1" w:rsidP="00F72114">
            <w:pPr>
              <w:ind w:firstLineChars="0" w:firstLine="0"/>
              <w:rPr>
                <w:sz w:val="18"/>
                <w:szCs w:val="18"/>
              </w:rPr>
            </w:pPr>
            <w:r w:rsidRPr="00094A66">
              <w:rPr>
                <w:color w:val="000000"/>
                <w:sz w:val="18"/>
                <w:szCs w:val="18"/>
              </w:rPr>
              <w:t xml:space="preserve">60.5 </w:t>
            </w:r>
          </w:p>
        </w:tc>
        <w:tc>
          <w:tcPr>
            <w:tcW w:w="964" w:type="dxa"/>
            <w:tcBorders>
              <w:top w:val="nil"/>
              <w:left w:val="nil"/>
              <w:bottom w:val="nil"/>
              <w:right w:val="nil"/>
            </w:tcBorders>
            <w:vAlign w:val="center"/>
          </w:tcPr>
          <w:p w14:paraId="60CC2E7B" w14:textId="77777777" w:rsidR="00875FD1" w:rsidRPr="00094A66" w:rsidRDefault="00875FD1" w:rsidP="00F72114">
            <w:pPr>
              <w:ind w:firstLineChars="0" w:firstLine="0"/>
              <w:rPr>
                <w:sz w:val="18"/>
                <w:szCs w:val="18"/>
              </w:rPr>
            </w:pPr>
            <w:r w:rsidRPr="00094A66">
              <w:rPr>
                <w:color w:val="000000"/>
                <w:sz w:val="18"/>
                <w:szCs w:val="18"/>
              </w:rPr>
              <w:t xml:space="preserve">71.9 </w:t>
            </w:r>
          </w:p>
        </w:tc>
        <w:tc>
          <w:tcPr>
            <w:tcW w:w="964" w:type="dxa"/>
            <w:tcBorders>
              <w:top w:val="nil"/>
              <w:left w:val="nil"/>
              <w:bottom w:val="nil"/>
              <w:right w:val="nil"/>
            </w:tcBorders>
            <w:vAlign w:val="center"/>
          </w:tcPr>
          <w:p w14:paraId="1420141B" w14:textId="77777777" w:rsidR="00875FD1" w:rsidRPr="00094A66" w:rsidRDefault="00875FD1" w:rsidP="00F72114">
            <w:pPr>
              <w:ind w:firstLineChars="0" w:firstLine="0"/>
              <w:rPr>
                <w:sz w:val="18"/>
                <w:szCs w:val="18"/>
              </w:rPr>
            </w:pPr>
            <w:r w:rsidRPr="00094A66">
              <w:rPr>
                <w:color w:val="000000"/>
                <w:sz w:val="18"/>
                <w:szCs w:val="18"/>
              </w:rPr>
              <w:t xml:space="preserve">77.8 </w:t>
            </w:r>
          </w:p>
        </w:tc>
        <w:tc>
          <w:tcPr>
            <w:tcW w:w="964" w:type="dxa"/>
            <w:tcBorders>
              <w:top w:val="nil"/>
              <w:left w:val="nil"/>
              <w:bottom w:val="nil"/>
              <w:right w:val="nil"/>
            </w:tcBorders>
            <w:vAlign w:val="center"/>
          </w:tcPr>
          <w:p w14:paraId="2DB0071B" w14:textId="77777777" w:rsidR="00875FD1" w:rsidRPr="00094A66" w:rsidRDefault="00875FD1" w:rsidP="00F72114">
            <w:pPr>
              <w:ind w:firstLineChars="0" w:firstLine="0"/>
              <w:rPr>
                <w:sz w:val="18"/>
                <w:szCs w:val="18"/>
              </w:rPr>
            </w:pPr>
            <w:r w:rsidRPr="00094A66">
              <w:rPr>
                <w:color w:val="000000"/>
                <w:sz w:val="18"/>
                <w:szCs w:val="18"/>
              </w:rPr>
              <w:t>0.781</w:t>
            </w:r>
          </w:p>
        </w:tc>
      </w:tr>
      <w:tr w:rsidR="00875FD1" w:rsidRPr="00094A66" w14:paraId="6B4FEE39" w14:textId="77777777" w:rsidTr="00F72114">
        <w:trPr>
          <w:trHeight w:val="283"/>
        </w:trPr>
        <w:tc>
          <w:tcPr>
            <w:tcW w:w="964" w:type="dxa"/>
            <w:tcBorders>
              <w:top w:val="nil"/>
              <w:left w:val="nil"/>
              <w:bottom w:val="nil"/>
              <w:right w:val="nil"/>
            </w:tcBorders>
            <w:vAlign w:val="center"/>
          </w:tcPr>
          <w:p w14:paraId="7FF21E9C"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068D4E5F"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76044430" w14:textId="77777777" w:rsidR="00875FD1" w:rsidRPr="00094A66" w:rsidRDefault="00875FD1" w:rsidP="00F72114">
            <w:pPr>
              <w:ind w:firstLineChars="0" w:firstLine="0"/>
              <w:rPr>
                <w:sz w:val="18"/>
                <w:szCs w:val="18"/>
              </w:rPr>
            </w:pPr>
            <w:r w:rsidRPr="00094A66">
              <w:rPr>
                <w:color w:val="000000"/>
                <w:sz w:val="18"/>
                <w:szCs w:val="18"/>
              </w:rPr>
              <w:t>0.702(0.626-0.779)</w:t>
            </w:r>
          </w:p>
        </w:tc>
        <w:tc>
          <w:tcPr>
            <w:tcW w:w="964" w:type="dxa"/>
            <w:tcBorders>
              <w:top w:val="nil"/>
              <w:left w:val="nil"/>
              <w:bottom w:val="nil"/>
              <w:right w:val="nil"/>
            </w:tcBorders>
            <w:vAlign w:val="center"/>
          </w:tcPr>
          <w:p w14:paraId="1CB8CFB0" w14:textId="77777777" w:rsidR="00875FD1" w:rsidRPr="00094A66" w:rsidRDefault="00875FD1" w:rsidP="00F72114">
            <w:pPr>
              <w:ind w:firstLineChars="0" w:firstLine="0"/>
              <w:rPr>
                <w:sz w:val="18"/>
                <w:szCs w:val="18"/>
              </w:rPr>
            </w:pPr>
            <w:r w:rsidRPr="00094A66">
              <w:rPr>
                <w:color w:val="000000"/>
                <w:sz w:val="18"/>
                <w:szCs w:val="18"/>
              </w:rPr>
              <w:t xml:space="preserve">68.9 </w:t>
            </w:r>
          </w:p>
        </w:tc>
        <w:tc>
          <w:tcPr>
            <w:tcW w:w="964" w:type="dxa"/>
            <w:tcBorders>
              <w:top w:val="nil"/>
              <w:left w:val="nil"/>
              <w:bottom w:val="nil"/>
              <w:right w:val="nil"/>
            </w:tcBorders>
            <w:vAlign w:val="center"/>
          </w:tcPr>
          <w:p w14:paraId="79045C4A" w14:textId="77777777" w:rsidR="00875FD1" w:rsidRPr="00094A66" w:rsidRDefault="00875FD1" w:rsidP="00F72114">
            <w:pPr>
              <w:ind w:firstLineChars="0" w:firstLine="0"/>
              <w:rPr>
                <w:sz w:val="18"/>
                <w:szCs w:val="18"/>
              </w:rPr>
            </w:pPr>
            <w:r w:rsidRPr="00094A66">
              <w:rPr>
                <w:color w:val="000000"/>
                <w:sz w:val="18"/>
                <w:szCs w:val="18"/>
              </w:rPr>
              <w:t xml:space="preserve">75.0 </w:t>
            </w:r>
          </w:p>
        </w:tc>
        <w:tc>
          <w:tcPr>
            <w:tcW w:w="964" w:type="dxa"/>
            <w:tcBorders>
              <w:top w:val="nil"/>
              <w:left w:val="nil"/>
              <w:bottom w:val="nil"/>
              <w:right w:val="nil"/>
            </w:tcBorders>
            <w:vAlign w:val="center"/>
          </w:tcPr>
          <w:p w14:paraId="37557C6B" w14:textId="77777777" w:rsidR="00875FD1" w:rsidRPr="00094A66" w:rsidRDefault="00875FD1" w:rsidP="00F72114">
            <w:pPr>
              <w:ind w:firstLineChars="0" w:firstLine="0"/>
              <w:rPr>
                <w:sz w:val="18"/>
                <w:szCs w:val="18"/>
              </w:rPr>
            </w:pPr>
            <w:r w:rsidRPr="00094A66">
              <w:rPr>
                <w:color w:val="000000"/>
                <w:sz w:val="18"/>
                <w:szCs w:val="18"/>
              </w:rPr>
              <w:t xml:space="preserve">61.7 </w:t>
            </w:r>
          </w:p>
        </w:tc>
        <w:tc>
          <w:tcPr>
            <w:tcW w:w="964" w:type="dxa"/>
            <w:tcBorders>
              <w:top w:val="nil"/>
              <w:left w:val="nil"/>
              <w:bottom w:val="nil"/>
              <w:right w:val="nil"/>
            </w:tcBorders>
            <w:vAlign w:val="center"/>
          </w:tcPr>
          <w:p w14:paraId="6592E052" w14:textId="77777777" w:rsidR="00875FD1" w:rsidRPr="00094A66" w:rsidRDefault="00875FD1" w:rsidP="00F72114">
            <w:pPr>
              <w:ind w:firstLineChars="0" w:firstLine="0"/>
              <w:rPr>
                <w:sz w:val="18"/>
                <w:szCs w:val="18"/>
              </w:rPr>
            </w:pPr>
            <w:r w:rsidRPr="00094A66">
              <w:rPr>
                <w:color w:val="000000"/>
                <w:sz w:val="18"/>
                <w:szCs w:val="18"/>
              </w:rPr>
              <w:t xml:space="preserve">69.9 </w:t>
            </w:r>
          </w:p>
        </w:tc>
        <w:tc>
          <w:tcPr>
            <w:tcW w:w="964" w:type="dxa"/>
            <w:tcBorders>
              <w:top w:val="nil"/>
              <w:left w:val="nil"/>
              <w:bottom w:val="nil"/>
              <w:right w:val="nil"/>
            </w:tcBorders>
            <w:vAlign w:val="center"/>
          </w:tcPr>
          <w:p w14:paraId="4EB4A69E" w14:textId="77777777" w:rsidR="00875FD1" w:rsidRPr="00094A66" w:rsidRDefault="00875FD1" w:rsidP="00F72114">
            <w:pPr>
              <w:ind w:firstLineChars="0" w:firstLine="0"/>
              <w:rPr>
                <w:sz w:val="18"/>
                <w:szCs w:val="18"/>
              </w:rPr>
            </w:pPr>
            <w:r w:rsidRPr="00094A66">
              <w:rPr>
                <w:color w:val="000000"/>
                <w:sz w:val="18"/>
                <w:szCs w:val="18"/>
              </w:rPr>
              <w:t xml:space="preserve">67.6 </w:t>
            </w:r>
          </w:p>
        </w:tc>
        <w:tc>
          <w:tcPr>
            <w:tcW w:w="964" w:type="dxa"/>
            <w:tcBorders>
              <w:top w:val="nil"/>
              <w:left w:val="nil"/>
              <w:bottom w:val="nil"/>
              <w:right w:val="nil"/>
            </w:tcBorders>
            <w:vAlign w:val="center"/>
          </w:tcPr>
          <w:p w14:paraId="0368ECC5" w14:textId="77777777" w:rsidR="00875FD1" w:rsidRPr="00094A66" w:rsidRDefault="00875FD1" w:rsidP="00F72114">
            <w:pPr>
              <w:ind w:firstLineChars="0" w:firstLine="0"/>
              <w:rPr>
                <w:sz w:val="18"/>
                <w:szCs w:val="18"/>
              </w:rPr>
            </w:pPr>
            <w:r w:rsidRPr="00094A66">
              <w:rPr>
                <w:color w:val="000000"/>
                <w:sz w:val="18"/>
                <w:szCs w:val="18"/>
              </w:rPr>
              <w:t>0.724</w:t>
            </w:r>
          </w:p>
        </w:tc>
      </w:tr>
      <w:tr w:rsidR="00875FD1" w:rsidRPr="00094A66" w14:paraId="141D3CDF" w14:textId="77777777" w:rsidTr="00F72114">
        <w:trPr>
          <w:trHeight w:val="283"/>
        </w:trPr>
        <w:tc>
          <w:tcPr>
            <w:tcW w:w="964" w:type="dxa"/>
            <w:tcBorders>
              <w:top w:val="nil"/>
              <w:left w:val="nil"/>
              <w:bottom w:val="nil"/>
              <w:right w:val="nil"/>
            </w:tcBorders>
            <w:vAlign w:val="center"/>
          </w:tcPr>
          <w:p w14:paraId="7472E46F"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76B26D88"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3620FA4F" w14:textId="77777777" w:rsidR="00875FD1" w:rsidRPr="00094A66" w:rsidRDefault="00875FD1" w:rsidP="00F72114">
            <w:pPr>
              <w:ind w:firstLineChars="0" w:firstLine="0"/>
              <w:rPr>
                <w:sz w:val="18"/>
                <w:szCs w:val="18"/>
              </w:rPr>
            </w:pPr>
            <w:r w:rsidRPr="00094A66">
              <w:rPr>
                <w:color w:val="000000"/>
                <w:sz w:val="18"/>
                <w:szCs w:val="18"/>
              </w:rPr>
              <w:t>0.865(0.811-0.919)</w:t>
            </w:r>
          </w:p>
        </w:tc>
        <w:tc>
          <w:tcPr>
            <w:tcW w:w="964" w:type="dxa"/>
            <w:tcBorders>
              <w:top w:val="nil"/>
              <w:left w:val="nil"/>
              <w:bottom w:val="nil"/>
              <w:right w:val="nil"/>
            </w:tcBorders>
            <w:vAlign w:val="center"/>
          </w:tcPr>
          <w:p w14:paraId="2A2F84F0" w14:textId="77777777" w:rsidR="00875FD1" w:rsidRPr="00094A66" w:rsidRDefault="00875FD1" w:rsidP="00F72114">
            <w:pPr>
              <w:ind w:firstLineChars="0" w:firstLine="0"/>
              <w:rPr>
                <w:sz w:val="18"/>
                <w:szCs w:val="18"/>
              </w:rPr>
            </w:pPr>
            <w:r w:rsidRPr="00094A66">
              <w:rPr>
                <w:color w:val="000000"/>
                <w:sz w:val="18"/>
                <w:szCs w:val="18"/>
              </w:rPr>
              <w:t xml:space="preserve">79.7 </w:t>
            </w:r>
          </w:p>
        </w:tc>
        <w:tc>
          <w:tcPr>
            <w:tcW w:w="964" w:type="dxa"/>
            <w:tcBorders>
              <w:top w:val="nil"/>
              <w:left w:val="nil"/>
              <w:bottom w:val="nil"/>
              <w:right w:val="nil"/>
            </w:tcBorders>
            <w:vAlign w:val="center"/>
          </w:tcPr>
          <w:p w14:paraId="7C0BB5AA" w14:textId="77777777" w:rsidR="00875FD1" w:rsidRPr="00094A66" w:rsidRDefault="00875FD1" w:rsidP="00F72114">
            <w:pPr>
              <w:ind w:firstLineChars="0" w:firstLine="0"/>
              <w:rPr>
                <w:sz w:val="18"/>
                <w:szCs w:val="18"/>
              </w:rPr>
            </w:pPr>
            <w:r w:rsidRPr="00094A66">
              <w:rPr>
                <w:color w:val="000000"/>
                <w:sz w:val="18"/>
                <w:szCs w:val="18"/>
              </w:rPr>
              <w:t xml:space="preserve">82.3 </w:t>
            </w:r>
          </w:p>
        </w:tc>
        <w:tc>
          <w:tcPr>
            <w:tcW w:w="964" w:type="dxa"/>
            <w:tcBorders>
              <w:top w:val="nil"/>
              <w:left w:val="nil"/>
              <w:bottom w:val="nil"/>
              <w:right w:val="nil"/>
            </w:tcBorders>
            <w:vAlign w:val="center"/>
          </w:tcPr>
          <w:p w14:paraId="684529B9" w14:textId="77777777" w:rsidR="00875FD1" w:rsidRPr="00094A66" w:rsidRDefault="00875FD1" w:rsidP="00F72114">
            <w:pPr>
              <w:ind w:firstLineChars="0" w:firstLine="0"/>
              <w:rPr>
                <w:sz w:val="18"/>
                <w:szCs w:val="18"/>
              </w:rPr>
            </w:pPr>
            <w:r w:rsidRPr="00094A66">
              <w:rPr>
                <w:color w:val="000000"/>
                <w:sz w:val="18"/>
                <w:szCs w:val="18"/>
              </w:rPr>
              <w:t xml:space="preserve">76.5 </w:t>
            </w:r>
          </w:p>
        </w:tc>
        <w:tc>
          <w:tcPr>
            <w:tcW w:w="964" w:type="dxa"/>
            <w:tcBorders>
              <w:top w:val="nil"/>
              <w:left w:val="nil"/>
              <w:bottom w:val="nil"/>
              <w:right w:val="nil"/>
            </w:tcBorders>
            <w:vAlign w:val="center"/>
          </w:tcPr>
          <w:p w14:paraId="405E9EDC" w14:textId="77777777" w:rsidR="00875FD1" w:rsidRPr="00094A66" w:rsidRDefault="00875FD1" w:rsidP="00F72114">
            <w:pPr>
              <w:ind w:firstLineChars="0" w:firstLine="0"/>
              <w:rPr>
                <w:sz w:val="18"/>
                <w:szCs w:val="18"/>
              </w:rPr>
            </w:pPr>
            <w:r w:rsidRPr="00094A66">
              <w:rPr>
                <w:color w:val="000000"/>
                <w:sz w:val="18"/>
                <w:szCs w:val="18"/>
              </w:rPr>
              <w:t xml:space="preserve">80.6 </w:t>
            </w:r>
          </w:p>
        </w:tc>
        <w:tc>
          <w:tcPr>
            <w:tcW w:w="964" w:type="dxa"/>
            <w:tcBorders>
              <w:top w:val="nil"/>
              <w:left w:val="nil"/>
              <w:bottom w:val="nil"/>
              <w:right w:val="nil"/>
            </w:tcBorders>
            <w:vAlign w:val="center"/>
          </w:tcPr>
          <w:p w14:paraId="0901330B" w14:textId="77777777" w:rsidR="00875FD1" w:rsidRPr="00094A66" w:rsidRDefault="00875FD1" w:rsidP="00F72114">
            <w:pPr>
              <w:ind w:firstLineChars="0" w:firstLine="0"/>
              <w:rPr>
                <w:sz w:val="18"/>
                <w:szCs w:val="18"/>
              </w:rPr>
            </w:pPr>
            <w:r w:rsidRPr="00094A66">
              <w:rPr>
                <w:color w:val="000000"/>
                <w:sz w:val="18"/>
                <w:szCs w:val="18"/>
              </w:rPr>
              <w:t xml:space="preserve">78.5 </w:t>
            </w:r>
          </w:p>
        </w:tc>
        <w:tc>
          <w:tcPr>
            <w:tcW w:w="964" w:type="dxa"/>
            <w:tcBorders>
              <w:top w:val="nil"/>
              <w:left w:val="nil"/>
              <w:bottom w:val="nil"/>
              <w:right w:val="nil"/>
            </w:tcBorders>
            <w:vAlign w:val="center"/>
          </w:tcPr>
          <w:p w14:paraId="0E0FEDAA" w14:textId="77777777" w:rsidR="00875FD1" w:rsidRPr="00094A66" w:rsidRDefault="00875FD1" w:rsidP="00F72114">
            <w:pPr>
              <w:ind w:firstLineChars="0" w:firstLine="0"/>
              <w:rPr>
                <w:sz w:val="18"/>
                <w:szCs w:val="18"/>
              </w:rPr>
            </w:pPr>
            <w:r w:rsidRPr="00094A66">
              <w:rPr>
                <w:color w:val="000000"/>
                <w:sz w:val="18"/>
                <w:szCs w:val="18"/>
              </w:rPr>
              <w:t>0.814</w:t>
            </w:r>
          </w:p>
        </w:tc>
      </w:tr>
      <w:tr w:rsidR="00875FD1" w:rsidRPr="00094A66" w14:paraId="54F257D5" w14:textId="77777777" w:rsidTr="00F72114">
        <w:trPr>
          <w:trHeight w:val="283"/>
        </w:trPr>
        <w:tc>
          <w:tcPr>
            <w:tcW w:w="964" w:type="dxa"/>
            <w:tcBorders>
              <w:top w:val="nil"/>
              <w:left w:val="nil"/>
              <w:bottom w:val="nil"/>
              <w:right w:val="nil"/>
            </w:tcBorders>
            <w:vAlign w:val="center"/>
          </w:tcPr>
          <w:p w14:paraId="40B4EDA2"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780D49A6"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30CF516D" w14:textId="77777777" w:rsidR="00875FD1" w:rsidRPr="00094A66" w:rsidRDefault="00875FD1" w:rsidP="00F72114">
            <w:pPr>
              <w:ind w:firstLineChars="0" w:firstLine="0"/>
              <w:rPr>
                <w:sz w:val="18"/>
                <w:szCs w:val="18"/>
              </w:rPr>
            </w:pPr>
            <w:r w:rsidRPr="00094A66">
              <w:rPr>
                <w:color w:val="000000"/>
                <w:sz w:val="18"/>
                <w:szCs w:val="18"/>
              </w:rPr>
              <w:t>0.869(0.813-0.924)</w:t>
            </w:r>
          </w:p>
        </w:tc>
        <w:tc>
          <w:tcPr>
            <w:tcW w:w="964" w:type="dxa"/>
            <w:tcBorders>
              <w:top w:val="nil"/>
              <w:left w:val="nil"/>
              <w:bottom w:val="nil"/>
              <w:right w:val="nil"/>
            </w:tcBorders>
            <w:vAlign w:val="center"/>
          </w:tcPr>
          <w:p w14:paraId="1C73A0A3" w14:textId="77777777" w:rsidR="00875FD1" w:rsidRPr="00094A66" w:rsidRDefault="00875FD1" w:rsidP="00F72114">
            <w:pPr>
              <w:ind w:firstLineChars="0" w:firstLine="0"/>
              <w:rPr>
                <w:sz w:val="18"/>
                <w:szCs w:val="18"/>
              </w:rPr>
            </w:pPr>
            <w:r w:rsidRPr="00094A66">
              <w:rPr>
                <w:color w:val="000000"/>
                <w:sz w:val="18"/>
                <w:szCs w:val="18"/>
              </w:rPr>
              <w:t xml:space="preserve">82.5 </w:t>
            </w:r>
          </w:p>
        </w:tc>
        <w:tc>
          <w:tcPr>
            <w:tcW w:w="964" w:type="dxa"/>
            <w:tcBorders>
              <w:top w:val="nil"/>
              <w:left w:val="nil"/>
              <w:bottom w:val="nil"/>
              <w:right w:val="nil"/>
            </w:tcBorders>
            <w:vAlign w:val="center"/>
          </w:tcPr>
          <w:p w14:paraId="1AE63F1F" w14:textId="77777777" w:rsidR="00875FD1" w:rsidRPr="00094A66" w:rsidRDefault="00875FD1" w:rsidP="00F72114">
            <w:pPr>
              <w:ind w:firstLineChars="0" w:firstLine="0"/>
              <w:rPr>
                <w:sz w:val="18"/>
                <w:szCs w:val="18"/>
              </w:rPr>
            </w:pPr>
            <w:r w:rsidRPr="00094A66">
              <w:rPr>
                <w:color w:val="000000"/>
                <w:sz w:val="18"/>
                <w:szCs w:val="18"/>
              </w:rPr>
              <w:t xml:space="preserve">80.2 </w:t>
            </w:r>
          </w:p>
        </w:tc>
        <w:tc>
          <w:tcPr>
            <w:tcW w:w="964" w:type="dxa"/>
            <w:tcBorders>
              <w:top w:val="nil"/>
              <w:left w:val="nil"/>
              <w:bottom w:val="nil"/>
              <w:right w:val="nil"/>
            </w:tcBorders>
            <w:vAlign w:val="center"/>
          </w:tcPr>
          <w:p w14:paraId="0E103AB1" w14:textId="77777777" w:rsidR="00875FD1" w:rsidRPr="00094A66" w:rsidRDefault="00875FD1" w:rsidP="00F72114">
            <w:pPr>
              <w:ind w:firstLineChars="0" w:firstLine="0"/>
              <w:rPr>
                <w:sz w:val="18"/>
                <w:szCs w:val="18"/>
              </w:rPr>
            </w:pPr>
            <w:r w:rsidRPr="00094A66">
              <w:rPr>
                <w:color w:val="000000"/>
                <w:sz w:val="18"/>
                <w:szCs w:val="18"/>
              </w:rPr>
              <w:t xml:space="preserve">85.2 </w:t>
            </w:r>
          </w:p>
        </w:tc>
        <w:tc>
          <w:tcPr>
            <w:tcW w:w="964" w:type="dxa"/>
            <w:tcBorders>
              <w:top w:val="nil"/>
              <w:left w:val="nil"/>
              <w:bottom w:val="nil"/>
              <w:right w:val="nil"/>
            </w:tcBorders>
            <w:vAlign w:val="center"/>
          </w:tcPr>
          <w:p w14:paraId="1FA85525" w14:textId="77777777" w:rsidR="00875FD1" w:rsidRPr="00094A66" w:rsidRDefault="00875FD1" w:rsidP="00F72114">
            <w:pPr>
              <w:ind w:firstLineChars="0" w:firstLine="0"/>
              <w:rPr>
                <w:sz w:val="18"/>
                <w:szCs w:val="18"/>
              </w:rPr>
            </w:pPr>
            <w:r w:rsidRPr="00094A66">
              <w:rPr>
                <w:color w:val="000000"/>
                <w:sz w:val="18"/>
                <w:szCs w:val="18"/>
              </w:rPr>
              <w:t xml:space="preserve">86.5 </w:t>
            </w:r>
          </w:p>
        </w:tc>
        <w:tc>
          <w:tcPr>
            <w:tcW w:w="964" w:type="dxa"/>
            <w:tcBorders>
              <w:top w:val="nil"/>
              <w:left w:val="nil"/>
              <w:bottom w:val="nil"/>
              <w:right w:val="nil"/>
            </w:tcBorders>
            <w:vAlign w:val="center"/>
          </w:tcPr>
          <w:p w14:paraId="17D732CD" w14:textId="77777777" w:rsidR="00875FD1" w:rsidRPr="00094A66" w:rsidRDefault="00875FD1" w:rsidP="00F72114">
            <w:pPr>
              <w:ind w:firstLineChars="0" w:firstLine="0"/>
              <w:rPr>
                <w:sz w:val="18"/>
                <w:szCs w:val="18"/>
              </w:rPr>
            </w:pPr>
            <w:r w:rsidRPr="00094A66">
              <w:rPr>
                <w:color w:val="000000"/>
                <w:sz w:val="18"/>
                <w:szCs w:val="18"/>
              </w:rPr>
              <w:t xml:space="preserve">78.4 </w:t>
            </w:r>
          </w:p>
        </w:tc>
        <w:tc>
          <w:tcPr>
            <w:tcW w:w="964" w:type="dxa"/>
            <w:tcBorders>
              <w:top w:val="nil"/>
              <w:left w:val="nil"/>
              <w:bottom w:val="nil"/>
              <w:right w:val="nil"/>
            </w:tcBorders>
            <w:vAlign w:val="center"/>
          </w:tcPr>
          <w:p w14:paraId="35C4AB74" w14:textId="77777777" w:rsidR="00875FD1" w:rsidRPr="00094A66" w:rsidRDefault="00875FD1" w:rsidP="00F72114">
            <w:pPr>
              <w:ind w:firstLineChars="0" w:firstLine="0"/>
              <w:rPr>
                <w:sz w:val="18"/>
                <w:szCs w:val="18"/>
              </w:rPr>
            </w:pPr>
            <w:r w:rsidRPr="00094A66">
              <w:rPr>
                <w:color w:val="000000"/>
                <w:sz w:val="18"/>
                <w:szCs w:val="18"/>
              </w:rPr>
              <w:t>0.832</w:t>
            </w:r>
          </w:p>
        </w:tc>
      </w:tr>
      <w:tr w:rsidR="00875FD1" w:rsidRPr="00094A66" w14:paraId="7D587057" w14:textId="77777777" w:rsidTr="00F72114">
        <w:trPr>
          <w:trHeight w:val="283"/>
        </w:trPr>
        <w:tc>
          <w:tcPr>
            <w:tcW w:w="964" w:type="dxa"/>
            <w:tcBorders>
              <w:top w:val="nil"/>
              <w:left w:val="nil"/>
              <w:bottom w:val="nil"/>
              <w:right w:val="nil"/>
            </w:tcBorders>
            <w:vAlign w:val="center"/>
          </w:tcPr>
          <w:p w14:paraId="70206649" w14:textId="77777777" w:rsidR="00875FD1" w:rsidRPr="00094A66" w:rsidRDefault="00875FD1" w:rsidP="00F72114">
            <w:pPr>
              <w:ind w:firstLineChars="0" w:firstLine="0"/>
              <w:jc w:val="center"/>
              <w:rPr>
                <w:sz w:val="18"/>
                <w:szCs w:val="18"/>
              </w:rPr>
            </w:pPr>
            <w:r w:rsidRPr="00094A66">
              <w:rPr>
                <w:sz w:val="18"/>
                <w:szCs w:val="18"/>
              </w:rPr>
              <w:t>SVM</w:t>
            </w:r>
          </w:p>
        </w:tc>
        <w:tc>
          <w:tcPr>
            <w:tcW w:w="964" w:type="dxa"/>
            <w:tcBorders>
              <w:top w:val="nil"/>
              <w:left w:val="nil"/>
              <w:bottom w:val="nil"/>
              <w:right w:val="nil"/>
            </w:tcBorders>
            <w:vAlign w:val="center"/>
          </w:tcPr>
          <w:p w14:paraId="2600EB8B"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0C58F211"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0.766(0.692-0.840)</w:t>
            </w:r>
          </w:p>
        </w:tc>
        <w:tc>
          <w:tcPr>
            <w:tcW w:w="964" w:type="dxa"/>
            <w:tcBorders>
              <w:top w:val="nil"/>
              <w:left w:val="nil"/>
              <w:bottom w:val="nil"/>
              <w:right w:val="nil"/>
            </w:tcBorders>
            <w:vAlign w:val="center"/>
          </w:tcPr>
          <w:p w14:paraId="4B4B1CFD"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74.6 </w:t>
            </w:r>
          </w:p>
        </w:tc>
        <w:tc>
          <w:tcPr>
            <w:tcW w:w="964" w:type="dxa"/>
            <w:tcBorders>
              <w:top w:val="nil"/>
              <w:left w:val="nil"/>
              <w:bottom w:val="nil"/>
              <w:right w:val="nil"/>
            </w:tcBorders>
            <w:vAlign w:val="center"/>
          </w:tcPr>
          <w:p w14:paraId="1BA3F333"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74.0 </w:t>
            </w:r>
          </w:p>
        </w:tc>
        <w:tc>
          <w:tcPr>
            <w:tcW w:w="964" w:type="dxa"/>
            <w:tcBorders>
              <w:top w:val="nil"/>
              <w:left w:val="nil"/>
              <w:bottom w:val="nil"/>
              <w:right w:val="nil"/>
            </w:tcBorders>
            <w:vAlign w:val="center"/>
          </w:tcPr>
          <w:p w14:paraId="7BB5A478"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75.3 </w:t>
            </w:r>
          </w:p>
        </w:tc>
        <w:tc>
          <w:tcPr>
            <w:tcW w:w="964" w:type="dxa"/>
            <w:tcBorders>
              <w:top w:val="nil"/>
              <w:left w:val="nil"/>
              <w:bottom w:val="nil"/>
              <w:right w:val="nil"/>
            </w:tcBorders>
            <w:vAlign w:val="center"/>
          </w:tcPr>
          <w:p w14:paraId="02739199"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78.0 </w:t>
            </w:r>
          </w:p>
        </w:tc>
        <w:tc>
          <w:tcPr>
            <w:tcW w:w="964" w:type="dxa"/>
            <w:tcBorders>
              <w:top w:val="nil"/>
              <w:left w:val="nil"/>
              <w:bottom w:val="nil"/>
              <w:right w:val="nil"/>
            </w:tcBorders>
            <w:vAlign w:val="center"/>
          </w:tcPr>
          <w:p w14:paraId="26A553C1"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70.9 </w:t>
            </w:r>
          </w:p>
        </w:tc>
        <w:tc>
          <w:tcPr>
            <w:tcW w:w="964" w:type="dxa"/>
            <w:tcBorders>
              <w:top w:val="nil"/>
              <w:left w:val="nil"/>
              <w:bottom w:val="nil"/>
              <w:right w:val="nil"/>
            </w:tcBorders>
            <w:vAlign w:val="center"/>
          </w:tcPr>
          <w:p w14:paraId="2F8ADD4C" w14:textId="77777777" w:rsidR="00875FD1" w:rsidRPr="00094A66" w:rsidRDefault="00875FD1" w:rsidP="00F72114">
            <w:pPr>
              <w:ind w:firstLineChars="0" w:firstLine="0"/>
              <w:rPr>
                <w:rFonts w:eastAsiaTheme="minorEastAsia"/>
                <w:sz w:val="18"/>
                <w:szCs w:val="18"/>
              </w:rPr>
            </w:pPr>
            <w:r w:rsidRPr="00094A66">
              <w:rPr>
                <w:color w:val="000000"/>
                <w:sz w:val="18"/>
                <w:szCs w:val="18"/>
              </w:rPr>
              <w:t>0.759</w:t>
            </w:r>
          </w:p>
        </w:tc>
      </w:tr>
      <w:tr w:rsidR="00875FD1" w:rsidRPr="00094A66" w14:paraId="430AEDFE" w14:textId="77777777" w:rsidTr="00F72114">
        <w:trPr>
          <w:trHeight w:val="283"/>
        </w:trPr>
        <w:tc>
          <w:tcPr>
            <w:tcW w:w="964" w:type="dxa"/>
            <w:tcBorders>
              <w:top w:val="nil"/>
              <w:left w:val="nil"/>
              <w:bottom w:val="nil"/>
              <w:right w:val="nil"/>
            </w:tcBorders>
            <w:vAlign w:val="center"/>
          </w:tcPr>
          <w:p w14:paraId="44DAC19A"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1741FE80" w14:textId="77777777" w:rsidR="00875FD1" w:rsidRPr="00094A66" w:rsidRDefault="00875FD1" w:rsidP="00F72114">
            <w:pPr>
              <w:ind w:firstLineChars="0" w:firstLine="0"/>
              <w:rPr>
                <w:sz w:val="18"/>
                <w:szCs w:val="18"/>
                <w:lang w:bidi="ar"/>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59CD27E6"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0.902(0.856-0.948)</w:t>
            </w:r>
          </w:p>
        </w:tc>
        <w:tc>
          <w:tcPr>
            <w:tcW w:w="964" w:type="dxa"/>
            <w:tcBorders>
              <w:top w:val="nil"/>
              <w:left w:val="nil"/>
              <w:bottom w:val="nil"/>
              <w:right w:val="nil"/>
            </w:tcBorders>
            <w:vAlign w:val="center"/>
          </w:tcPr>
          <w:p w14:paraId="2E80939F"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84.2 </w:t>
            </w:r>
          </w:p>
        </w:tc>
        <w:tc>
          <w:tcPr>
            <w:tcW w:w="964" w:type="dxa"/>
            <w:tcBorders>
              <w:top w:val="nil"/>
              <w:left w:val="nil"/>
              <w:bottom w:val="nil"/>
              <w:right w:val="nil"/>
            </w:tcBorders>
            <w:vAlign w:val="center"/>
          </w:tcPr>
          <w:p w14:paraId="15AC1846"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93.7 </w:t>
            </w:r>
          </w:p>
        </w:tc>
        <w:tc>
          <w:tcPr>
            <w:tcW w:w="964" w:type="dxa"/>
            <w:tcBorders>
              <w:top w:val="nil"/>
              <w:left w:val="nil"/>
              <w:bottom w:val="nil"/>
              <w:right w:val="nil"/>
            </w:tcBorders>
            <w:vAlign w:val="center"/>
          </w:tcPr>
          <w:p w14:paraId="062C0349"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72.8 </w:t>
            </w:r>
          </w:p>
        </w:tc>
        <w:tc>
          <w:tcPr>
            <w:tcW w:w="964" w:type="dxa"/>
            <w:tcBorders>
              <w:top w:val="nil"/>
              <w:left w:val="nil"/>
              <w:bottom w:val="nil"/>
              <w:right w:val="nil"/>
            </w:tcBorders>
            <w:vAlign w:val="center"/>
          </w:tcPr>
          <w:p w14:paraId="6186B06E"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80.4 </w:t>
            </w:r>
          </w:p>
        </w:tc>
        <w:tc>
          <w:tcPr>
            <w:tcW w:w="964" w:type="dxa"/>
            <w:tcBorders>
              <w:top w:val="nil"/>
              <w:left w:val="nil"/>
              <w:bottom w:val="nil"/>
              <w:right w:val="nil"/>
            </w:tcBorders>
            <w:vAlign w:val="center"/>
          </w:tcPr>
          <w:p w14:paraId="072B4C8C"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90.8 </w:t>
            </w:r>
          </w:p>
        </w:tc>
        <w:tc>
          <w:tcPr>
            <w:tcW w:w="964" w:type="dxa"/>
            <w:tcBorders>
              <w:top w:val="nil"/>
              <w:left w:val="nil"/>
              <w:bottom w:val="nil"/>
              <w:right w:val="nil"/>
            </w:tcBorders>
            <w:vAlign w:val="center"/>
          </w:tcPr>
          <w:p w14:paraId="23244F8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0.865</w:t>
            </w:r>
          </w:p>
        </w:tc>
      </w:tr>
      <w:tr w:rsidR="00875FD1" w:rsidRPr="00094A66" w14:paraId="09614D49" w14:textId="77777777" w:rsidTr="00F72114">
        <w:trPr>
          <w:trHeight w:val="283"/>
        </w:trPr>
        <w:tc>
          <w:tcPr>
            <w:tcW w:w="964" w:type="dxa"/>
            <w:tcBorders>
              <w:top w:val="nil"/>
              <w:left w:val="nil"/>
              <w:bottom w:val="nil"/>
              <w:right w:val="nil"/>
            </w:tcBorders>
            <w:vAlign w:val="center"/>
          </w:tcPr>
          <w:p w14:paraId="1558F2DB"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10697D46"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39F7A55F"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0.971(0.950-0.992)</w:t>
            </w:r>
          </w:p>
        </w:tc>
        <w:tc>
          <w:tcPr>
            <w:tcW w:w="964" w:type="dxa"/>
            <w:tcBorders>
              <w:top w:val="nil"/>
              <w:left w:val="nil"/>
              <w:bottom w:val="nil"/>
              <w:right w:val="nil"/>
            </w:tcBorders>
            <w:vAlign w:val="center"/>
          </w:tcPr>
          <w:p w14:paraId="6C8FF72A"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92.1 </w:t>
            </w:r>
          </w:p>
        </w:tc>
        <w:tc>
          <w:tcPr>
            <w:tcW w:w="964" w:type="dxa"/>
            <w:tcBorders>
              <w:top w:val="nil"/>
              <w:left w:val="nil"/>
              <w:bottom w:val="nil"/>
              <w:right w:val="nil"/>
            </w:tcBorders>
            <w:vAlign w:val="center"/>
          </w:tcPr>
          <w:p w14:paraId="6A09F54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91.7 </w:t>
            </w:r>
          </w:p>
        </w:tc>
        <w:tc>
          <w:tcPr>
            <w:tcW w:w="964" w:type="dxa"/>
            <w:tcBorders>
              <w:top w:val="nil"/>
              <w:left w:val="nil"/>
              <w:bottom w:val="nil"/>
              <w:right w:val="nil"/>
            </w:tcBorders>
            <w:vAlign w:val="center"/>
          </w:tcPr>
          <w:p w14:paraId="1B146C4F"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92.6 </w:t>
            </w:r>
          </w:p>
        </w:tc>
        <w:tc>
          <w:tcPr>
            <w:tcW w:w="964" w:type="dxa"/>
            <w:tcBorders>
              <w:top w:val="nil"/>
              <w:left w:val="nil"/>
              <w:bottom w:val="nil"/>
              <w:right w:val="nil"/>
            </w:tcBorders>
            <w:vAlign w:val="center"/>
          </w:tcPr>
          <w:p w14:paraId="798BC44C"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93.6 </w:t>
            </w:r>
          </w:p>
        </w:tc>
        <w:tc>
          <w:tcPr>
            <w:tcW w:w="964" w:type="dxa"/>
            <w:tcBorders>
              <w:top w:val="nil"/>
              <w:left w:val="nil"/>
              <w:bottom w:val="nil"/>
              <w:right w:val="nil"/>
            </w:tcBorders>
            <w:vAlign w:val="center"/>
          </w:tcPr>
          <w:p w14:paraId="01F6A14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90.4 </w:t>
            </w:r>
          </w:p>
        </w:tc>
        <w:tc>
          <w:tcPr>
            <w:tcW w:w="964" w:type="dxa"/>
            <w:tcBorders>
              <w:top w:val="nil"/>
              <w:left w:val="nil"/>
              <w:bottom w:val="nil"/>
              <w:right w:val="nil"/>
            </w:tcBorders>
            <w:vAlign w:val="center"/>
          </w:tcPr>
          <w:p w14:paraId="6D950803" w14:textId="77777777" w:rsidR="00875FD1" w:rsidRPr="00094A66" w:rsidRDefault="00875FD1" w:rsidP="00F72114">
            <w:pPr>
              <w:ind w:firstLineChars="0" w:firstLine="0"/>
              <w:rPr>
                <w:sz w:val="18"/>
                <w:szCs w:val="18"/>
              </w:rPr>
            </w:pPr>
            <w:r w:rsidRPr="00094A66">
              <w:rPr>
                <w:color w:val="000000"/>
                <w:sz w:val="18"/>
                <w:szCs w:val="18"/>
              </w:rPr>
              <w:t>0.926</w:t>
            </w:r>
          </w:p>
        </w:tc>
      </w:tr>
      <w:tr w:rsidR="00875FD1" w:rsidRPr="00094A66" w14:paraId="08D145BA" w14:textId="77777777" w:rsidTr="00F72114">
        <w:trPr>
          <w:trHeight w:val="283"/>
        </w:trPr>
        <w:tc>
          <w:tcPr>
            <w:tcW w:w="964" w:type="dxa"/>
            <w:tcBorders>
              <w:top w:val="nil"/>
              <w:left w:val="nil"/>
              <w:bottom w:val="nil"/>
              <w:right w:val="nil"/>
            </w:tcBorders>
            <w:vAlign w:val="center"/>
          </w:tcPr>
          <w:p w14:paraId="74DEAD2D"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1DA69860"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1B306CA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0.985(0.972-0.998)</w:t>
            </w:r>
          </w:p>
        </w:tc>
        <w:tc>
          <w:tcPr>
            <w:tcW w:w="964" w:type="dxa"/>
            <w:tcBorders>
              <w:top w:val="nil"/>
              <w:left w:val="nil"/>
              <w:bottom w:val="nil"/>
              <w:right w:val="nil"/>
            </w:tcBorders>
            <w:vAlign w:val="center"/>
          </w:tcPr>
          <w:p w14:paraId="2BC3F01F"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94.9 </w:t>
            </w:r>
          </w:p>
        </w:tc>
        <w:tc>
          <w:tcPr>
            <w:tcW w:w="964" w:type="dxa"/>
            <w:tcBorders>
              <w:top w:val="nil"/>
              <w:left w:val="nil"/>
              <w:bottom w:val="nil"/>
              <w:right w:val="nil"/>
            </w:tcBorders>
            <w:vAlign w:val="center"/>
          </w:tcPr>
          <w:p w14:paraId="16DF9F5E"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94.8 </w:t>
            </w:r>
          </w:p>
        </w:tc>
        <w:tc>
          <w:tcPr>
            <w:tcW w:w="964" w:type="dxa"/>
            <w:tcBorders>
              <w:top w:val="nil"/>
              <w:left w:val="nil"/>
              <w:bottom w:val="nil"/>
              <w:right w:val="nil"/>
            </w:tcBorders>
            <w:vAlign w:val="center"/>
          </w:tcPr>
          <w:p w14:paraId="1BF1A547"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95.1 </w:t>
            </w:r>
          </w:p>
        </w:tc>
        <w:tc>
          <w:tcPr>
            <w:tcW w:w="964" w:type="dxa"/>
            <w:tcBorders>
              <w:top w:val="nil"/>
              <w:left w:val="nil"/>
              <w:bottom w:val="nil"/>
              <w:right w:val="nil"/>
            </w:tcBorders>
            <w:vAlign w:val="center"/>
          </w:tcPr>
          <w:p w14:paraId="205E5D40"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95.8 </w:t>
            </w:r>
          </w:p>
        </w:tc>
        <w:tc>
          <w:tcPr>
            <w:tcW w:w="964" w:type="dxa"/>
            <w:tcBorders>
              <w:top w:val="nil"/>
              <w:left w:val="nil"/>
              <w:bottom w:val="nil"/>
              <w:right w:val="nil"/>
            </w:tcBorders>
            <w:vAlign w:val="center"/>
          </w:tcPr>
          <w:p w14:paraId="5F2C2C87"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93.9 </w:t>
            </w:r>
          </w:p>
        </w:tc>
        <w:tc>
          <w:tcPr>
            <w:tcW w:w="964" w:type="dxa"/>
            <w:tcBorders>
              <w:top w:val="nil"/>
              <w:left w:val="nil"/>
              <w:bottom w:val="nil"/>
              <w:right w:val="nil"/>
            </w:tcBorders>
            <w:vAlign w:val="center"/>
          </w:tcPr>
          <w:p w14:paraId="3CB50D70" w14:textId="77777777" w:rsidR="00875FD1" w:rsidRPr="00094A66" w:rsidRDefault="00875FD1" w:rsidP="00F72114">
            <w:pPr>
              <w:ind w:firstLineChars="0" w:firstLine="0"/>
              <w:rPr>
                <w:sz w:val="18"/>
                <w:szCs w:val="18"/>
              </w:rPr>
            </w:pPr>
            <w:r w:rsidRPr="00094A66">
              <w:rPr>
                <w:color w:val="000000"/>
                <w:sz w:val="18"/>
                <w:szCs w:val="18"/>
              </w:rPr>
              <w:t>0.953</w:t>
            </w:r>
          </w:p>
        </w:tc>
      </w:tr>
      <w:tr w:rsidR="00875FD1" w:rsidRPr="00094A66" w14:paraId="04C56DD4" w14:textId="77777777" w:rsidTr="00F72114">
        <w:trPr>
          <w:trHeight w:val="283"/>
        </w:trPr>
        <w:tc>
          <w:tcPr>
            <w:tcW w:w="964" w:type="dxa"/>
            <w:tcBorders>
              <w:top w:val="nil"/>
              <w:left w:val="nil"/>
              <w:bottom w:val="nil"/>
              <w:right w:val="nil"/>
            </w:tcBorders>
            <w:vAlign w:val="center"/>
          </w:tcPr>
          <w:p w14:paraId="5F6CA159" w14:textId="77777777" w:rsidR="00875FD1" w:rsidRPr="00094A66" w:rsidRDefault="00875FD1" w:rsidP="00F72114">
            <w:pPr>
              <w:ind w:firstLineChars="0" w:firstLine="0"/>
              <w:jc w:val="center"/>
              <w:rPr>
                <w:sz w:val="18"/>
                <w:szCs w:val="18"/>
              </w:rPr>
            </w:pPr>
            <w:r w:rsidRPr="00094A66">
              <w:rPr>
                <w:sz w:val="18"/>
                <w:szCs w:val="18"/>
              </w:rPr>
              <w:t>KNN</w:t>
            </w:r>
          </w:p>
        </w:tc>
        <w:tc>
          <w:tcPr>
            <w:tcW w:w="964" w:type="dxa"/>
            <w:tcBorders>
              <w:top w:val="nil"/>
              <w:left w:val="nil"/>
              <w:bottom w:val="nil"/>
              <w:right w:val="nil"/>
            </w:tcBorders>
            <w:vAlign w:val="center"/>
          </w:tcPr>
          <w:p w14:paraId="6576B6AF"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164B523C"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0.792(0.729-0.856)</w:t>
            </w:r>
          </w:p>
        </w:tc>
        <w:tc>
          <w:tcPr>
            <w:tcW w:w="964" w:type="dxa"/>
            <w:tcBorders>
              <w:top w:val="nil"/>
              <w:left w:val="nil"/>
              <w:bottom w:val="nil"/>
              <w:right w:val="nil"/>
            </w:tcBorders>
            <w:vAlign w:val="center"/>
          </w:tcPr>
          <w:p w14:paraId="629E8888"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74.6 </w:t>
            </w:r>
          </w:p>
        </w:tc>
        <w:tc>
          <w:tcPr>
            <w:tcW w:w="964" w:type="dxa"/>
            <w:tcBorders>
              <w:top w:val="nil"/>
              <w:left w:val="nil"/>
              <w:bottom w:val="nil"/>
              <w:right w:val="nil"/>
            </w:tcBorders>
            <w:vAlign w:val="center"/>
          </w:tcPr>
          <w:p w14:paraId="76E8C735"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85.4 </w:t>
            </w:r>
          </w:p>
        </w:tc>
        <w:tc>
          <w:tcPr>
            <w:tcW w:w="964" w:type="dxa"/>
            <w:tcBorders>
              <w:top w:val="nil"/>
              <w:left w:val="nil"/>
              <w:bottom w:val="nil"/>
              <w:right w:val="nil"/>
            </w:tcBorders>
            <w:vAlign w:val="center"/>
          </w:tcPr>
          <w:p w14:paraId="5B2F3B7B"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61.7 </w:t>
            </w:r>
          </w:p>
        </w:tc>
        <w:tc>
          <w:tcPr>
            <w:tcW w:w="964" w:type="dxa"/>
            <w:tcBorders>
              <w:top w:val="nil"/>
              <w:left w:val="nil"/>
              <w:bottom w:val="nil"/>
              <w:right w:val="nil"/>
            </w:tcBorders>
            <w:vAlign w:val="center"/>
          </w:tcPr>
          <w:p w14:paraId="3E09C80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72.6 </w:t>
            </w:r>
          </w:p>
        </w:tc>
        <w:tc>
          <w:tcPr>
            <w:tcW w:w="964" w:type="dxa"/>
            <w:tcBorders>
              <w:top w:val="nil"/>
              <w:left w:val="nil"/>
              <w:bottom w:val="nil"/>
              <w:right w:val="nil"/>
            </w:tcBorders>
            <w:vAlign w:val="center"/>
          </w:tcPr>
          <w:p w14:paraId="184AC4E7"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78.1 </w:t>
            </w:r>
          </w:p>
        </w:tc>
        <w:tc>
          <w:tcPr>
            <w:tcW w:w="964" w:type="dxa"/>
            <w:tcBorders>
              <w:top w:val="nil"/>
              <w:left w:val="nil"/>
              <w:bottom w:val="nil"/>
              <w:right w:val="nil"/>
            </w:tcBorders>
            <w:vAlign w:val="center"/>
          </w:tcPr>
          <w:p w14:paraId="07709309" w14:textId="77777777" w:rsidR="00875FD1" w:rsidRPr="00094A66" w:rsidRDefault="00875FD1" w:rsidP="00F72114">
            <w:pPr>
              <w:ind w:firstLineChars="0" w:firstLine="0"/>
              <w:rPr>
                <w:sz w:val="18"/>
                <w:szCs w:val="18"/>
              </w:rPr>
            </w:pPr>
            <w:r w:rsidRPr="00094A66">
              <w:rPr>
                <w:color w:val="000000"/>
                <w:sz w:val="18"/>
                <w:szCs w:val="18"/>
              </w:rPr>
              <w:t>0.785</w:t>
            </w:r>
          </w:p>
        </w:tc>
      </w:tr>
      <w:tr w:rsidR="00875FD1" w:rsidRPr="00094A66" w14:paraId="5656E374" w14:textId="77777777" w:rsidTr="00F72114">
        <w:trPr>
          <w:trHeight w:val="283"/>
        </w:trPr>
        <w:tc>
          <w:tcPr>
            <w:tcW w:w="964" w:type="dxa"/>
            <w:tcBorders>
              <w:top w:val="nil"/>
              <w:left w:val="nil"/>
              <w:bottom w:val="nil"/>
              <w:right w:val="nil"/>
            </w:tcBorders>
            <w:vAlign w:val="center"/>
          </w:tcPr>
          <w:p w14:paraId="25132247"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6A16C379"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0655F651"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0.863(0.810-0.916)</w:t>
            </w:r>
          </w:p>
        </w:tc>
        <w:tc>
          <w:tcPr>
            <w:tcW w:w="964" w:type="dxa"/>
            <w:tcBorders>
              <w:top w:val="nil"/>
              <w:left w:val="nil"/>
              <w:bottom w:val="nil"/>
              <w:right w:val="nil"/>
            </w:tcBorders>
            <w:vAlign w:val="center"/>
          </w:tcPr>
          <w:p w14:paraId="2AD7307B"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83.6 </w:t>
            </w:r>
          </w:p>
        </w:tc>
        <w:tc>
          <w:tcPr>
            <w:tcW w:w="964" w:type="dxa"/>
            <w:tcBorders>
              <w:top w:val="nil"/>
              <w:left w:val="nil"/>
              <w:bottom w:val="nil"/>
              <w:right w:val="nil"/>
            </w:tcBorders>
            <w:vAlign w:val="center"/>
          </w:tcPr>
          <w:p w14:paraId="1C6BBB39"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88.5 </w:t>
            </w:r>
          </w:p>
        </w:tc>
        <w:tc>
          <w:tcPr>
            <w:tcW w:w="964" w:type="dxa"/>
            <w:tcBorders>
              <w:top w:val="nil"/>
              <w:left w:val="nil"/>
              <w:bottom w:val="nil"/>
              <w:right w:val="nil"/>
            </w:tcBorders>
            <w:vAlign w:val="center"/>
          </w:tcPr>
          <w:p w14:paraId="6BFA39B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77.8 </w:t>
            </w:r>
          </w:p>
        </w:tc>
        <w:tc>
          <w:tcPr>
            <w:tcW w:w="964" w:type="dxa"/>
            <w:tcBorders>
              <w:top w:val="nil"/>
              <w:left w:val="nil"/>
              <w:bottom w:val="nil"/>
              <w:right w:val="nil"/>
            </w:tcBorders>
            <w:vAlign w:val="center"/>
          </w:tcPr>
          <w:p w14:paraId="79844025"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82.5 </w:t>
            </w:r>
          </w:p>
        </w:tc>
        <w:tc>
          <w:tcPr>
            <w:tcW w:w="964" w:type="dxa"/>
            <w:tcBorders>
              <w:top w:val="nil"/>
              <w:left w:val="nil"/>
              <w:bottom w:val="nil"/>
              <w:right w:val="nil"/>
            </w:tcBorders>
            <w:vAlign w:val="center"/>
          </w:tcPr>
          <w:p w14:paraId="619DCD97"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85.1 </w:t>
            </w:r>
          </w:p>
        </w:tc>
        <w:tc>
          <w:tcPr>
            <w:tcW w:w="964" w:type="dxa"/>
            <w:tcBorders>
              <w:top w:val="nil"/>
              <w:left w:val="nil"/>
              <w:bottom w:val="nil"/>
              <w:right w:val="nil"/>
            </w:tcBorders>
            <w:vAlign w:val="center"/>
          </w:tcPr>
          <w:p w14:paraId="7DE5075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0.854</w:t>
            </w:r>
          </w:p>
        </w:tc>
      </w:tr>
      <w:tr w:rsidR="00875FD1" w:rsidRPr="00094A66" w14:paraId="53072ADE" w14:textId="77777777" w:rsidTr="00F72114">
        <w:trPr>
          <w:trHeight w:val="283"/>
        </w:trPr>
        <w:tc>
          <w:tcPr>
            <w:tcW w:w="964" w:type="dxa"/>
            <w:tcBorders>
              <w:top w:val="nil"/>
              <w:left w:val="nil"/>
              <w:bottom w:val="nil"/>
              <w:right w:val="nil"/>
            </w:tcBorders>
            <w:vAlign w:val="center"/>
          </w:tcPr>
          <w:p w14:paraId="5E60ACFC"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3DD92334"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4E284BB2"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0.850(0.798-0.903)</w:t>
            </w:r>
          </w:p>
        </w:tc>
        <w:tc>
          <w:tcPr>
            <w:tcW w:w="964" w:type="dxa"/>
            <w:tcBorders>
              <w:top w:val="nil"/>
              <w:left w:val="nil"/>
              <w:bottom w:val="nil"/>
              <w:right w:val="nil"/>
            </w:tcBorders>
            <w:vAlign w:val="center"/>
          </w:tcPr>
          <w:p w14:paraId="7AECC247"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75.7 </w:t>
            </w:r>
          </w:p>
        </w:tc>
        <w:tc>
          <w:tcPr>
            <w:tcW w:w="964" w:type="dxa"/>
            <w:tcBorders>
              <w:top w:val="nil"/>
              <w:left w:val="nil"/>
              <w:bottom w:val="nil"/>
              <w:right w:val="nil"/>
            </w:tcBorders>
            <w:vAlign w:val="center"/>
          </w:tcPr>
          <w:p w14:paraId="67E61D18"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75.0 </w:t>
            </w:r>
          </w:p>
        </w:tc>
        <w:tc>
          <w:tcPr>
            <w:tcW w:w="964" w:type="dxa"/>
            <w:tcBorders>
              <w:top w:val="nil"/>
              <w:left w:val="nil"/>
              <w:bottom w:val="nil"/>
              <w:right w:val="nil"/>
            </w:tcBorders>
            <w:vAlign w:val="center"/>
          </w:tcPr>
          <w:p w14:paraId="01F712F1"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76.5 </w:t>
            </w:r>
          </w:p>
        </w:tc>
        <w:tc>
          <w:tcPr>
            <w:tcW w:w="964" w:type="dxa"/>
            <w:tcBorders>
              <w:top w:val="nil"/>
              <w:left w:val="nil"/>
              <w:bottom w:val="nil"/>
              <w:right w:val="nil"/>
            </w:tcBorders>
            <w:vAlign w:val="center"/>
          </w:tcPr>
          <w:p w14:paraId="7E9E4645"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79.1 </w:t>
            </w:r>
          </w:p>
        </w:tc>
        <w:tc>
          <w:tcPr>
            <w:tcW w:w="964" w:type="dxa"/>
            <w:tcBorders>
              <w:top w:val="nil"/>
              <w:left w:val="nil"/>
              <w:bottom w:val="nil"/>
              <w:right w:val="nil"/>
            </w:tcBorders>
            <w:vAlign w:val="center"/>
          </w:tcPr>
          <w:p w14:paraId="18FAB10B"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72.1 </w:t>
            </w:r>
          </w:p>
        </w:tc>
        <w:tc>
          <w:tcPr>
            <w:tcW w:w="964" w:type="dxa"/>
            <w:tcBorders>
              <w:top w:val="nil"/>
              <w:left w:val="nil"/>
              <w:bottom w:val="nil"/>
              <w:right w:val="nil"/>
            </w:tcBorders>
            <w:vAlign w:val="center"/>
          </w:tcPr>
          <w:p w14:paraId="6466B3A8" w14:textId="77777777" w:rsidR="00875FD1" w:rsidRPr="00094A66" w:rsidRDefault="00875FD1" w:rsidP="00F72114">
            <w:pPr>
              <w:ind w:firstLineChars="0" w:firstLine="0"/>
              <w:rPr>
                <w:sz w:val="18"/>
                <w:szCs w:val="18"/>
              </w:rPr>
            </w:pPr>
            <w:r w:rsidRPr="00094A66">
              <w:rPr>
                <w:color w:val="000000"/>
                <w:sz w:val="18"/>
                <w:szCs w:val="18"/>
              </w:rPr>
              <w:t>0.77</w:t>
            </w:r>
            <w:r>
              <w:rPr>
                <w:rFonts w:hint="eastAsia"/>
                <w:color w:val="000000"/>
                <w:sz w:val="18"/>
                <w:szCs w:val="18"/>
              </w:rPr>
              <w:t>0</w:t>
            </w:r>
          </w:p>
        </w:tc>
      </w:tr>
      <w:tr w:rsidR="00875FD1" w:rsidRPr="00094A66" w14:paraId="73037F70" w14:textId="77777777" w:rsidTr="00F72114">
        <w:trPr>
          <w:trHeight w:val="283"/>
        </w:trPr>
        <w:tc>
          <w:tcPr>
            <w:tcW w:w="964" w:type="dxa"/>
            <w:tcBorders>
              <w:top w:val="nil"/>
              <w:left w:val="nil"/>
              <w:bottom w:val="nil"/>
              <w:right w:val="nil"/>
            </w:tcBorders>
            <w:vAlign w:val="center"/>
          </w:tcPr>
          <w:p w14:paraId="550463A2"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246F27A7"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5750F76D"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0.912(0.872-0.952)</w:t>
            </w:r>
          </w:p>
        </w:tc>
        <w:tc>
          <w:tcPr>
            <w:tcW w:w="964" w:type="dxa"/>
            <w:tcBorders>
              <w:top w:val="nil"/>
              <w:left w:val="nil"/>
              <w:bottom w:val="nil"/>
              <w:right w:val="nil"/>
            </w:tcBorders>
            <w:vAlign w:val="center"/>
          </w:tcPr>
          <w:p w14:paraId="5830EE8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84.7 </w:t>
            </w:r>
          </w:p>
        </w:tc>
        <w:tc>
          <w:tcPr>
            <w:tcW w:w="964" w:type="dxa"/>
            <w:tcBorders>
              <w:top w:val="nil"/>
              <w:left w:val="nil"/>
              <w:bottom w:val="nil"/>
              <w:right w:val="nil"/>
            </w:tcBorders>
            <w:vAlign w:val="center"/>
          </w:tcPr>
          <w:p w14:paraId="683CB53F"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89.6 </w:t>
            </w:r>
          </w:p>
        </w:tc>
        <w:tc>
          <w:tcPr>
            <w:tcW w:w="964" w:type="dxa"/>
            <w:tcBorders>
              <w:top w:val="nil"/>
              <w:left w:val="nil"/>
              <w:bottom w:val="nil"/>
              <w:right w:val="nil"/>
            </w:tcBorders>
            <w:vAlign w:val="center"/>
          </w:tcPr>
          <w:p w14:paraId="7C020ECB"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79.0 </w:t>
            </w:r>
          </w:p>
        </w:tc>
        <w:tc>
          <w:tcPr>
            <w:tcW w:w="964" w:type="dxa"/>
            <w:tcBorders>
              <w:top w:val="nil"/>
              <w:left w:val="nil"/>
              <w:bottom w:val="nil"/>
              <w:right w:val="nil"/>
            </w:tcBorders>
            <w:vAlign w:val="center"/>
          </w:tcPr>
          <w:p w14:paraId="75FE8AF0"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83.5 </w:t>
            </w:r>
          </w:p>
        </w:tc>
        <w:tc>
          <w:tcPr>
            <w:tcW w:w="964" w:type="dxa"/>
            <w:tcBorders>
              <w:top w:val="nil"/>
              <w:left w:val="nil"/>
              <w:bottom w:val="nil"/>
              <w:right w:val="nil"/>
            </w:tcBorders>
            <w:vAlign w:val="center"/>
          </w:tcPr>
          <w:p w14:paraId="41250981"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86.5 </w:t>
            </w:r>
          </w:p>
        </w:tc>
        <w:tc>
          <w:tcPr>
            <w:tcW w:w="964" w:type="dxa"/>
            <w:tcBorders>
              <w:top w:val="nil"/>
              <w:left w:val="nil"/>
              <w:bottom w:val="nil"/>
              <w:right w:val="nil"/>
            </w:tcBorders>
            <w:vAlign w:val="center"/>
          </w:tcPr>
          <w:p w14:paraId="44EA7E7E" w14:textId="77777777" w:rsidR="00875FD1" w:rsidRPr="00094A66" w:rsidRDefault="00875FD1" w:rsidP="00F72114">
            <w:pPr>
              <w:ind w:firstLineChars="0" w:firstLine="0"/>
              <w:rPr>
                <w:sz w:val="18"/>
                <w:szCs w:val="18"/>
              </w:rPr>
            </w:pPr>
            <w:r w:rsidRPr="00094A66">
              <w:rPr>
                <w:color w:val="000000"/>
                <w:sz w:val="18"/>
                <w:szCs w:val="18"/>
              </w:rPr>
              <w:t>0.864</w:t>
            </w:r>
          </w:p>
        </w:tc>
      </w:tr>
      <w:tr w:rsidR="00875FD1" w:rsidRPr="00094A66" w14:paraId="1ADFFE4F" w14:textId="77777777" w:rsidTr="00F72114">
        <w:trPr>
          <w:trHeight w:val="283"/>
        </w:trPr>
        <w:tc>
          <w:tcPr>
            <w:tcW w:w="964" w:type="dxa"/>
            <w:tcBorders>
              <w:top w:val="nil"/>
              <w:left w:val="nil"/>
              <w:bottom w:val="nil"/>
              <w:right w:val="nil"/>
            </w:tcBorders>
            <w:vAlign w:val="center"/>
          </w:tcPr>
          <w:p w14:paraId="683CD975" w14:textId="77777777" w:rsidR="00875FD1" w:rsidRPr="00094A66" w:rsidRDefault="00875FD1" w:rsidP="00F72114">
            <w:pPr>
              <w:ind w:firstLineChars="0" w:firstLine="0"/>
              <w:jc w:val="center"/>
              <w:rPr>
                <w:sz w:val="18"/>
                <w:szCs w:val="18"/>
              </w:rPr>
            </w:pPr>
            <w:proofErr w:type="spellStart"/>
            <w:r w:rsidRPr="00094A66">
              <w:rPr>
                <w:sz w:val="18"/>
                <w:szCs w:val="18"/>
              </w:rPr>
              <w:t>LightGBM</w:t>
            </w:r>
            <w:proofErr w:type="spellEnd"/>
          </w:p>
        </w:tc>
        <w:tc>
          <w:tcPr>
            <w:tcW w:w="964" w:type="dxa"/>
            <w:tcBorders>
              <w:top w:val="nil"/>
              <w:left w:val="nil"/>
              <w:bottom w:val="nil"/>
              <w:right w:val="nil"/>
            </w:tcBorders>
            <w:vAlign w:val="center"/>
          </w:tcPr>
          <w:p w14:paraId="016F3B65"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234635A9"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0.815(0.754-0.877)</w:t>
            </w:r>
          </w:p>
        </w:tc>
        <w:tc>
          <w:tcPr>
            <w:tcW w:w="964" w:type="dxa"/>
            <w:tcBorders>
              <w:top w:val="nil"/>
              <w:left w:val="nil"/>
              <w:bottom w:val="nil"/>
              <w:right w:val="nil"/>
            </w:tcBorders>
            <w:vAlign w:val="center"/>
          </w:tcPr>
          <w:p w14:paraId="57854F10"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74.0 </w:t>
            </w:r>
          </w:p>
        </w:tc>
        <w:tc>
          <w:tcPr>
            <w:tcW w:w="964" w:type="dxa"/>
            <w:tcBorders>
              <w:top w:val="nil"/>
              <w:left w:val="nil"/>
              <w:bottom w:val="nil"/>
              <w:right w:val="nil"/>
            </w:tcBorders>
            <w:vAlign w:val="center"/>
          </w:tcPr>
          <w:p w14:paraId="303706C5"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75.0 </w:t>
            </w:r>
          </w:p>
        </w:tc>
        <w:tc>
          <w:tcPr>
            <w:tcW w:w="964" w:type="dxa"/>
            <w:tcBorders>
              <w:top w:val="nil"/>
              <w:left w:val="nil"/>
              <w:bottom w:val="nil"/>
              <w:right w:val="nil"/>
            </w:tcBorders>
            <w:vAlign w:val="center"/>
          </w:tcPr>
          <w:p w14:paraId="4A0B8F94"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72.8 </w:t>
            </w:r>
          </w:p>
        </w:tc>
        <w:tc>
          <w:tcPr>
            <w:tcW w:w="964" w:type="dxa"/>
            <w:tcBorders>
              <w:top w:val="nil"/>
              <w:left w:val="nil"/>
              <w:bottom w:val="nil"/>
              <w:right w:val="nil"/>
            </w:tcBorders>
            <w:vAlign w:val="center"/>
          </w:tcPr>
          <w:p w14:paraId="388FFCB4"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76.6 </w:t>
            </w:r>
          </w:p>
        </w:tc>
        <w:tc>
          <w:tcPr>
            <w:tcW w:w="964" w:type="dxa"/>
            <w:tcBorders>
              <w:top w:val="nil"/>
              <w:left w:val="nil"/>
              <w:bottom w:val="nil"/>
              <w:right w:val="nil"/>
            </w:tcBorders>
            <w:vAlign w:val="center"/>
          </w:tcPr>
          <w:p w14:paraId="06DE5A5D"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71.1 </w:t>
            </w:r>
          </w:p>
        </w:tc>
        <w:tc>
          <w:tcPr>
            <w:tcW w:w="964" w:type="dxa"/>
            <w:tcBorders>
              <w:top w:val="nil"/>
              <w:left w:val="nil"/>
              <w:bottom w:val="nil"/>
              <w:right w:val="nil"/>
            </w:tcBorders>
            <w:vAlign w:val="center"/>
          </w:tcPr>
          <w:p w14:paraId="1B3D5484" w14:textId="77777777" w:rsidR="00875FD1" w:rsidRPr="00094A66" w:rsidRDefault="00875FD1" w:rsidP="00F72114">
            <w:pPr>
              <w:ind w:firstLineChars="0" w:firstLine="0"/>
              <w:rPr>
                <w:rFonts w:eastAsiaTheme="minorEastAsia"/>
                <w:sz w:val="18"/>
                <w:szCs w:val="18"/>
              </w:rPr>
            </w:pPr>
            <w:r w:rsidRPr="00094A66">
              <w:rPr>
                <w:color w:val="000000"/>
                <w:sz w:val="18"/>
                <w:szCs w:val="18"/>
              </w:rPr>
              <w:t>0.758</w:t>
            </w:r>
          </w:p>
        </w:tc>
      </w:tr>
      <w:tr w:rsidR="00875FD1" w:rsidRPr="00094A66" w14:paraId="6F8CABC0" w14:textId="77777777" w:rsidTr="00F72114">
        <w:trPr>
          <w:trHeight w:val="283"/>
        </w:trPr>
        <w:tc>
          <w:tcPr>
            <w:tcW w:w="964" w:type="dxa"/>
            <w:tcBorders>
              <w:top w:val="nil"/>
              <w:left w:val="nil"/>
              <w:bottom w:val="nil"/>
              <w:right w:val="nil"/>
            </w:tcBorders>
            <w:vAlign w:val="center"/>
          </w:tcPr>
          <w:p w14:paraId="1E2BD293"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123A1BE2"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5A4C75B5"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0.907(0.864-0.951)</w:t>
            </w:r>
          </w:p>
        </w:tc>
        <w:tc>
          <w:tcPr>
            <w:tcW w:w="964" w:type="dxa"/>
            <w:tcBorders>
              <w:top w:val="nil"/>
              <w:left w:val="nil"/>
              <w:bottom w:val="nil"/>
              <w:right w:val="nil"/>
            </w:tcBorders>
            <w:vAlign w:val="center"/>
          </w:tcPr>
          <w:p w14:paraId="424C7AF8"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85.9 </w:t>
            </w:r>
          </w:p>
        </w:tc>
        <w:tc>
          <w:tcPr>
            <w:tcW w:w="964" w:type="dxa"/>
            <w:tcBorders>
              <w:top w:val="nil"/>
              <w:left w:val="nil"/>
              <w:bottom w:val="nil"/>
              <w:right w:val="nil"/>
            </w:tcBorders>
            <w:vAlign w:val="center"/>
          </w:tcPr>
          <w:p w14:paraId="0B164A3F"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84.4 </w:t>
            </w:r>
          </w:p>
        </w:tc>
        <w:tc>
          <w:tcPr>
            <w:tcW w:w="964" w:type="dxa"/>
            <w:tcBorders>
              <w:top w:val="nil"/>
              <w:left w:val="nil"/>
              <w:bottom w:val="nil"/>
              <w:right w:val="nil"/>
            </w:tcBorders>
            <w:vAlign w:val="center"/>
          </w:tcPr>
          <w:p w14:paraId="712B17AB"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87.7 </w:t>
            </w:r>
          </w:p>
        </w:tc>
        <w:tc>
          <w:tcPr>
            <w:tcW w:w="964" w:type="dxa"/>
            <w:tcBorders>
              <w:top w:val="nil"/>
              <w:left w:val="nil"/>
              <w:bottom w:val="nil"/>
              <w:right w:val="nil"/>
            </w:tcBorders>
            <w:vAlign w:val="center"/>
          </w:tcPr>
          <w:p w14:paraId="1D37F196"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89.0 </w:t>
            </w:r>
          </w:p>
        </w:tc>
        <w:tc>
          <w:tcPr>
            <w:tcW w:w="964" w:type="dxa"/>
            <w:tcBorders>
              <w:top w:val="nil"/>
              <w:left w:val="nil"/>
              <w:bottom w:val="nil"/>
              <w:right w:val="nil"/>
            </w:tcBorders>
            <w:vAlign w:val="center"/>
          </w:tcPr>
          <w:p w14:paraId="063BC1B7"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82.6 </w:t>
            </w:r>
          </w:p>
        </w:tc>
        <w:tc>
          <w:tcPr>
            <w:tcW w:w="964" w:type="dxa"/>
            <w:tcBorders>
              <w:top w:val="nil"/>
              <w:left w:val="nil"/>
              <w:bottom w:val="nil"/>
              <w:right w:val="nil"/>
            </w:tcBorders>
            <w:vAlign w:val="center"/>
          </w:tcPr>
          <w:p w14:paraId="3D834220" w14:textId="77777777" w:rsidR="00875FD1" w:rsidRPr="00094A66" w:rsidRDefault="00875FD1" w:rsidP="00F72114">
            <w:pPr>
              <w:ind w:firstLineChars="0" w:firstLine="0"/>
              <w:rPr>
                <w:sz w:val="18"/>
                <w:szCs w:val="18"/>
              </w:rPr>
            </w:pPr>
            <w:r w:rsidRPr="00094A66">
              <w:rPr>
                <w:color w:val="000000"/>
                <w:sz w:val="18"/>
                <w:szCs w:val="18"/>
              </w:rPr>
              <w:t>0.866</w:t>
            </w:r>
          </w:p>
        </w:tc>
      </w:tr>
      <w:tr w:rsidR="00875FD1" w:rsidRPr="00094A66" w14:paraId="7AEF32E8" w14:textId="77777777" w:rsidTr="00F72114">
        <w:trPr>
          <w:trHeight w:val="283"/>
        </w:trPr>
        <w:tc>
          <w:tcPr>
            <w:tcW w:w="964" w:type="dxa"/>
            <w:tcBorders>
              <w:top w:val="nil"/>
              <w:left w:val="nil"/>
              <w:bottom w:val="nil"/>
              <w:right w:val="nil"/>
            </w:tcBorders>
            <w:vAlign w:val="center"/>
          </w:tcPr>
          <w:p w14:paraId="02A5D4B2"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2EDD7287"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007F71ED"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0.947(0.917-0.978)</w:t>
            </w:r>
          </w:p>
        </w:tc>
        <w:tc>
          <w:tcPr>
            <w:tcW w:w="964" w:type="dxa"/>
            <w:tcBorders>
              <w:top w:val="nil"/>
              <w:left w:val="nil"/>
              <w:bottom w:val="nil"/>
              <w:right w:val="nil"/>
            </w:tcBorders>
            <w:vAlign w:val="center"/>
          </w:tcPr>
          <w:p w14:paraId="34424327"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88.1 </w:t>
            </w:r>
          </w:p>
        </w:tc>
        <w:tc>
          <w:tcPr>
            <w:tcW w:w="964" w:type="dxa"/>
            <w:tcBorders>
              <w:top w:val="nil"/>
              <w:left w:val="nil"/>
              <w:bottom w:val="nil"/>
              <w:right w:val="nil"/>
            </w:tcBorders>
            <w:vAlign w:val="center"/>
          </w:tcPr>
          <w:p w14:paraId="6D16EF88"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94.8 </w:t>
            </w:r>
          </w:p>
        </w:tc>
        <w:tc>
          <w:tcPr>
            <w:tcW w:w="964" w:type="dxa"/>
            <w:tcBorders>
              <w:top w:val="nil"/>
              <w:left w:val="nil"/>
              <w:bottom w:val="nil"/>
              <w:right w:val="nil"/>
            </w:tcBorders>
            <w:vAlign w:val="center"/>
          </w:tcPr>
          <w:p w14:paraId="23F01ADF"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80.2 </w:t>
            </w:r>
          </w:p>
        </w:tc>
        <w:tc>
          <w:tcPr>
            <w:tcW w:w="964" w:type="dxa"/>
            <w:tcBorders>
              <w:top w:val="nil"/>
              <w:left w:val="nil"/>
              <w:bottom w:val="nil"/>
              <w:right w:val="nil"/>
            </w:tcBorders>
            <w:vAlign w:val="center"/>
          </w:tcPr>
          <w:p w14:paraId="4D43B2CE"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85.0 </w:t>
            </w:r>
          </w:p>
        </w:tc>
        <w:tc>
          <w:tcPr>
            <w:tcW w:w="964" w:type="dxa"/>
            <w:tcBorders>
              <w:top w:val="nil"/>
              <w:left w:val="nil"/>
              <w:bottom w:val="nil"/>
              <w:right w:val="nil"/>
            </w:tcBorders>
            <w:vAlign w:val="center"/>
          </w:tcPr>
          <w:p w14:paraId="392F61DA"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92.9 </w:t>
            </w:r>
          </w:p>
        </w:tc>
        <w:tc>
          <w:tcPr>
            <w:tcW w:w="964" w:type="dxa"/>
            <w:tcBorders>
              <w:top w:val="nil"/>
              <w:left w:val="nil"/>
              <w:bottom w:val="nil"/>
              <w:right w:val="nil"/>
            </w:tcBorders>
            <w:vAlign w:val="center"/>
          </w:tcPr>
          <w:p w14:paraId="69C9B9F1" w14:textId="77777777" w:rsidR="00875FD1" w:rsidRPr="00094A66" w:rsidRDefault="00875FD1" w:rsidP="00F72114">
            <w:pPr>
              <w:ind w:firstLineChars="0" w:firstLine="0"/>
              <w:rPr>
                <w:sz w:val="18"/>
                <w:szCs w:val="18"/>
              </w:rPr>
            </w:pPr>
            <w:r w:rsidRPr="00094A66">
              <w:rPr>
                <w:color w:val="000000"/>
                <w:sz w:val="18"/>
                <w:szCs w:val="18"/>
              </w:rPr>
              <w:t>0.897</w:t>
            </w:r>
          </w:p>
        </w:tc>
      </w:tr>
      <w:tr w:rsidR="00875FD1" w:rsidRPr="00094A66" w14:paraId="610E747F" w14:textId="77777777" w:rsidTr="00F72114">
        <w:trPr>
          <w:trHeight w:val="283"/>
        </w:trPr>
        <w:tc>
          <w:tcPr>
            <w:tcW w:w="964" w:type="dxa"/>
            <w:tcBorders>
              <w:top w:val="nil"/>
              <w:left w:val="nil"/>
              <w:bottom w:val="nil"/>
              <w:right w:val="nil"/>
            </w:tcBorders>
            <w:vAlign w:val="center"/>
          </w:tcPr>
          <w:p w14:paraId="4580DEC0"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7BEE37F3" w14:textId="77777777" w:rsidR="00875FD1" w:rsidRPr="00094A66" w:rsidRDefault="00875FD1" w:rsidP="00F72114">
            <w:pPr>
              <w:ind w:firstLineChars="0" w:firstLine="0"/>
              <w:rPr>
                <w:sz w:val="18"/>
                <w:szCs w:val="18"/>
                <w:lang w:bidi="ar"/>
              </w:rPr>
            </w:pPr>
            <w:r w:rsidRPr="00094A66">
              <w:rPr>
                <w:sz w:val="18"/>
                <w:szCs w:val="18"/>
              </w:rPr>
              <w:t>DLR</w:t>
            </w:r>
          </w:p>
        </w:tc>
        <w:tc>
          <w:tcPr>
            <w:tcW w:w="1134" w:type="dxa"/>
            <w:tcBorders>
              <w:top w:val="nil"/>
              <w:left w:val="nil"/>
              <w:bottom w:val="nil"/>
              <w:right w:val="nil"/>
            </w:tcBorders>
            <w:vAlign w:val="center"/>
          </w:tcPr>
          <w:p w14:paraId="7CE55B1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0.961(0.934-0.987)</w:t>
            </w:r>
          </w:p>
        </w:tc>
        <w:tc>
          <w:tcPr>
            <w:tcW w:w="964" w:type="dxa"/>
            <w:tcBorders>
              <w:top w:val="nil"/>
              <w:left w:val="nil"/>
              <w:bottom w:val="nil"/>
              <w:right w:val="nil"/>
            </w:tcBorders>
            <w:vAlign w:val="center"/>
          </w:tcPr>
          <w:p w14:paraId="05E36356"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89.8 </w:t>
            </w:r>
          </w:p>
        </w:tc>
        <w:tc>
          <w:tcPr>
            <w:tcW w:w="964" w:type="dxa"/>
            <w:tcBorders>
              <w:top w:val="nil"/>
              <w:left w:val="nil"/>
              <w:bottom w:val="nil"/>
              <w:right w:val="nil"/>
            </w:tcBorders>
            <w:vAlign w:val="center"/>
          </w:tcPr>
          <w:p w14:paraId="7F668AB8"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86.5 </w:t>
            </w:r>
          </w:p>
        </w:tc>
        <w:tc>
          <w:tcPr>
            <w:tcW w:w="964" w:type="dxa"/>
            <w:tcBorders>
              <w:top w:val="nil"/>
              <w:left w:val="nil"/>
              <w:bottom w:val="nil"/>
              <w:right w:val="nil"/>
            </w:tcBorders>
            <w:vAlign w:val="center"/>
          </w:tcPr>
          <w:p w14:paraId="1BE4A2B1"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93.8 </w:t>
            </w:r>
          </w:p>
        </w:tc>
        <w:tc>
          <w:tcPr>
            <w:tcW w:w="964" w:type="dxa"/>
            <w:tcBorders>
              <w:top w:val="nil"/>
              <w:left w:val="nil"/>
              <w:bottom w:val="nil"/>
              <w:right w:val="nil"/>
            </w:tcBorders>
            <w:vAlign w:val="center"/>
          </w:tcPr>
          <w:p w14:paraId="2D421EDE"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94.3 </w:t>
            </w:r>
          </w:p>
        </w:tc>
        <w:tc>
          <w:tcPr>
            <w:tcW w:w="964" w:type="dxa"/>
            <w:tcBorders>
              <w:top w:val="nil"/>
              <w:left w:val="nil"/>
              <w:bottom w:val="nil"/>
              <w:right w:val="nil"/>
            </w:tcBorders>
            <w:vAlign w:val="center"/>
          </w:tcPr>
          <w:p w14:paraId="5CA6F7D3"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85.4 </w:t>
            </w:r>
          </w:p>
        </w:tc>
        <w:tc>
          <w:tcPr>
            <w:tcW w:w="964" w:type="dxa"/>
            <w:tcBorders>
              <w:top w:val="nil"/>
              <w:left w:val="nil"/>
              <w:bottom w:val="nil"/>
              <w:right w:val="nil"/>
            </w:tcBorders>
            <w:vAlign w:val="center"/>
          </w:tcPr>
          <w:p w14:paraId="0C7E36F1" w14:textId="77777777" w:rsidR="00875FD1" w:rsidRPr="00094A66" w:rsidRDefault="00875FD1" w:rsidP="00F72114">
            <w:pPr>
              <w:ind w:firstLineChars="0" w:firstLine="0"/>
              <w:rPr>
                <w:sz w:val="18"/>
                <w:szCs w:val="18"/>
              </w:rPr>
            </w:pPr>
            <w:r w:rsidRPr="00094A66">
              <w:rPr>
                <w:color w:val="000000"/>
                <w:sz w:val="18"/>
                <w:szCs w:val="18"/>
              </w:rPr>
              <w:t>0.902</w:t>
            </w:r>
          </w:p>
        </w:tc>
      </w:tr>
      <w:tr w:rsidR="00875FD1" w:rsidRPr="00094A66" w14:paraId="13A14ABA" w14:textId="77777777" w:rsidTr="00F72114">
        <w:trPr>
          <w:trHeight w:val="283"/>
        </w:trPr>
        <w:tc>
          <w:tcPr>
            <w:tcW w:w="964" w:type="dxa"/>
            <w:tcBorders>
              <w:top w:val="nil"/>
              <w:left w:val="nil"/>
              <w:bottom w:val="nil"/>
              <w:right w:val="nil"/>
            </w:tcBorders>
            <w:vAlign w:val="center"/>
          </w:tcPr>
          <w:p w14:paraId="029807C7" w14:textId="77777777" w:rsidR="00875FD1" w:rsidRPr="00094A66" w:rsidRDefault="00875FD1" w:rsidP="00F72114">
            <w:pPr>
              <w:ind w:firstLineChars="0" w:firstLine="0"/>
              <w:jc w:val="center"/>
              <w:rPr>
                <w:sz w:val="18"/>
                <w:szCs w:val="18"/>
              </w:rPr>
            </w:pPr>
            <w:proofErr w:type="spellStart"/>
            <w:r w:rsidRPr="00094A66">
              <w:rPr>
                <w:sz w:val="18"/>
                <w:szCs w:val="18"/>
              </w:rPr>
              <w:t>GradientBoosting</w:t>
            </w:r>
            <w:proofErr w:type="spellEnd"/>
          </w:p>
        </w:tc>
        <w:tc>
          <w:tcPr>
            <w:tcW w:w="964" w:type="dxa"/>
            <w:tcBorders>
              <w:top w:val="nil"/>
              <w:left w:val="nil"/>
              <w:bottom w:val="nil"/>
              <w:right w:val="nil"/>
            </w:tcBorders>
            <w:vAlign w:val="center"/>
          </w:tcPr>
          <w:p w14:paraId="1D6F1664"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49BABD8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0.821(0.761-0.881)</w:t>
            </w:r>
          </w:p>
        </w:tc>
        <w:tc>
          <w:tcPr>
            <w:tcW w:w="964" w:type="dxa"/>
            <w:tcBorders>
              <w:top w:val="nil"/>
              <w:left w:val="nil"/>
              <w:bottom w:val="nil"/>
              <w:right w:val="nil"/>
            </w:tcBorders>
            <w:vAlign w:val="center"/>
          </w:tcPr>
          <w:p w14:paraId="1C06455B"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74.0 </w:t>
            </w:r>
          </w:p>
        </w:tc>
        <w:tc>
          <w:tcPr>
            <w:tcW w:w="964" w:type="dxa"/>
            <w:tcBorders>
              <w:top w:val="nil"/>
              <w:left w:val="nil"/>
              <w:bottom w:val="nil"/>
              <w:right w:val="nil"/>
            </w:tcBorders>
            <w:vAlign w:val="center"/>
          </w:tcPr>
          <w:p w14:paraId="379F6EF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70.8 </w:t>
            </w:r>
          </w:p>
        </w:tc>
        <w:tc>
          <w:tcPr>
            <w:tcW w:w="964" w:type="dxa"/>
            <w:tcBorders>
              <w:top w:val="nil"/>
              <w:left w:val="nil"/>
              <w:bottom w:val="nil"/>
              <w:right w:val="nil"/>
            </w:tcBorders>
            <w:vAlign w:val="center"/>
          </w:tcPr>
          <w:p w14:paraId="7A7057A3"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77.8 </w:t>
            </w:r>
          </w:p>
        </w:tc>
        <w:tc>
          <w:tcPr>
            <w:tcW w:w="964" w:type="dxa"/>
            <w:tcBorders>
              <w:top w:val="nil"/>
              <w:left w:val="nil"/>
              <w:bottom w:val="nil"/>
              <w:right w:val="nil"/>
            </w:tcBorders>
            <w:vAlign w:val="center"/>
          </w:tcPr>
          <w:p w14:paraId="42DEEF9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79.1 </w:t>
            </w:r>
          </w:p>
        </w:tc>
        <w:tc>
          <w:tcPr>
            <w:tcW w:w="964" w:type="dxa"/>
            <w:tcBorders>
              <w:top w:val="nil"/>
              <w:left w:val="nil"/>
              <w:bottom w:val="nil"/>
              <w:right w:val="nil"/>
            </w:tcBorders>
            <w:vAlign w:val="center"/>
          </w:tcPr>
          <w:p w14:paraId="7D9B4D59"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69.2 </w:t>
            </w:r>
          </w:p>
        </w:tc>
        <w:tc>
          <w:tcPr>
            <w:tcW w:w="964" w:type="dxa"/>
            <w:tcBorders>
              <w:top w:val="nil"/>
              <w:left w:val="nil"/>
              <w:bottom w:val="nil"/>
              <w:right w:val="nil"/>
            </w:tcBorders>
            <w:vAlign w:val="center"/>
          </w:tcPr>
          <w:p w14:paraId="49F33E13" w14:textId="77777777" w:rsidR="00875FD1" w:rsidRPr="00094A66" w:rsidRDefault="00875FD1" w:rsidP="00F72114">
            <w:pPr>
              <w:ind w:firstLineChars="0" w:firstLine="0"/>
              <w:rPr>
                <w:sz w:val="18"/>
                <w:szCs w:val="18"/>
                <w:lang w:bidi="ar"/>
              </w:rPr>
            </w:pPr>
            <w:r w:rsidRPr="00094A66">
              <w:rPr>
                <w:color w:val="000000"/>
                <w:sz w:val="18"/>
                <w:szCs w:val="18"/>
              </w:rPr>
              <w:t>0.747</w:t>
            </w:r>
          </w:p>
        </w:tc>
      </w:tr>
      <w:tr w:rsidR="00875FD1" w:rsidRPr="00094A66" w14:paraId="727DCD65" w14:textId="77777777" w:rsidTr="00F72114">
        <w:trPr>
          <w:trHeight w:val="283"/>
        </w:trPr>
        <w:tc>
          <w:tcPr>
            <w:tcW w:w="964" w:type="dxa"/>
            <w:tcBorders>
              <w:top w:val="nil"/>
              <w:left w:val="nil"/>
              <w:bottom w:val="nil"/>
              <w:right w:val="nil"/>
            </w:tcBorders>
            <w:vAlign w:val="center"/>
          </w:tcPr>
          <w:p w14:paraId="2DBC83A9"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3413A5D0"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70CCF7F9"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0.971(0.952-0.990)</w:t>
            </w:r>
          </w:p>
        </w:tc>
        <w:tc>
          <w:tcPr>
            <w:tcW w:w="964" w:type="dxa"/>
            <w:tcBorders>
              <w:top w:val="nil"/>
              <w:left w:val="nil"/>
              <w:bottom w:val="nil"/>
              <w:right w:val="nil"/>
            </w:tcBorders>
            <w:vAlign w:val="center"/>
          </w:tcPr>
          <w:p w14:paraId="0251FC61"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91.0 </w:t>
            </w:r>
          </w:p>
        </w:tc>
        <w:tc>
          <w:tcPr>
            <w:tcW w:w="964" w:type="dxa"/>
            <w:tcBorders>
              <w:top w:val="nil"/>
              <w:left w:val="nil"/>
              <w:bottom w:val="nil"/>
              <w:right w:val="nil"/>
            </w:tcBorders>
            <w:vAlign w:val="center"/>
          </w:tcPr>
          <w:p w14:paraId="1E4BBE87"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90.6 </w:t>
            </w:r>
          </w:p>
        </w:tc>
        <w:tc>
          <w:tcPr>
            <w:tcW w:w="964" w:type="dxa"/>
            <w:tcBorders>
              <w:top w:val="nil"/>
              <w:left w:val="nil"/>
              <w:bottom w:val="nil"/>
              <w:right w:val="nil"/>
            </w:tcBorders>
            <w:vAlign w:val="center"/>
          </w:tcPr>
          <w:p w14:paraId="5AD8F7B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91.4 </w:t>
            </w:r>
          </w:p>
        </w:tc>
        <w:tc>
          <w:tcPr>
            <w:tcW w:w="964" w:type="dxa"/>
            <w:tcBorders>
              <w:top w:val="nil"/>
              <w:left w:val="nil"/>
              <w:bottom w:val="nil"/>
              <w:right w:val="nil"/>
            </w:tcBorders>
            <w:vAlign w:val="center"/>
          </w:tcPr>
          <w:p w14:paraId="50A5156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92.6 </w:t>
            </w:r>
          </w:p>
        </w:tc>
        <w:tc>
          <w:tcPr>
            <w:tcW w:w="964" w:type="dxa"/>
            <w:tcBorders>
              <w:top w:val="nil"/>
              <w:left w:val="nil"/>
              <w:bottom w:val="nil"/>
              <w:right w:val="nil"/>
            </w:tcBorders>
            <w:vAlign w:val="center"/>
          </w:tcPr>
          <w:p w14:paraId="6833FBE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89.2 </w:t>
            </w:r>
          </w:p>
        </w:tc>
        <w:tc>
          <w:tcPr>
            <w:tcW w:w="964" w:type="dxa"/>
            <w:tcBorders>
              <w:top w:val="nil"/>
              <w:left w:val="nil"/>
              <w:bottom w:val="nil"/>
              <w:right w:val="nil"/>
            </w:tcBorders>
            <w:vAlign w:val="center"/>
          </w:tcPr>
          <w:p w14:paraId="2D535F5A" w14:textId="77777777" w:rsidR="00875FD1" w:rsidRPr="00094A66" w:rsidRDefault="00875FD1" w:rsidP="00F72114">
            <w:pPr>
              <w:ind w:firstLineChars="0" w:firstLine="0"/>
              <w:rPr>
                <w:sz w:val="18"/>
                <w:szCs w:val="18"/>
                <w:lang w:bidi="ar"/>
              </w:rPr>
            </w:pPr>
            <w:r w:rsidRPr="00094A66">
              <w:rPr>
                <w:color w:val="000000"/>
                <w:sz w:val="18"/>
                <w:szCs w:val="18"/>
              </w:rPr>
              <w:t>0.916</w:t>
            </w:r>
          </w:p>
        </w:tc>
      </w:tr>
      <w:tr w:rsidR="00875FD1" w:rsidRPr="00094A66" w14:paraId="11983C09" w14:textId="77777777" w:rsidTr="00F72114">
        <w:trPr>
          <w:trHeight w:val="283"/>
        </w:trPr>
        <w:tc>
          <w:tcPr>
            <w:tcW w:w="964" w:type="dxa"/>
            <w:tcBorders>
              <w:top w:val="nil"/>
              <w:left w:val="nil"/>
              <w:bottom w:val="nil"/>
              <w:right w:val="nil"/>
            </w:tcBorders>
            <w:vAlign w:val="center"/>
          </w:tcPr>
          <w:p w14:paraId="5F3D8364"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55E67C27"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0635C26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0.974(0.954-0.994)</w:t>
            </w:r>
          </w:p>
        </w:tc>
        <w:tc>
          <w:tcPr>
            <w:tcW w:w="964" w:type="dxa"/>
            <w:tcBorders>
              <w:top w:val="nil"/>
              <w:left w:val="nil"/>
              <w:bottom w:val="nil"/>
              <w:right w:val="nil"/>
            </w:tcBorders>
            <w:vAlign w:val="center"/>
          </w:tcPr>
          <w:p w14:paraId="5770BCC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93.8 </w:t>
            </w:r>
          </w:p>
        </w:tc>
        <w:tc>
          <w:tcPr>
            <w:tcW w:w="964" w:type="dxa"/>
            <w:tcBorders>
              <w:top w:val="nil"/>
              <w:left w:val="nil"/>
              <w:bottom w:val="nil"/>
              <w:right w:val="nil"/>
            </w:tcBorders>
            <w:vAlign w:val="center"/>
          </w:tcPr>
          <w:p w14:paraId="1B069DFF"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97.9 </w:t>
            </w:r>
          </w:p>
        </w:tc>
        <w:tc>
          <w:tcPr>
            <w:tcW w:w="964" w:type="dxa"/>
            <w:tcBorders>
              <w:top w:val="nil"/>
              <w:left w:val="nil"/>
              <w:bottom w:val="nil"/>
              <w:right w:val="nil"/>
            </w:tcBorders>
            <w:vAlign w:val="center"/>
          </w:tcPr>
          <w:p w14:paraId="67E7FD9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88.9 </w:t>
            </w:r>
          </w:p>
        </w:tc>
        <w:tc>
          <w:tcPr>
            <w:tcW w:w="964" w:type="dxa"/>
            <w:tcBorders>
              <w:top w:val="nil"/>
              <w:left w:val="nil"/>
              <w:bottom w:val="nil"/>
              <w:right w:val="nil"/>
            </w:tcBorders>
            <w:vAlign w:val="center"/>
          </w:tcPr>
          <w:p w14:paraId="49F8DF1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91.3 </w:t>
            </w:r>
          </w:p>
        </w:tc>
        <w:tc>
          <w:tcPr>
            <w:tcW w:w="964" w:type="dxa"/>
            <w:tcBorders>
              <w:top w:val="nil"/>
              <w:left w:val="nil"/>
              <w:bottom w:val="nil"/>
              <w:right w:val="nil"/>
            </w:tcBorders>
            <w:vAlign w:val="center"/>
          </w:tcPr>
          <w:p w14:paraId="6B93C05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97.3 </w:t>
            </w:r>
          </w:p>
        </w:tc>
        <w:tc>
          <w:tcPr>
            <w:tcW w:w="964" w:type="dxa"/>
            <w:tcBorders>
              <w:top w:val="nil"/>
              <w:left w:val="nil"/>
              <w:bottom w:val="nil"/>
              <w:right w:val="nil"/>
            </w:tcBorders>
            <w:vAlign w:val="center"/>
          </w:tcPr>
          <w:p w14:paraId="1E467F8E" w14:textId="77777777" w:rsidR="00875FD1" w:rsidRPr="00094A66" w:rsidRDefault="00875FD1" w:rsidP="00F72114">
            <w:pPr>
              <w:ind w:firstLineChars="0" w:firstLine="0"/>
              <w:rPr>
                <w:sz w:val="18"/>
                <w:szCs w:val="18"/>
                <w:lang w:bidi="ar"/>
              </w:rPr>
            </w:pPr>
            <w:r w:rsidRPr="00094A66">
              <w:rPr>
                <w:color w:val="000000"/>
                <w:sz w:val="18"/>
                <w:szCs w:val="18"/>
              </w:rPr>
              <w:t>0.945</w:t>
            </w:r>
          </w:p>
        </w:tc>
      </w:tr>
      <w:tr w:rsidR="00875FD1" w:rsidRPr="00094A66" w14:paraId="684C944F" w14:textId="77777777" w:rsidTr="00F72114">
        <w:trPr>
          <w:trHeight w:val="283"/>
        </w:trPr>
        <w:tc>
          <w:tcPr>
            <w:tcW w:w="964" w:type="dxa"/>
            <w:tcBorders>
              <w:top w:val="nil"/>
              <w:left w:val="nil"/>
              <w:bottom w:val="nil"/>
              <w:right w:val="nil"/>
            </w:tcBorders>
            <w:vAlign w:val="center"/>
          </w:tcPr>
          <w:p w14:paraId="1843E9C2"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006B6BB5"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340FA30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0.982(0.968-0.996)</w:t>
            </w:r>
          </w:p>
        </w:tc>
        <w:tc>
          <w:tcPr>
            <w:tcW w:w="964" w:type="dxa"/>
            <w:tcBorders>
              <w:top w:val="nil"/>
              <w:left w:val="nil"/>
              <w:bottom w:val="nil"/>
              <w:right w:val="nil"/>
            </w:tcBorders>
            <w:vAlign w:val="center"/>
          </w:tcPr>
          <w:p w14:paraId="56EDCD5C"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94.4 </w:t>
            </w:r>
          </w:p>
        </w:tc>
        <w:tc>
          <w:tcPr>
            <w:tcW w:w="964" w:type="dxa"/>
            <w:tcBorders>
              <w:top w:val="nil"/>
              <w:left w:val="nil"/>
              <w:bottom w:val="nil"/>
              <w:right w:val="nil"/>
            </w:tcBorders>
            <w:vAlign w:val="center"/>
          </w:tcPr>
          <w:p w14:paraId="7BEC1FE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95.8 </w:t>
            </w:r>
          </w:p>
        </w:tc>
        <w:tc>
          <w:tcPr>
            <w:tcW w:w="964" w:type="dxa"/>
            <w:tcBorders>
              <w:top w:val="nil"/>
              <w:left w:val="nil"/>
              <w:bottom w:val="nil"/>
              <w:right w:val="nil"/>
            </w:tcBorders>
            <w:vAlign w:val="center"/>
          </w:tcPr>
          <w:p w14:paraId="2C9071B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92.6 </w:t>
            </w:r>
          </w:p>
        </w:tc>
        <w:tc>
          <w:tcPr>
            <w:tcW w:w="964" w:type="dxa"/>
            <w:tcBorders>
              <w:top w:val="nil"/>
              <w:left w:val="nil"/>
              <w:bottom w:val="nil"/>
              <w:right w:val="nil"/>
            </w:tcBorders>
            <w:vAlign w:val="center"/>
          </w:tcPr>
          <w:p w14:paraId="3C66D43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93.9 </w:t>
            </w:r>
          </w:p>
        </w:tc>
        <w:tc>
          <w:tcPr>
            <w:tcW w:w="964" w:type="dxa"/>
            <w:tcBorders>
              <w:top w:val="nil"/>
              <w:left w:val="nil"/>
              <w:bottom w:val="nil"/>
              <w:right w:val="nil"/>
            </w:tcBorders>
            <w:vAlign w:val="center"/>
          </w:tcPr>
          <w:p w14:paraId="4FE91DCC"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94.9 </w:t>
            </w:r>
          </w:p>
        </w:tc>
        <w:tc>
          <w:tcPr>
            <w:tcW w:w="964" w:type="dxa"/>
            <w:tcBorders>
              <w:top w:val="nil"/>
              <w:left w:val="nil"/>
              <w:bottom w:val="nil"/>
              <w:right w:val="nil"/>
            </w:tcBorders>
            <w:vAlign w:val="center"/>
          </w:tcPr>
          <w:p w14:paraId="3D28FBB1" w14:textId="77777777" w:rsidR="00875FD1" w:rsidRPr="00094A66" w:rsidRDefault="00875FD1" w:rsidP="00F72114">
            <w:pPr>
              <w:ind w:firstLineChars="0" w:firstLine="0"/>
              <w:rPr>
                <w:sz w:val="18"/>
                <w:szCs w:val="18"/>
                <w:lang w:bidi="ar"/>
              </w:rPr>
            </w:pPr>
            <w:r w:rsidRPr="00094A66">
              <w:rPr>
                <w:color w:val="000000"/>
                <w:sz w:val="18"/>
                <w:szCs w:val="18"/>
              </w:rPr>
              <w:t>0.948</w:t>
            </w:r>
          </w:p>
        </w:tc>
      </w:tr>
      <w:tr w:rsidR="00875FD1" w:rsidRPr="00094A66" w14:paraId="1534EA2F" w14:textId="77777777" w:rsidTr="00F72114">
        <w:trPr>
          <w:trHeight w:val="283"/>
        </w:trPr>
        <w:tc>
          <w:tcPr>
            <w:tcW w:w="964" w:type="dxa"/>
            <w:tcBorders>
              <w:top w:val="nil"/>
              <w:left w:val="nil"/>
              <w:bottom w:val="nil"/>
              <w:right w:val="nil"/>
            </w:tcBorders>
            <w:vAlign w:val="center"/>
          </w:tcPr>
          <w:p w14:paraId="5CE280D3" w14:textId="77777777" w:rsidR="00875FD1" w:rsidRPr="00094A66" w:rsidRDefault="00875FD1" w:rsidP="00F72114">
            <w:pPr>
              <w:ind w:firstLineChars="0" w:firstLine="0"/>
              <w:jc w:val="center"/>
              <w:rPr>
                <w:sz w:val="18"/>
                <w:szCs w:val="18"/>
              </w:rPr>
            </w:pPr>
            <w:r w:rsidRPr="00094A66">
              <w:rPr>
                <w:sz w:val="18"/>
                <w:szCs w:val="18"/>
              </w:rPr>
              <w:t>AdaBoost</w:t>
            </w:r>
          </w:p>
        </w:tc>
        <w:tc>
          <w:tcPr>
            <w:tcW w:w="964" w:type="dxa"/>
            <w:tcBorders>
              <w:top w:val="nil"/>
              <w:left w:val="nil"/>
              <w:bottom w:val="nil"/>
              <w:right w:val="nil"/>
            </w:tcBorders>
            <w:vAlign w:val="center"/>
          </w:tcPr>
          <w:p w14:paraId="78750E98"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3DBDC54B"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0.816(0.755-0.877)</w:t>
            </w:r>
          </w:p>
        </w:tc>
        <w:tc>
          <w:tcPr>
            <w:tcW w:w="964" w:type="dxa"/>
            <w:tcBorders>
              <w:top w:val="nil"/>
              <w:left w:val="nil"/>
              <w:bottom w:val="nil"/>
              <w:right w:val="nil"/>
            </w:tcBorders>
            <w:vAlign w:val="center"/>
          </w:tcPr>
          <w:p w14:paraId="3446B3A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74.0 </w:t>
            </w:r>
          </w:p>
        </w:tc>
        <w:tc>
          <w:tcPr>
            <w:tcW w:w="964" w:type="dxa"/>
            <w:tcBorders>
              <w:top w:val="nil"/>
              <w:left w:val="nil"/>
              <w:bottom w:val="nil"/>
              <w:right w:val="nil"/>
            </w:tcBorders>
            <w:vAlign w:val="center"/>
          </w:tcPr>
          <w:p w14:paraId="1765D1C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70.8 </w:t>
            </w:r>
          </w:p>
        </w:tc>
        <w:tc>
          <w:tcPr>
            <w:tcW w:w="964" w:type="dxa"/>
            <w:tcBorders>
              <w:top w:val="nil"/>
              <w:left w:val="nil"/>
              <w:bottom w:val="nil"/>
              <w:right w:val="nil"/>
            </w:tcBorders>
            <w:vAlign w:val="center"/>
          </w:tcPr>
          <w:p w14:paraId="382C774F"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77.8 </w:t>
            </w:r>
          </w:p>
        </w:tc>
        <w:tc>
          <w:tcPr>
            <w:tcW w:w="964" w:type="dxa"/>
            <w:tcBorders>
              <w:top w:val="nil"/>
              <w:left w:val="nil"/>
              <w:bottom w:val="nil"/>
              <w:right w:val="nil"/>
            </w:tcBorders>
            <w:vAlign w:val="center"/>
          </w:tcPr>
          <w:p w14:paraId="1CE9F342"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79.1 </w:t>
            </w:r>
          </w:p>
        </w:tc>
        <w:tc>
          <w:tcPr>
            <w:tcW w:w="964" w:type="dxa"/>
            <w:tcBorders>
              <w:top w:val="nil"/>
              <w:left w:val="nil"/>
              <w:bottom w:val="nil"/>
              <w:right w:val="nil"/>
            </w:tcBorders>
            <w:vAlign w:val="center"/>
          </w:tcPr>
          <w:p w14:paraId="5625F17C"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69.2 </w:t>
            </w:r>
          </w:p>
        </w:tc>
        <w:tc>
          <w:tcPr>
            <w:tcW w:w="964" w:type="dxa"/>
            <w:tcBorders>
              <w:top w:val="nil"/>
              <w:left w:val="nil"/>
              <w:bottom w:val="nil"/>
              <w:right w:val="nil"/>
            </w:tcBorders>
            <w:vAlign w:val="center"/>
          </w:tcPr>
          <w:p w14:paraId="08ADF8F8" w14:textId="77777777" w:rsidR="00875FD1" w:rsidRPr="00094A66" w:rsidRDefault="00875FD1" w:rsidP="00F72114">
            <w:pPr>
              <w:ind w:firstLineChars="0" w:firstLine="0"/>
              <w:rPr>
                <w:sz w:val="18"/>
                <w:szCs w:val="18"/>
                <w:lang w:bidi="ar"/>
              </w:rPr>
            </w:pPr>
            <w:r w:rsidRPr="00094A66">
              <w:rPr>
                <w:color w:val="000000"/>
                <w:sz w:val="18"/>
                <w:szCs w:val="18"/>
              </w:rPr>
              <w:t>0.747</w:t>
            </w:r>
          </w:p>
        </w:tc>
      </w:tr>
      <w:tr w:rsidR="00875FD1" w:rsidRPr="00094A66" w14:paraId="47EA6F86" w14:textId="77777777" w:rsidTr="00F72114">
        <w:trPr>
          <w:trHeight w:val="283"/>
        </w:trPr>
        <w:tc>
          <w:tcPr>
            <w:tcW w:w="964" w:type="dxa"/>
            <w:tcBorders>
              <w:top w:val="nil"/>
              <w:left w:val="nil"/>
              <w:bottom w:val="nil"/>
              <w:right w:val="nil"/>
            </w:tcBorders>
            <w:vAlign w:val="center"/>
          </w:tcPr>
          <w:p w14:paraId="2A08C75F"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2DD54721"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6A1678A1"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0.876(0.825-0.926)</w:t>
            </w:r>
          </w:p>
        </w:tc>
        <w:tc>
          <w:tcPr>
            <w:tcW w:w="964" w:type="dxa"/>
            <w:tcBorders>
              <w:top w:val="nil"/>
              <w:left w:val="nil"/>
              <w:bottom w:val="nil"/>
              <w:right w:val="nil"/>
            </w:tcBorders>
            <w:vAlign w:val="center"/>
          </w:tcPr>
          <w:p w14:paraId="7B1EA8CD"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80.2 </w:t>
            </w:r>
          </w:p>
        </w:tc>
        <w:tc>
          <w:tcPr>
            <w:tcW w:w="964" w:type="dxa"/>
            <w:tcBorders>
              <w:top w:val="nil"/>
              <w:left w:val="nil"/>
              <w:bottom w:val="nil"/>
              <w:right w:val="nil"/>
            </w:tcBorders>
            <w:vAlign w:val="center"/>
          </w:tcPr>
          <w:p w14:paraId="623ECB63"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68.7 </w:t>
            </w:r>
          </w:p>
        </w:tc>
        <w:tc>
          <w:tcPr>
            <w:tcW w:w="964" w:type="dxa"/>
            <w:tcBorders>
              <w:top w:val="nil"/>
              <w:left w:val="nil"/>
              <w:bottom w:val="nil"/>
              <w:right w:val="nil"/>
            </w:tcBorders>
            <w:vAlign w:val="center"/>
          </w:tcPr>
          <w:p w14:paraId="1E0D8C2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93.8 </w:t>
            </w:r>
          </w:p>
        </w:tc>
        <w:tc>
          <w:tcPr>
            <w:tcW w:w="964" w:type="dxa"/>
            <w:tcBorders>
              <w:top w:val="nil"/>
              <w:left w:val="nil"/>
              <w:bottom w:val="nil"/>
              <w:right w:val="nil"/>
            </w:tcBorders>
            <w:vAlign w:val="center"/>
          </w:tcPr>
          <w:p w14:paraId="08C773D1"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93.0 </w:t>
            </w:r>
          </w:p>
        </w:tc>
        <w:tc>
          <w:tcPr>
            <w:tcW w:w="964" w:type="dxa"/>
            <w:tcBorders>
              <w:top w:val="nil"/>
              <w:left w:val="nil"/>
              <w:bottom w:val="nil"/>
              <w:right w:val="nil"/>
            </w:tcBorders>
            <w:vAlign w:val="center"/>
          </w:tcPr>
          <w:p w14:paraId="66B2C7C1"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71.7 </w:t>
            </w:r>
          </w:p>
        </w:tc>
        <w:tc>
          <w:tcPr>
            <w:tcW w:w="964" w:type="dxa"/>
            <w:tcBorders>
              <w:top w:val="nil"/>
              <w:left w:val="nil"/>
              <w:bottom w:val="nil"/>
              <w:right w:val="nil"/>
            </w:tcBorders>
            <w:vAlign w:val="center"/>
          </w:tcPr>
          <w:p w14:paraId="73A6251B" w14:textId="77777777" w:rsidR="00875FD1" w:rsidRPr="00094A66" w:rsidRDefault="00875FD1" w:rsidP="00F72114">
            <w:pPr>
              <w:ind w:firstLineChars="0" w:firstLine="0"/>
              <w:rPr>
                <w:sz w:val="18"/>
                <w:szCs w:val="18"/>
                <w:lang w:bidi="ar"/>
              </w:rPr>
            </w:pPr>
            <w:r w:rsidRPr="00094A66">
              <w:rPr>
                <w:color w:val="000000"/>
                <w:sz w:val="18"/>
                <w:szCs w:val="18"/>
              </w:rPr>
              <w:t>0.79</w:t>
            </w:r>
            <w:r>
              <w:rPr>
                <w:rFonts w:hint="eastAsia"/>
                <w:color w:val="000000"/>
                <w:sz w:val="18"/>
                <w:szCs w:val="18"/>
              </w:rPr>
              <w:t>0</w:t>
            </w:r>
          </w:p>
        </w:tc>
      </w:tr>
      <w:tr w:rsidR="00875FD1" w:rsidRPr="00094A66" w14:paraId="6CF0C915" w14:textId="77777777" w:rsidTr="00F72114">
        <w:trPr>
          <w:trHeight w:val="283"/>
        </w:trPr>
        <w:tc>
          <w:tcPr>
            <w:tcW w:w="964" w:type="dxa"/>
            <w:tcBorders>
              <w:top w:val="nil"/>
              <w:left w:val="nil"/>
              <w:bottom w:val="nil"/>
              <w:right w:val="nil"/>
            </w:tcBorders>
            <w:vAlign w:val="center"/>
          </w:tcPr>
          <w:p w14:paraId="07C5451E"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35F956C8"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39830A0D"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0.921(0.882-0.959)</w:t>
            </w:r>
          </w:p>
        </w:tc>
        <w:tc>
          <w:tcPr>
            <w:tcW w:w="964" w:type="dxa"/>
            <w:tcBorders>
              <w:top w:val="nil"/>
              <w:left w:val="nil"/>
              <w:bottom w:val="nil"/>
              <w:right w:val="nil"/>
            </w:tcBorders>
            <w:vAlign w:val="center"/>
          </w:tcPr>
          <w:p w14:paraId="732574E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84.7 </w:t>
            </w:r>
          </w:p>
        </w:tc>
        <w:tc>
          <w:tcPr>
            <w:tcW w:w="964" w:type="dxa"/>
            <w:tcBorders>
              <w:top w:val="nil"/>
              <w:left w:val="nil"/>
              <w:bottom w:val="nil"/>
              <w:right w:val="nil"/>
            </w:tcBorders>
            <w:vAlign w:val="center"/>
          </w:tcPr>
          <w:p w14:paraId="7F03B0FD"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83.3 </w:t>
            </w:r>
          </w:p>
        </w:tc>
        <w:tc>
          <w:tcPr>
            <w:tcW w:w="964" w:type="dxa"/>
            <w:tcBorders>
              <w:top w:val="nil"/>
              <w:left w:val="nil"/>
              <w:bottom w:val="nil"/>
              <w:right w:val="nil"/>
            </w:tcBorders>
            <w:vAlign w:val="center"/>
          </w:tcPr>
          <w:p w14:paraId="4BA9D4B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86.4 </w:t>
            </w:r>
          </w:p>
        </w:tc>
        <w:tc>
          <w:tcPr>
            <w:tcW w:w="964" w:type="dxa"/>
            <w:tcBorders>
              <w:top w:val="nil"/>
              <w:left w:val="nil"/>
              <w:bottom w:val="nil"/>
              <w:right w:val="nil"/>
            </w:tcBorders>
            <w:vAlign w:val="center"/>
          </w:tcPr>
          <w:p w14:paraId="4D52659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87.9 </w:t>
            </w:r>
          </w:p>
        </w:tc>
        <w:tc>
          <w:tcPr>
            <w:tcW w:w="964" w:type="dxa"/>
            <w:tcBorders>
              <w:top w:val="nil"/>
              <w:left w:val="nil"/>
              <w:bottom w:val="nil"/>
              <w:right w:val="nil"/>
            </w:tcBorders>
            <w:vAlign w:val="center"/>
          </w:tcPr>
          <w:p w14:paraId="6D104E62"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81.4 </w:t>
            </w:r>
          </w:p>
        </w:tc>
        <w:tc>
          <w:tcPr>
            <w:tcW w:w="964" w:type="dxa"/>
            <w:tcBorders>
              <w:top w:val="nil"/>
              <w:left w:val="nil"/>
              <w:bottom w:val="nil"/>
              <w:right w:val="nil"/>
            </w:tcBorders>
            <w:vAlign w:val="center"/>
          </w:tcPr>
          <w:p w14:paraId="259C0176" w14:textId="77777777" w:rsidR="00875FD1" w:rsidRPr="00094A66" w:rsidRDefault="00875FD1" w:rsidP="00F72114">
            <w:pPr>
              <w:ind w:firstLineChars="0" w:firstLine="0"/>
              <w:rPr>
                <w:sz w:val="18"/>
                <w:szCs w:val="18"/>
                <w:lang w:bidi="ar"/>
              </w:rPr>
            </w:pPr>
            <w:r w:rsidRPr="00094A66">
              <w:rPr>
                <w:color w:val="000000"/>
                <w:sz w:val="18"/>
                <w:szCs w:val="18"/>
              </w:rPr>
              <w:t>0.856</w:t>
            </w:r>
          </w:p>
        </w:tc>
      </w:tr>
      <w:tr w:rsidR="00875FD1" w:rsidRPr="00094A66" w14:paraId="36AE776A" w14:textId="77777777" w:rsidTr="00F72114">
        <w:trPr>
          <w:trHeight w:val="283"/>
        </w:trPr>
        <w:tc>
          <w:tcPr>
            <w:tcW w:w="964" w:type="dxa"/>
            <w:tcBorders>
              <w:top w:val="nil"/>
              <w:left w:val="nil"/>
              <w:bottom w:val="nil"/>
              <w:right w:val="nil"/>
            </w:tcBorders>
            <w:vAlign w:val="center"/>
          </w:tcPr>
          <w:p w14:paraId="6C5F13D3" w14:textId="77777777" w:rsidR="00875FD1" w:rsidRPr="00094A66" w:rsidRDefault="00875FD1" w:rsidP="00F72114">
            <w:pPr>
              <w:ind w:firstLineChars="0" w:firstLine="0"/>
              <w:jc w:val="center"/>
              <w:rPr>
                <w:sz w:val="18"/>
                <w:szCs w:val="18"/>
              </w:rPr>
            </w:pPr>
          </w:p>
        </w:tc>
        <w:tc>
          <w:tcPr>
            <w:tcW w:w="964" w:type="dxa"/>
            <w:tcBorders>
              <w:top w:val="nil"/>
              <w:left w:val="nil"/>
              <w:bottom w:val="nil"/>
              <w:right w:val="nil"/>
            </w:tcBorders>
            <w:vAlign w:val="center"/>
          </w:tcPr>
          <w:p w14:paraId="168886C2"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0EA672C2"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0.937(0.904-0.969)</w:t>
            </w:r>
          </w:p>
        </w:tc>
        <w:tc>
          <w:tcPr>
            <w:tcW w:w="964" w:type="dxa"/>
            <w:tcBorders>
              <w:top w:val="nil"/>
              <w:left w:val="nil"/>
              <w:bottom w:val="nil"/>
              <w:right w:val="nil"/>
            </w:tcBorders>
            <w:vAlign w:val="center"/>
          </w:tcPr>
          <w:p w14:paraId="228D2B62"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86.4 </w:t>
            </w:r>
          </w:p>
        </w:tc>
        <w:tc>
          <w:tcPr>
            <w:tcW w:w="964" w:type="dxa"/>
            <w:tcBorders>
              <w:top w:val="nil"/>
              <w:left w:val="nil"/>
              <w:bottom w:val="nil"/>
              <w:right w:val="nil"/>
            </w:tcBorders>
            <w:vAlign w:val="center"/>
          </w:tcPr>
          <w:p w14:paraId="1CC61D3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80.2 </w:t>
            </w:r>
          </w:p>
        </w:tc>
        <w:tc>
          <w:tcPr>
            <w:tcW w:w="964" w:type="dxa"/>
            <w:tcBorders>
              <w:top w:val="nil"/>
              <w:left w:val="nil"/>
              <w:bottom w:val="nil"/>
              <w:right w:val="nil"/>
            </w:tcBorders>
            <w:vAlign w:val="center"/>
          </w:tcPr>
          <w:p w14:paraId="775B1C1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93.8 </w:t>
            </w:r>
          </w:p>
        </w:tc>
        <w:tc>
          <w:tcPr>
            <w:tcW w:w="964" w:type="dxa"/>
            <w:tcBorders>
              <w:top w:val="nil"/>
              <w:left w:val="nil"/>
              <w:bottom w:val="nil"/>
              <w:right w:val="nil"/>
            </w:tcBorders>
            <w:vAlign w:val="center"/>
          </w:tcPr>
          <w:p w14:paraId="7D52AEF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93.9 </w:t>
            </w:r>
          </w:p>
        </w:tc>
        <w:tc>
          <w:tcPr>
            <w:tcW w:w="964" w:type="dxa"/>
            <w:tcBorders>
              <w:top w:val="nil"/>
              <w:left w:val="nil"/>
              <w:bottom w:val="nil"/>
              <w:right w:val="nil"/>
            </w:tcBorders>
            <w:vAlign w:val="center"/>
          </w:tcPr>
          <w:p w14:paraId="68104F77"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80.0 </w:t>
            </w:r>
          </w:p>
        </w:tc>
        <w:tc>
          <w:tcPr>
            <w:tcW w:w="964" w:type="dxa"/>
            <w:tcBorders>
              <w:top w:val="nil"/>
              <w:left w:val="nil"/>
              <w:bottom w:val="nil"/>
              <w:right w:val="nil"/>
            </w:tcBorders>
            <w:vAlign w:val="center"/>
          </w:tcPr>
          <w:p w14:paraId="54C5788C" w14:textId="77777777" w:rsidR="00875FD1" w:rsidRPr="00094A66" w:rsidRDefault="00875FD1" w:rsidP="00F72114">
            <w:pPr>
              <w:ind w:firstLineChars="0" w:firstLine="0"/>
              <w:rPr>
                <w:sz w:val="18"/>
                <w:szCs w:val="18"/>
                <w:lang w:bidi="ar"/>
              </w:rPr>
            </w:pPr>
            <w:r w:rsidRPr="00094A66">
              <w:rPr>
                <w:color w:val="000000"/>
                <w:sz w:val="18"/>
                <w:szCs w:val="18"/>
              </w:rPr>
              <w:t>0.865</w:t>
            </w:r>
          </w:p>
        </w:tc>
      </w:tr>
      <w:tr w:rsidR="00875FD1" w:rsidRPr="00094A66" w14:paraId="511F06F2" w14:textId="77777777" w:rsidTr="00F72114">
        <w:trPr>
          <w:trHeight w:val="283"/>
        </w:trPr>
        <w:tc>
          <w:tcPr>
            <w:tcW w:w="964" w:type="dxa"/>
            <w:tcBorders>
              <w:top w:val="nil"/>
              <w:left w:val="nil"/>
              <w:bottom w:val="nil"/>
              <w:right w:val="nil"/>
            </w:tcBorders>
            <w:vAlign w:val="center"/>
          </w:tcPr>
          <w:p w14:paraId="5E27EE34" w14:textId="77777777" w:rsidR="00875FD1" w:rsidRPr="00094A66" w:rsidRDefault="00875FD1" w:rsidP="00F72114">
            <w:pPr>
              <w:ind w:firstLineChars="0" w:firstLine="0"/>
              <w:jc w:val="center"/>
              <w:rPr>
                <w:sz w:val="18"/>
                <w:szCs w:val="18"/>
              </w:rPr>
            </w:pPr>
            <w:r w:rsidRPr="00094A66">
              <w:rPr>
                <w:sz w:val="18"/>
                <w:szCs w:val="18"/>
              </w:rPr>
              <w:t>MLP</w:t>
            </w:r>
          </w:p>
        </w:tc>
        <w:tc>
          <w:tcPr>
            <w:tcW w:w="964" w:type="dxa"/>
            <w:tcBorders>
              <w:top w:val="nil"/>
              <w:left w:val="nil"/>
              <w:bottom w:val="nil"/>
              <w:right w:val="nil"/>
            </w:tcBorders>
            <w:vAlign w:val="center"/>
          </w:tcPr>
          <w:p w14:paraId="3CEA32C8" w14:textId="77777777" w:rsidR="00875FD1" w:rsidRPr="00094A66" w:rsidRDefault="00875FD1" w:rsidP="00F72114">
            <w:pPr>
              <w:ind w:firstLineChars="0" w:firstLine="0"/>
              <w:rPr>
                <w:sz w:val="18"/>
                <w:szCs w:val="18"/>
                <w:lang w:bidi="ar"/>
              </w:rPr>
            </w:pPr>
            <w:r w:rsidRPr="00094A66">
              <w:rPr>
                <w:sz w:val="18"/>
                <w:szCs w:val="18"/>
              </w:rPr>
              <w:t>Clinical</w:t>
            </w:r>
          </w:p>
        </w:tc>
        <w:tc>
          <w:tcPr>
            <w:tcW w:w="1134" w:type="dxa"/>
            <w:tcBorders>
              <w:top w:val="nil"/>
              <w:left w:val="nil"/>
              <w:bottom w:val="nil"/>
              <w:right w:val="nil"/>
            </w:tcBorders>
            <w:vAlign w:val="center"/>
          </w:tcPr>
          <w:p w14:paraId="7FAB0017"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0.810(0.749-0.872)</w:t>
            </w:r>
          </w:p>
        </w:tc>
        <w:tc>
          <w:tcPr>
            <w:tcW w:w="964" w:type="dxa"/>
            <w:tcBorders>
              <w:top w:val="nil"/>
              <w:left w:val="nil"/>
              <w:bottom w:val="nil"/>
              <w:right w:val="nil"/>
            </w:tcBorders>
            <w:vAlign w:val="center"/>
          </w:tcPr>
          <w:p w14:paraId="5E2F5F99"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74.0 </w:t>
            </w:r>
          </w:p>
        </w:tc>
        <w:tc>
          <w:tcPr>
            <w:tcW w:w="964" w:type="dxa"/>
            <w:tcBorders>
              <w:top w:val="nil"/>
              <w:left w:val="nil"/>
              <w:bottom w:val="nil"/>
              <w:right w:val="nil"/>
            </w:tcBorders>
            <w:vAlign w:val="center"/>
          </w:tcPr>
          <w:p w14:paraId="5A736A7D"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81.2 </w:t>
            </w:r>
          </w:p>
        </w:tc>
        <w:tc>
          <w:tcPr>
            <w:tcW w:w="964" w:type="dxa"/>
            <w:tcBorders>
              <w:top w:val="nil"/>
              <w:left w:val="nil"/>
              <w:bottom w:val="nil"/>
              <w:right w:val="nil"/>
            </w:tcBorders>
            <w:vAlign w:val="center"/>
          </w:tcPr>
          <w:p w14:paraId="18C92B8F"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65.4 </w:t>
            </w:r>
          </w:p>
        </w:tc>
        <w:tc>
          <w:tcPr>
            <w:tcW w:w="964" w:type="dxa"/>
            <w:tcBorders>
              <w:top w:val="nil"/>
              <w:left w:val="nil"/>
              <w:bottom w:val="nil"/>
              <w:right w:val="nil"/>
            </w:tcBorders>
            <w:vAlign w:val="center"/>
          </w:tcPr>
          <w:p w14:paraId="7898C0DF"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73.6 </w:t>
            </w:r>
          </w:p>
        </w:tc>
        <w:tc>
          <w:tcPr>
            <w:tcW w:w="964" w:type="dxa"/>
            <w:tcBorders>
              <w:top w:val="nil"/>
              <w:left w:val="nil"/>
              <w:bottom w:val="nil"/>
              <w:right w:val="nil"/>
            </w:tcBorders>
            <w:vAlign w:val="center"/>
          </w:tcPr>
          <w:p w14:paraId="172C267F"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74.6 </w:t>
            </w:r>
          </w:p>
        </w:tc>
        <w:tc>
          <w:tcPr>
            <w:tcW w:w="964" w:type="dxa"/>
            <w:tcBorders>
              <w:top w:val="nil"/>
              <w:left w:val="nil"/>
              <w:bottom w:val="nil"/>
              <w:right w:val="nil"/>
            </w:tcBorders>
            <w:vAlign w:val="center"/>
          </w:tcPr>
          <w:p w14:paraId="13CD96CE" w14:textId="77777777" w:rsidR="00875FD1" w:rsidRPr="00094A66" w:rsidRDefault="00875FD1" w:rsidP="00F72114">
            <w:pPr>
              <w:ind w:firstLineChars="0" w:firstLine="0"/>
              <w:rPr>
                <w:rFonts w:eastAsiaTheme="minorEastAsia"/>
                <w:sz w:val="18"/>
                <w:szCs w:val="18"/>
              </w:rPr>
            </w:pPr>
            <w:r w:rsidRPr="00094A66">
              <w:rPr>
                <w:color w:val="000000"/>
                <w:sz w:val="18"/>
                <w:szCs w:val="18"/>
              </w:rPr>
              <w:t>0.772</w:t>
            </w:r>
          </w:p>
        </w:tc>
      </w:tr>
      <w:tr w:rsidR="00875FD1" w:rsidRPr="00094A66" w14:paraId="4890DFC6" w14:textId="77777777" w:rsidTr="00F72114">
        <w:trPr>
          <w:trHeight w:val="283"/>
        </w:trPr>
        <w:tc>
          <w:tcPr>
            <w:tcW w:w="964" w:type="dxa"/>
            <w:tcBorders>
              <w:top w:val="nil"/>
              <w:left w:val="nil"/>
              <w:bottom w:val="nil"/>
              <w:right w:val="nil"/>
            </w:tcBorders>
            <w:vAlign w:val="center"/>
          </w:tcPr>
          <w:p w14:paraId="2E5A4EE7"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5991B75A" w14:textId="77777777" w:rsidR="00875FD1" w:rsidRPr="00094A66" w:rsidRDefault="00875FD1" w:rsidP="00F72114">
            <w:pPr>
              <w:ind w:firstLineChars="0" w:firstLine="0"/>
              <w:rPr>
                <w:sz w:val="18"/>
                <w:szCs w:val="18"/>
                <w:lang w:bidi="ar"/>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4633E3D1"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0.858(0.804-0.913)</w:t>
            </w:r>
          </w:p>
        </w:tc>
        <w:tc>
          <w:tcPr>
            <w:tcW w:w="964" w:type="dxa"/>
            <w:tcBorders>
              <w:top w:val="nil"/>
              <w:left w:val="nil"/>
              <w:bottom w:val="nil"/>
              <w:right w:val="nil"/>
            </w:tcBorders>
            <w:vAlign w:val="center"/>
          </w:tcPr>
          <w:p w14:paraId="4FB7A6E3"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78.5 </w:t>
            </w:r>
          </w:p>
        </w:tc>
        <w:tc>
          <w:tcPr>
            <w:tcW w:w="964" w:type="dxa"/>
            <w:tcBorders>
              <w:top w:val="nil"/>
              <w:left w:val="nil"/>
              <w:bottom w:val="nil"/>
              <w:right w:val="nil"/>
            </w:tcBorders>
            <w:vAlign w:val="center"/>
          </w:tcPr>
          <w:p w14:paraId="538A23C3"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82.3 </w:t>
            </w:r>
          </w:p>
        </w:tc>
        <w:tc>
          <w:tcPr>
            <w:tcW w:w="964" w:type="dxa"/>
            <w:tcBorders>
              <w:top w:val="nil"/>
              <w:left w:val="nil"/>
              <w:bottom w:val="nil"/>
              <w:right w:val="nil"/>
            </w:tcBorders>
            <w:vAlign w:val="center"/>
          </w:tcPr>
          <w:p w14:paraId="758ACCBF"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74.1 </w:t>
            </w:r>
          </w:p>
        </w:tc>
        <w:tc>
          <w:tcPr>
            <w:tcW w:w="964" w:type="dxa"/>
            <w:tcBorders>
              <w:top w:val="nil"/>
              <w:left w:val="nil"/>
              <w:bottom w:val="nil"/>
              <w:right w:val="nil"/>
            </w:tcBorders>
            <w:vAlign w:val="center"/>
          </w:tcPr>
          <w:p w14:paraId="68DDC494"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79.0 </w:t>
            </w:r>
          </w:p>
        </w:tc>
        <w:tc>
          <w:tcPr>
            <w:tcW w:w="964" w:type="dxa"/>
            <w:tcBorders>
              <w:top w:val="nil"/>
              <w:left w:val="nil"/>
              <w:bottom w:val="nil"/>
              <w:right w:val="nil"/>
            </w:tcBorders>
            <w:vAlign w:val="center"/>
          </w:tcPr>
          <w:p w14:paraId="1ECB5216"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77.9 </w:t>
            </w:r>
          </w:p>
        </w:tc>
        <w:tc>
          <w:tcPr>
            <w:tcW w:w="964" w:type="dxa"/>
            <w:tcBorders>
              <w:top w:val="nil"/>
              <w:left w:val="nil"/>
              <w:bottom w:val="nil"/>
              <w:right w:val="nil"/>
            </w:tcBorders>
            <w:vAlign w:val="center"/>
          </w:tcPr>
          <w:p w14:paraId="7918D42E" w14:textId="77777777" w:rsidR="00875FD1" w:rsidRPr="00094A66" w:rsidRDefault="00875FD1" w:rsidP="00F72114">
            <w:pPr>
              <w:ind w:firstLineChars="0" w:firstLine="0"/>
              <w:rPr>
                <w:sz w:val="18"/>
                <w:szCs w:val="18"/>
              </w:rPr>
            </w:pPr>
            <w:r w:rsidRPr="00094A66">
              <w:rPr>
                <w:color w:val="000000"/>
                <w:sz w:val="18"/>
                <w:szCs w:val="18"/>
              </w:rPr>
              <w:t>0.806</w:t>
            </w:r>
          </w:p>
        </w:tc>
      </w:tr>
      <w:tr w:rsidR="00875FD1" w:rsidRPr="00094A66" w14:paraId="337C528A" w14:textId="77777777" w:rsidTr="00F72114">
        <w:trPr>
          <w:trHeight w:val="283"/>
        </w:trPr>
        <w:tc>
          <w:tcPr>
            <w:tcW w:w="964" w:type="dxa"/>
            <w:tcBorders>
              <w:top w:val="nil"/>
              <w:left w:val="nil"/>
              <w:bottom w:val="nil"/>
              <w:right w:val="nil"/>
            </w:tcBorders>
            <w:vAlign w:val="center"/>
          </w:tcPr>
          <w:p w14:paraId="78E57A87"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169A97D0" w14:textId="77777777" w:rsidR="00875FD1" w:rsidRPr="00094A66" w:rsidRDefault="00875FD1" w:rsidP="00F72114">
            <w:pPr>
              <w:ind w:firstLineChars="0" w:firstLine="0"/>
              <w:rPr>
                <w:sz w:val="18"/>
                <w:szCs w:val="18"/>
                <w:lang w:bidi="ar"/>
              </w:rPr>
            </w:pPr>
            <w:r w:rsidRPr="00094A66">
              <w:rPr>
                <w:sz w:val="18"/>
                <w:szCs w:val="18"/>
              </w:rPr>
              <w:t>DL</w:t>
            </w:r>
          </w:p>
        </w:tc>
        <w:tc>
          <w:tcPr>
            <w:tcW w:w="1134" w:type="dxa"/>
            <w:tcBorders>
              <w:top w:val="nil"/>
              <w:left w:val="nil"/>
              <w:bottom w:val="nil"/>
              <w:right w:val="nil"/>
            </w:tcBorders>
            <w:vAlign w:val="center"/>
          </w:tcPr>
          <w:p w14:paraId="43BEC953"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0.886(0.835-0.936)</w:t>
            </w:r>
          </w:p>
        </w:tc>
        <w:tc>
          <w:tcPr>
            <w:tcW w:w="964" w:type="dxa"/>
            <w:tcBorders>
              <w:top w:val="nil"/>
              <w:left w:val="nil"/>
              <w:bottom w:val="nil"/>
              <w:right w:val="nil"/>
            </w:tcBorders>
            <w:vAlign w:val="center"/>
          </w:tcPr>
          <w:p w14:paraId="093E48ED"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83.1 </w:t>
            </w:r>
          </w:p>
        </w:tc>
        <w:tc>
          <w:tcPr>
            <w:tcW w:w="964" w:type="dxa"/>
            <w:tcBorders>
              <w:top w:val="nil"/>
              <w:left w:val="nil"/>
              <w:bottom w:val="nil"/>
              <w:right w:val="nil"/>
            </w:tcBorders>
            <w:vAlign w:val="center"/>
          </w:tcPr>
          <w:p w14:paraId="3580626C"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86.5 </w:t>
            </w:r>
          </w:p>
        </w:tc>
        <w:tc>
          <w:tcPr>
            <w:tcW w:w="964" w:type="dxa"/>
            <w:tcBorders>
              <w:top w:val="nil"/>
              <w:left w:val="nil"/>
              <w:bottom w:val="nil"/>
              <w:right w:val="nil"/>
            </w:tcBorders>
            <w:vAlign w:val="center"/>
          </w:tcPr>
          <w:p w14:paraId="194C972A"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79.0 </w:t>
            </w:r>
          </w:p>
        </w:tc>
        <w:tc>
          <w:tcPr>
            <w:tcW w:w="964" w:type="dxa"/>
            <w:tcBorders>
              <w:top w:val="nil"/>
              <w:left w:val="nil"/>
              <w:bottom w:val="nil"/>
              <w:right w:val="nil"/>
            </w:tcBorders>
            <w:vAlign w:val="center"/>
          </w:tcPr>
          <w:p w14:paraId="2A4FD623"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83.0 </w:t>
            </w:r>
          </w:p>
        </w:tc>
        <w:tc>
          <w:tcPr>
            <w:tcW w:w="964" w:type="dxa"/>
            <w:tcBorders>
              <w:top w:val="nil"/>
              <w:left w:val="nil"/>
              <w:bottom w:val="nil"/>
              <w:right w:val="nil"/>
            </w:tcBorders>
            <w:vAlign w:val="center"/>
          </w:tcPr>
          <w:p w14:paraId="53D6D92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83.1 </w:t>
            </w:r>
          </w:p>
        </w:tc>
        <w:tc>
          <w:tcPr>
            <w:tcW w:w="964" w:type="dxa"/>
            <w:tcBorders>
              <w:top w:val="nil"/>
              <w:left w:val="nil"/>
              <w:bottom w:val="nil"/>
              <w:right w:val="nil"/>
            </w:tcBorders>
            <w:vAlign w:val="center"/>
          </w:tcPr>
          <w:p w14:paraId="745672BA" w14:textId="77777777" w:rsidR="00875FD1" w:rsidRPr="00094A66" w:rsidRDefault="00875FD1" w:rsidP="00F72114">
            <w:pPr>
              <w:ind w:firstLineChars="0" w:firstLine="0"/>
              <w:rPr>
                <w:sz w:val="18"/>
                <w:szCs w:val="18"/>
              </w:rPr>
            </w:pPr>
            <w:r w:rsidRPr="00094A66">
              <w:rPr>
                <w:color w:val="000000"/>
                <w:sz w:val="18"/>
                <w:szCs w:val="18"/>
              </w:rPr>
              <w:t>0.847</w:t>
            </w:r>
          </w:p>
        </w:tc>
      </w:tr>
      <w:tr w:rsidR="00875FD1" w:rsidRPr="00094A66" w14:paraId="36AC2CD8" w14:textId="77777777" w:rsidTr="00F72114">
        <w:trPr>
          <w:trHeight w:val="283"/>
        </w:trPr>
        <w:tc>
          <w:tcPr>
            <w:tcW w:w="964" w:type="dxa"/>
            <w:tcBorders>
              <w:top w:val="nil"/>
              <w:left w:val="nil"/>
              <w:bottom w:val="single" w:sz="4" w:space="0" w:color="auto"/>
              <w:right w:val="nil"/>
            </w:tcBorders>
            <w:vAlign w:val="center"/>
          </w:tcPr>
          <w:p w14:paraId="43775378" w14:textId="77777777" w:rsidR="00875FD1" w:rsidRPr="00094A66" w:rsidRDefault="00875FD1" w:rsidP="00F72114">
            <w:pPr>
              <w:ind w:firstLineChars="0" w:firstLine="0"/>
              <w:rPr>
                <w:sz w:val="18"/>
                <w:szCs w:val="18"/>
              </w:rPr>
            </w:pPr>
          </w:p>
        </w:tc>
        <w:tc>
          <w:tcPr>
            <w:tcW w:w="964" w:type="dxa"/>
            <w:tcBorders>
              <w:top w:val="nil"/>
              <w:left w:val="nil"/>
              <w:bottom w:val="single" w:sz="4" w:space="0" w:color="auto"/>
              <w:right w:val="nil"/>
            </w:tcBorders>
            <w:vAlign w:val="center"/>
          </w:tcPr>
          <w:p w14:paraId="53CA0C8B" w14:textId="77777777" w:rsidR="00875FD1" w:rsidRPr="00094A66" w:rsidRDefault="00875FD1" w:rsidP="00F72114">
            <w:pPr>
              <w:ind w:firstLineChars="0" w:firstLine="0"/>
              <w:rPr>
                <w:sz w:val="18"/>
                <w:szCs w:val="18"/>
                <w:lang w:bidi="ar"/>
              </w:rPr>
            </w:pPr>
            <w:r w:rsidRPr="00094A66">
              <w:rPr>
                <w:sz w:val="18"/>
                <w:szCs w:val="18"/>
              </w:rPr>
              <w:t>DLR</w:t>
            </w:r>
          </w:p>
        </w:tc>
        <w:tc>
          <w:tcPr>
            <w:tcW w:w="1134" w:type="dxa"/>
            <w:tcBorders>
              <w:top w:val="nil"/>
              <w:left w:val="nil"/>
              <w:bottom w:val="single" w:sz="4" w:space="0" w:color="auto"/>
              <w:right w:val="nil"/>
            </w:tcBorders>
            <w:vAlign w:val="center"/>
          </w:tcPr>
          <w:p w14:paraId="09500432"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0.929(0.892-0.966)</w:t>
            </w:r>
          </w:p>
        </w:tc>
        <w:tc>
          <w:tcPr>
            <w:tcW w:w="964" w:type="dxa"/>
            <w:tcBorders>
              <w:top w:val="nil"/>
              <w:left w:val="nil"/>
              <w:bottom w:val="single" w:sz="4" w:space="0" w:color="auto"/>
              <w:right w:val="nil"/>
            </w:tcBorders>
            <w:vAlign w:val="center"/>
          </w:tcPr>
          <w:p w14:paraId="5DBDA18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86.4 </w:t>
            </w:r>
          </w:p>
        </w:tc>
        <w:tc>
          <w:tcPr>
            <w:tcW w:w="964" w:type="dxa"/>
            <w:tcBorders>
              <w:top w:val="nil"/>
              <w:left w:val="nil"/>
              <w:bottom w:val="single" w:sz="4" w:space="0" w:color="auto"/>
              <w:right w:val="nil"/>
            </w:tcBorders>
            <w:vAlign w:val="center"/>
          </w:tcPr>
          <w:p w14:paraId="4EEA3D5D"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87.5 </w:t>
            </w:r>
          </w:p>
        </w:tc>
        <w:tc>
          <w:tcPr>
            <w:tcW w:w="964" w:type="dxa"/>
            <w:tcBorders>
              <w:top w:val="nil"/>
              <w:left w:val="nil"/>
              <w:bottom w:val="single" w:sz="4" w:space="0" w:color="auto"/>
              <w:right w:val="nil"/>
            </w:tcBorders>
            <w:vAlign w:val="center"/>
          </w:tcPr>
          <w:p w14:paraId="0B40EEA8"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85.2 </w:t>
            </w:r>
          </w:p>
        </w:tc>
        <w:tc>
          <w:tcPr>
            <w:tcW w:w="964" w:type="dxa"/>
            <w:tcBorders>
              <w:top w:val="nil"/>
              <w:left w:val="nil"/>
              <w:bottom w:val="single" w:sz="4" w:space="0" w:color="auto"/>
              <w:right w:val="nil"/>
            </w:tcBorders>
            <w:vAlign w:val="center"/>
          </w:tcPr>
          <w:p w14:paraId="55105CA6"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87.5 </w:t>
            </w:r>
          </w:p>
        </w:tc>
        <w:tc>
          <w:tcPr>
            <w:tcW w:w="964" w:type="dxa"/>
            <w:tcBorders>
              <w:top w:val="nil"/>
              <w:left w:val="nil"/>
              <w:bottom w:val="single" w:sz="4" w:space="0" w:color="auto"/>
              <w:right w:val="nil"/>
            </w:tcBorders>
            <w:vAlign w:val="center"/>
          </w:tcPr>
          <w:p w14:paraId="6FBF404B"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85.2 </w:t>
            </w:r>
          </w:p>
        </w:tc>
        <w:tc>
          <w:tcPr>
            <w:tcW w:w="964" w:type="dxa"/>
            <w:tcBorders>
              <w:top w:val="nil"/>
              <w:left w:val="nil"/>
              <w:bottom w:val="single" w:sz="4" w:space="0" w:color="auto"/>
              <w:right w:val="nil"/>
            </w:tcBorders>
            <w:vAlign w:val="center"/>
          </w:tcPr>
          <w:p w14:paraId="17125DFB" w14:textId="77777777" w:rsidR="00875FD1" w:rsidRPr="00094A66" w:rsidRDefault="00875FD1" w:rsidP="00F72114">
            <w:pPr>
              <w:ind w:firstLineChars="0" w:firstLine="0"/>
              <w:rPr>
                <w:sz w:val="18"/>
                <w:szCs w:val="18"/>
              </w:rPr>
            </w:pPr>
            <w:r w:rsidRPr="00094A66">
              <w:rPr>
                <w:color w:val="000000"/>
                <w:sz w:val="18"/>
                <w:szCs w:val="18"/>
              </w:rPr>
              <w:t>0.875</w:t>
            </w:r>
          </w:p>
        </w:tc>
      </w:tr>
    </w:tbl>
    <w:p w14:paraId="064118F6" w14:textId="77777777" w:rsidR="00875FD1" w:rsidRDefault="00875FD1" w:rsidP="00875FD1">
      <w:pPr>
        <w:ind w:firstLine="480"/>
      </w:pPr>
      <w:proofErr w:type="spellStart"/>
      <w:r w:rsidRPr="00DC3163">
        <w:t>Abbrevation</w:t>
      </w:r>
      <w:proofErr w:type="spellEnd"/>
      <w:r w:rsidRPr="00DC3163">
        <w:t xml:space="preserve">: </w:t>
      </w:r>
      <w:proofErr w:type="spellStart"/>
      <w:r w:rsidRPr="00094A66">
        <w:t>apCR</w:t>
      </w:r>
      <w:proofErr w:type="spellEnd"/>
      <w:r>
        <w:rPr>
          <w:rFonts w:hint="eastAsia"/>
        </w:rPr>
        <w:t xml:space="preserve">, </w:t>
      </w:r>
      <w:r w:rsidRPr="00094A66">
        <w:t>axillary pathological complete response</w:t>
      </w:r>
      <w:r>
        <w:rPr>
          <w:rFonts w:hint="eastAsia"/>
        </w:rPr>
        <w:t xml:space="preserve">; </w:t>
      </w:r>
      <w:r w:rsidRPr="00DC3163">
        <w:t>AUC</w:t>
      </w:r>
      <w:r>
        <w:rPr>
          <w:rFonts w:hint="eastAsia"/>
        </w:rPr>
        <w:t>,</w:t>
      </w:r>
      <w:r w:rsidRPr="00DC3163">
        <w:t xml:space="preserve"> area under the curve; CI</w:t>
      </w:r>
      <w:r>
        <w:rPr>
          <w:rFonts w:hint="eastAsia"/>
        </w:rPr>
        <w:t>,</w:t>
      </w:r>
      <w:r w:rsidRPr="00DC3163">
        <w:t xml:space="preserve"> confidence interval; PPV</w:t>
      </w:r>
      <w:r>
        <w:rPr>
          <w:rFonts w:hint="eastAsia"/>
        </w:rPr>
        <w:t>,</w:t>
      </w:r>
      <w:r w:rsidRPr="00DC3163">
        <w:t xml:space="preserve"> positive predictive value; NPV</w:t>
      </w:r>
      <w:r>
        <w:rPr>
          <w:rFonts w:hint="eastAsia"/>
        </w:rPr>
        <w:t>,</w:t>
      </w:r>
      <w:r w:rsidRPr="00DC3163">
        <w:t xml:space="preserve"> negative predictive value; DL</w:t>
      </w:r>
      <w:r>
        <w:rPr>
          <w:rFonts w:hint="eastAsia"/>
        </w:rPr>
        <w:t>,</w:t>
      </w:r>
      <w:r w:rsidRPr="00DC3163">
        <w:t xml:space="preserve"> deep learning; DLR</w:t>
      </w:r>
      <w:r>
        <w:rPr>
          <w:rFonts w:hint="eastAsia"/>
        </w:rPr>
        <w:t>,</w:t>
      </w:r>
      <w:r w:rsidRPr="00DC3163">
        <w:t xml:space="preserve"> deep learning radiomics</w:t>
      </w:r>
      <w:r>
        <w:rPr>
          <w:rFonts w:hint="eastAsia"/>
        </w:rPr>
        <w:t xml:space="preserve">; </w:t>
      </w:r>
      <w:r w:rsidRPr="00DC3163">
        <w:t>NA</w:t>
      </w:r>
      <w:r>
        <w:rPr>
          <w:rFonts w:hint="eastAsia"/>
        </w:rPr>
        <w:t>T,</w:t>
      </w:r>
      <w:r w:rsidRPr="00DC3163">
        <w:t xml:space="preserve"> neoadjuvant </w:t>
      </w:r>
      <w:r w:rsidRPr="005D629F">
        <w:t>therapy</w:t>
      </w:r>
      <w:r>
        <w:rPr>
          <w:rFonts w:hint="eastAsia"/>
        </w:rPr>
        <w:t>;</w:t>
      </w:r>
      <w:r w:rsidRPr="00DC3163">
        <w:t xml:space="preserve"> LR</w:t>
      </w:r>
      <w:r>
        <w:rPr>
          <w:rFonts w:hint="eastAsia"/>
        </w:rPr>
        <w:t>:</w:t>
      </w:r>
      <w:r w:rsidRPr="00DC3163">
        <w:t xml:space="preserve"> logistic regression, SVM</w:t>
      </w:r>
      <w:r>
        <w:rPr>
          <w:rFonts w:hint="eastAsia"/>
        </w:rPr>
        <w:t>,</w:t>
      </w:r>
      <w:r w:rsidRPr="00DC3163">
        <w:t xml:space="preserve"> support vector machine, </w:t>
      </w:r>
      <w:r>
        <w:rPr>
          <w:rFonts w:hint="eastAsia"/>
        </w:rPr>
        <w:t xml:space="preserve">KNN, </w:t>
      </w:r>
      <w:r w:rsidRPr="00DC3163">
        <w:t>K-nearest neighbors</w:t>
      </w:r>
      <w:r>
        <w:rPr>
          <w:rFonts w:hint="eastAsia"/>
        </w:rPr>
        <w:t xml:space="preserve">; </w:t>
      </w:r>
      <w:proofErr w:type="spellStart"/>
      <w:r w:rsidRPr="00094A66">
        <w:t>LightGBM</w:t>
      </w:r>
      <w:proofErr w:type="spellEnd"/>
      <w:r>
        <w:rPr>
          <w:rFonts w:hint="eastAsia"/>
        </w:rPr>
        <w:t>, L</w:t>
      </w:r>
      <w:r w:rsidRPr="00094A66">
        <w:t xml:space="preserve">ight </w:t>
      </w:r>
      <w:r>
        <w:rPr>
          <w:rFonts w:hint="eastAsia"/>
        </w:rPr>
        <w:t>G</w:t>
      </w:r>
      <w:r w:rsidRPr="00094A66">
        <w:t xml:space="preserve">radient </w:t>
      </w:r>
      <w:r>
        <w:rPr>
          <w:rFonts w:hint="eastAsia"/>
        </w:rPr>
        <w:t>B</w:t>
      </w:r>
      <w:r w:rsidRPr="00094A66">
        <w:t xml:space="preserve">oosting </w:t>
      </w:r>
      <w:r>
        <w:rPr>
          <w:rFonts w:hint="eastAsia"/>
        </w:rPr>
        <w:t>M</w:t>
      </w:r>
      <w:r w:rsidRPr="00094A66">
        <w:t>achine</w:t>
      </w:r>
      <w:r>
        <w:rPr>
          <w:rFonts w:hint="eastAsia"/>
        </w:rPr>
        <w:t>;</w:t>
      </w:r>
      <w:r w:rsidRPr="00DC3163">
        <w:t xml:space="preserve"> MLP</w:t>
      </w:r>
      <w:r>
        <w:rPr>
          <w:rFonts w:hint="eastAsia"/>
        </w:rPr>
        <w:t>,</w:t>
      </w:r>
      <w:r w:rsidRPr="00DC3163">
        <w:t xml:space="preserve"> multilayer perceptron.</w:t>
      </w:r>
    </w:p>
    <w:p w14:paraId="3A30F7CF" w14:textId="77777777" w:rsidR="00875FD1" w:rsidRDefault="00875FD1" w:rsidP="00875FD1">
      <w:pPr>
        <w:ind w:firstLineChars="0" w:firstLine="0"/>
      </w:pPr>
    </w:p>
    <w:p w14:paraId="039F9F23" w14:textId="1D6049D4" w:rsidR="00875FD1" w:rsidRDefault="006B0585" w:rsidP="00875FD1">
      <w:pPr>
        <w:ind w:firstLineChars="0" w:firstLine="0"/>
      </w:pPr>
      <w:r w:rsidRPr="0042016A">
        <w:rPr>
          <w:b/>
          <w:bCs/>
        </w:rPr>
        <w:t>S</w:t>
      </w:r>
      <w:r>
        <w:rPr>
          <w:rFonts w:hint="eastAsia"/>
          <w:b/>
          <w:bCs/>
        </w:rPr>
        <w:t>8</w:t>
      </w:r>
      <w:r w:rsidR="00F73C55">
        <w:rPr>
          <w:rFonts w:hint="eastAsia"/>
          <w:b/>
          <w:bCs/>
        </w:rPr>
        <w:t>.</w:t>
      </w:r>
      <w:r w:rsidR="0042016A" w:rsidRPr="0042016A">
        <w:rPr>
          <w:rFonts w:hint="eastAsia"/>
          <w:b/>
          <w:bCs/>
        </w:rPr>
        <w:t>2</w:t>
      </w:r>
      <w:r w:rsidR="00875FD1" w:rsidRPr="0042016A">
        <w:rPr>
          <w:rFonts w:hint="eastAsia"/>
          <w:b/>
          <w:bCs/>
        </w:rPr>
        <w:t>.</w:t>
      </w:r>
      <w:r w:rsidR="00875FD1">
        <w:t xml:space="preserve"> Performances of different machine learning models for predicting </w:t>
      </w:r>
      <w:proofErr w:type="spellStart"/>
      <w:r w:rsidR="00875FD1">
        <w:t>apCR</w:t>
      </w:r>
      <w:proofErr w:type="spellEnd"/>
      <w:r w:rsidR="00875FD1">
        <w:t xml:space="preserve"> to NAT in the validation cohort.</w:t>
      </w:r>
    </w:p>
    <w:tbl>
      <w:tblPr>
        <w:tblStyle w:val="TableGrid"/>
        <w:tblW w:w="8846" w:type="dxa"/>
        <w:tblLayout w:type="fixed"/>
        <w:tblLook w:val="04A0" w:firstRow="1" w:lastRow="0" w:firstColumn="1" w:lastColumn="0" w:noHBand="0" w:noVBand="1"/>
      </w:tblPr>
      <w:tblGrid>
        <w:gridCol w:w="964"/>
        <w:gridCol w:w="964"/>
        <w:gridCol w:w="1134"/>
        <w:gridCol w:w="964"/>
        <w:gridCol w:w="964"/>
        <w:gridCol w:w="964"/>
        <w:gridCol w:w="964"/>
        <w:gridCol w:w="964"/>
        <w:gridCol w:w="964"/>
      </w:tblGrid>
      <w:tr w:rsidR="00875FD1" w:rsidRPr="00094A66" w14:paraId="146F3844" w14:textId="77777777" w:rsidTr="00F72114">
        <w:trPr>
          <w:trHeight w:val="283"/>
        </w:trPr>
        <w:tc>
          <w:tcPr>
            <w:tcW w:w="964" w:type="dxa"/>
            <w:tcBorders>
              <w:top w:val="single" w:sz="12" w:space="0" w:color="auto"/>
              <w:left w:val="nil"/>
              <w:bottom w:val="single" w:sz="12" w:space="0" w:color="auto"/>
              <w:right w:val="nil"/>
            </w:tcBorders>
            <w:vAlign w:val="center"/>
          </w:tcPr>
          <w:p w14:paraId="1DA8BA83" w14:textId="77777777" w:rsidR="00875FD1" w:rsidRPr="00094A66" w:rsidRDefault="00875FD1" w:rsidP="00F72114">
            <w:pPr>
              <w:ind w:firstLineChars="0" w:firstLine="0"/>
              <w:rPr>
                <w:sz w:val="18"/>
                <w:szCs w:val="18"/>
              </w:rPr>
            </w:pPr>
            <w:r w:rsidRPr="00094A66">
              <w:rPr>
                <w:sz w:val="18"/>
                <w:szCs w:val="18"/>
              </w:rPr>
              <w:t>Algorith</w:t>
            </w:r>
            <w:r w:rsidRPr="00094A66">
              <w:rPr>
                <w:sz w:val="18"/>
                <w:szCs w:val="18"/>
              </w:rPr>
              <w:lastRenderedPageBreak/>
              <w:t>m</w:t>
            </w:r>
          </w:p>
        </w:tc>
        <w:tc>
          <w:tcPr>
            <w:tcW w:w="964" w:type="dxa"/>
            <w:tcBorders>
              <w:top w:val="single" w:sz="12" w:space="0" w:color="auto"/>
              <w:left w:val="nil"/>
              <w:bottom w:val="single" w:sz="12" w:space="0" w:color="auto"/>
              <w:right w:val="nil"/>
            </w:tcBorders>
            <w:vAlign w:val="center"/>
          </w:tcPr>
          <w:p w14:paraId="6D08014A" w14:textId="77777777" w:rsidR="00875FD1" w:rsidRPr="00094A66" w:rsidRDefault="00875FD1" w:rsidP="00F72114">
            <w:pPr>
              <w:ind w:firstLineChars="0" w:firstLine="0"/>
              <w:rPr>
                <w:sz w:val="18"/>
                <w:szCs w:val="18"/>
              </w:rPr>
            </w:pPr>
            <w:r w:rsidRPr="00094A66">
              <w:rPr>
                <w:sz w:val="18"/>
                <w:szCs w:val="18"/>
              </w:rPr>
              <w:lastRenderedPageBreak/>
              <w:t>models</w:t>
            </w:r>
          </w:p>
        </w:tc>
        <w:tc>
          <w:tcPr>
            <w:tcW w:w="1134" w:type="dxa"/>
            <w:tcBorders>
              <w:top w:val="single" w:sz="12" w:space="0" w:color="auto"/>
              <w:left w:val="nil"/>
              <w:bottom w:val="single" w:sz="12" w:space="0" w:color="auto"/>
              <w:right w:val="nil"/>
            </w:tcBorders>
            <w:vAlign w:val="center"/>
          </w:tcPr>
          <w:p w14:paraId="67265B95" w14:textId="77777777" w:rsidR="00875FD1" w:rsidRDefault="00875FD1" w:rsidP="00F72114">
            <w:pPr>
              <w:ind w:firstLineChars="0" w:firstLine="0"/>
              <w:rPr>
                <w:sz w:val="18"/>
                <w:szCs w:val="18"/>
              </w:rPr>
            </w:pPr>
            <w:r w:rsidRPr="00094A66">
              <w:rPr>
                <w:sz w:val="18"/>
                <w:szCs w:val="18"/>
              </w:rPr>
              <w:t>AUC</w:t>
            </w:r>
          </w:p>
          <w:p w14:paraId="45944BF4" w14:textId="77777777" w:rsidR="00875FD1" w:rsidRPr="00094A66" w:rsidRDefault="00875FD1" w:rsidP="00F72114">
            <w:pPr>
              <w:ind w:firstLineChars="0" w:firstLine="0"/>
              <w:rPr>
                <w:sz w:val="18"/>
                <w:szCs w:val="18"/>
              </w:rPr>
            </w:pPr>
            <w:r>
              <w:rPr>
                <w:rFonts w:hint="eastAsia"/>
                <w:sz w:val="18"/>
                <w:szCs w:val="18"/>
              </w:rPr>
              <w:lastRenderedPageBreak/>
              <w:t>(95%CI)</w:t>
            </w:r>
          </w:p>
        </w:tc>
        <w:tc>
          <w:tcPr>
            <w:tcW w:w="964" w:type="dxa"/>
            <w:tcBorders>
              <w:top w:val="single" w:sz="12" w:space="0" w:color="auto"/>
              <w:left w:val="nil"/>
              <w:bottom w:val="single" w:sz="12" w:space="0" w:color="auto"/>
              <w:right w:val="nil"/>
            </w:tcBorders>
            <w:vAlign w:val="center"/>
          </w:tcPr>
          <w:p w14:paraId="6532ADE6" w14:textId="77777777" w:rsidR="00875FD1" w:rsidRPr="00094A66" w:rsidRDefault="00875FD1" w:rsidP="00F72114">
            <w:pPr>
              <w:ind w:firstLineChars="0" w:firstLine="0"/>
              <w:rPr>
                <w:sz w:val="18"/>
                <w:szCs w:val="18"/>
              </w:rPr>
            </w:pPr>
            <w:proofErr w:type="gramStart"/>
            <w:r w:rsidRPr="00094A66">
              <w:rPr>
                <w:color w:val="000000"/>
                <w:sz w:val="18"/>
                <w:szCs w:val="18"/>
              </w:rPr>
              <w:lastRenderedPageBreak/>
              <w:t>Accuracy</w:t>
            </w:r>
            <w:r w:rsidRPr="00094A66">
              <w:rPr>
                <w:color w:val="000000"/>
                <w:sz w:val="18"/>
                <w:szCs w:val="18"/>
              </w:rPr>
              <w:lastRenderedPageBreak/>
              <w:t>(</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64463DB9" w14:textId="77777777" w:rsidR="00875FD1" w:rsidRPr="00094A66" w:rsidRDefault="00875FD1" w:rsidP="00F72114">
            <w:pPr>
              <w:ind w:firstLineChars="0" w:firstLine="0"/>
              <w:rPr>
                <w:sz w:val="18"/>
                <w:szCs w:val="18"/>
              </w:rPr>
            </w:pPr>
            <w:proofErr w:type="gramStart"/>
            <w:r w:rsidRPr="00094A66">
              <w:rPr>
                <w:color w:val="000000"/>
                <w:sz w:val="18"/>
                <w:szCs w:val="18"/>
              </w:rPr>
              <w:lastRenderedPageBreak/>
              <w:t>Sensitivit</w:t>
            </w:r>
            <w:r w:rsidRPr="00094A66">
              <w:rPr>
                <w:color w:val="000000"/>
                <w:sz w:val="18"/>
                <w:szCs w:val="18"/>
              </w:rPr>
              <w:lastRenderedPageBreak/>
              <w:t>y(</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75BAD4FF" w14:textId="77777777" w:rsidR="00875FD1" w:rsidRPr="00094A66" w:rsidRDefault="00875FD1" w:rsidP="00F72114">
            <w:pPr>
              <w:ind w:firstLineChars="0" w:firstLine="0"/>
              <w:rPr>
                <w:sz w:val="18"/>
                <w:szCs w:val="18"/>
              </w:rPr>
            </w:pPr>
            <w:proofErr w:type="gramStart"/>
            <w:r w:rsidRPr="00094A66">
              <w:rPr>
                <w:color w:val="000000"/>
                <w:sz w:val="18"/>
                <w:szCs w:val="18"/>
              </w:rPr>
              <w:lastRenderedPageBreak/>
              <w:t>Specificit</w:t>
            </w:r>
            <w:r w:rsidRPr="00094A66">
              <w:rPr>
                <w:color w:val="000000"/>
                <w:sz w:val="18"/>
                <w:szCs w:val="18"/>
              </w:rPr>
              <w:lastRenderedPageBreak/>
              <w:t>y(</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1B8A1EF8" w14:textId="77777777" w:rsidR="00875FD1" w:rsidRPr="00094A66" w:rsidRDefault="00875FD1" w:rsidP="00F72114">
            <w:pPr>
              <w:ind w:firstLineChars="0" w:firstLine="0"/>
              <w:rPr>
                <w:sz w:val="18"/>
                <w:szCs w:val="18"/>
              </w:rPr>
            </w:pPr>
            <w:proofErr w:type="gramStart"/>
            <w:r w:rsidRPr="00094A66">
              <w:rPr>
                <w:color w:val="000000"/>
                <w:sz w:val="18"/>
                <w:szCs w:val="18"/>
              </w:rPr>
              <w:lastRenderedPageBreak/>
              <w:t>PPV(</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1CD2CBF7" w14:textId="77777777" w:rsidR="00875FD1" w:rsidRPr="00094A66" w:rsidRDefault="00875FD1" w:rsidP="00F72114">
            <w:pPr>
              <w:ind w:firstLineChars="0" w:firstLine="0"/>
              <w:rPr>
                <w:sz w:val="18"/>
                <w:szCs w:val="18"/>
              </w:rPr>
            </w:pPr>
            <w:proofErr w:type="gramStart"/>
            <w:r w:rsidRPr="00094A66">
              <w:rPr>
                <w:color w:val="000000"/>
                <w:sz w:val="18"/>
                <w:szCs w:val="18"/>
              </w:rPr>
              <w:t>NPV(</w:t>
            </w:r>
            <w:proofErr w:type="gramEnd"/>
            <w:r w:rsidRPr="00094A66">
              <w:rPr>
                <w:color w:val="000000"/>
                <w:sz w:val="18"/>
                <w:szCs w:val="18"/>
              </w:rPr>
              <w:t>%)</w:t>
            </w:r>
          </w:p>
        </w:tc>
        <w:tc>
          <w:tcPr>
            <w:tcW w:w="964" w:type="dxa"/>
            <w:tcBorders>
              <w:top w:val="single" w:sz="12" w:space="0" w:color="auto"/>
              <w:left w:val="nil"/>
              <w:bottom w:val="single" w:sz="12" w:space="0" w:color="auto"/>
              <w:right w:val="nil"/>
            </w:tcBorders>
            <w:vAlign w:val="center"/>
          </w:tcPr>
          <w:p w14:paraId="5DE77B3A" w14:textId="77777777" w:rsidR="00875FD1" w:rsidRPr="00094A66" w:rsidRDefault="00875FD1" w:rsidP="00F72114">
            <w:pPr>
              <w:ind w:firstLineChars="0" w:firstLine="0"/>
              <w:rPr>
                <w:sz w:val="18"/>
                <w:szCs w:val="18"/>
              </w:rPr>
            </w:pPr>
            <w:r w:rsidRPr="00094A66">
              <w:rPr>
                <w:color w:val="000000"/>
                <w:sz w:val="18"/>
                <w:szCs w:val="18"/>
              </w:rPr>
              <w:t>F1 Score</w:t>
            </w:r>
          </w:p>
        </w:tc>
      </w:tr>
      <w:tr w:rsidR="00875FD1" w:rsidRPr="00094A66" w14:paraId="3C56CF38" w14:textId="77777777" w:rsidTr="00F72114">
        <w:trPr>
          <w:trHeight w:val="283"/>
        </w:trPr>
        <w:tc>
          <w:tcPr>
            <w:tcW w:w="964" w:type="dxa"/>
            <w:tcBorders>
              <w:top w:val="single" w:sz="12" w:space="0" w:color="auto"/>
              <w:left w:val="nil"/>
              <w:bottom w:val="nil"/>
              <w:right w:val="nil"/>
            </w:tcBorders>
            <w:vAlign w:val="center"/>
          </w:tcPr>
          <w:p w14:paraId="09CE342A" w14:textId="77777777" w:rsidR="00875FD1" w:rsidRPr="00094A66" w:rsidRDefault="00875FD1" w:rsidP="00F72114">
            <w:pPr>
              <w:ind w:firstLineChars="0" w:firstLine="0"/>
              <w:rPr>
                <w:sz w:val="18"/>
                <w:szCs w:val="18"/>
              </w:rPr>
            </w:pPr>
            <w:r w:rsidRPr="00094A66">
              <w:rPr>
                <w:sz w:val="18"/>
                <w:szCs w:val="18"/>
              </w:rPr>
              <w:t>LR</w:t>
            </w:r>
          </w:p>
        </w:tc>
        <w:tc>
          <w:tcPr>
            <w:tcW w:w="964" w:type="dxa"/>
            <w:tcBorders>
              <w:top w:val="single" w:sz="12" w:space="0" w:color="auto"/>
              <w:left w:val="nil"/>
              <w:bottom w:val="nil"/>
              <w:right w:val="nil"/>
            </w:tcBorders>
            <w:vAlign w:val="center"/>
          </w:tcPr>
          <w:p w14:paraId="46B3F038"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single" w:sz="12" w:space="0" w:color="auto"/>
              <w:left w:val="nil"/>
              <w:bottom w:val="nil"/>
              <w:right w:val="nil"/>
            </w:tcBorders>
            <w:vAlign w:val="center"/>
          </w:tcPr>
          <w:p w14:paraId="001380B2" w14:textId="77777777" w:rsidR="00875FD1" w:rsidRPr="00094A66" w:rsidRDefault="00875FD1" w:rsidP="00F72114">
            <w:pPr>
              <w:ind w:firstLineChars="0" w:firstLine="0"/>
              <w:rPr>
                <w:sz w:val="18"/>
                <w:szCs w:val="18"/>
              </w:rPr>
            </w:pPr>
            <w:r w:rsidRPr="00094A66">
              <w:rPr>
                <w:color w:val="000000"/>
                <w:sz w:val="18"/>
                <w:szCs w:val="18"/>
              </w:rPr>
              <w:t>0.631(0.508-0.755)</w:t>
            </w:r>
          </w:p>
        </w:tc>
        <w:tc>
          <w:tcPr>
            <w:tcW w:w="964" w:type="dxa"/>
            <w:tcBorders>
              <w:top w:val="single" w:sz="12" w:space="0" w:color="auto"/>
              <w:left w:val="nil"/>
              <w:bottom w:val="nil"/>
              <w:right w:val="nil"/>
            </w:tcBorders>
            <w:vAlign w:val="center"/>
          </w:tcPr>
          <w:p w14:paraId="073CD2CE" w14:textId="77777777" w:rsidR="00875FD1" w:rsidRPr="00094A66" w:rsidRDefault="00875FD1" w:rsidP="00F72114">
            <w:pPr>
              <w:ind w:firstLineChars="0" w:firstLine="0"/>
              <w:rPr>
                <w:color w:val="000000"/>
                <w:sz w:val="18"/>
                <w:szCs w:val="18"/>
              </w:rPr>
            </w:pPr>
            <w:r w:rsidRPr="00094A66">
              <w:rPr>
                <w:color w:val="000000"/>
                <w:sz w:val="18"/>
                <w:szCs w:val="18"/>
              </w:rPr>
              <w:t>0.597</w:t>
            </w:r>
          </w:p>
        </w:tc>
        <w:tc>
          <w:tcPr>
            <w:tcW w:w="964" w:type="dxa"/>
            <w:tcBorders>
              <w:top w:val="single" w:sz="12" w:space="0" w:color="auto"/>
              <w:left w:val="nil"/>
              <w:bottom w:val="nil"/>
              <w:right w:val="nil"/>
            </w:tcBorders>
            <w:vAlign w:val="center"/>
          </w:tcPr>
          <w:p w14:paraId="436FEDC5" w14:textId="77777777" w:rsidR="00875FD1" w:rsidRPr="00094A66" w:rsidRDefault="00875FD1" w:rsidP="00F72114">
            <w:pPr>
              <w:ind w:firstLineChars="0" w:firstLine="0"/>
              <w:rPr>
                <w:color w:val="000000"/>
                <w:sz w:val="18"/>
                <w:szCs w:val="18"/>
              </w:rPr>
            </w:pPr>
            <w:r w:rsidRPr="00094A66">
              <w:rPr>
                <w:color w:val="000000"/>
                <w:sz w:val="18"/>
                <w:szCs w:val="18"/>
              </w:rPr>
              <w:t>0.521</w:t>
            </w:r>
          </w:p>
        </w:tc>
        <w:tc>
          <w:tcPr>
            <w:tcW w:w="964" w:type="dxa"/>
            <w:tcBorders>
              <w:top w:val="single" w:sz="12" w:space="0" w:color="auto"/>
              <w:left w:val="nil"/>
              <w:bottom w:val="nil"/>
              <w:right w:val="nil"/>
            </w:tcBorders>
            <w:vAlign w:val="center"/>
          </w:tcPr>
          <w:p w14:paraId="38018A42" w14:textId="77777777" w:rsidR="00875FD1" w:rsidRPr="00094A66" w:rsidRDefault="00875FD1" w:rsidP="00F72114">
            <w:pPr>
              <w:ind w:firstLineChars="0" w:firstLine="0"/>
              <w:rPr>
                <w:color w:val="000000"/>
                <w:sz w:val="18"/>
                <w:szCs w:val="18"/>
              </w:rPr>
            </w:pPr>
            <w:r w:rsidRPr="00094A66">
              <w:rPr>
                <w:color w:val="000000"/>
                <w:sz w:val="18"/>
                <w:szCs w:val="18"/>
              </w:rPr>
              <w:t>0.724</w:t>
            </w:r>
          </w:p>
        </w:tc>
        <w:tc>
          <w:tcPr>
            <w:tcW w:w="964" w:type="dxa"/>
            <w:tcBorders>
              <w:top w:val="single" w:sz="12" w:space="0" w:color="auto"/>
              <w:left w:val="nil"/>
              <w:bottom w:val="nil"/>
              <w:right w:val="nil"/>
            </w:tcBorders>
            <w:vAlign w:val="center"/>
          </w:tcPr>
          <w:p w14:paraId="2E21D8A0" w14:textId="77777777" w:rsidR="00875FD1" w:rsidRPr="00094A66" w:rsidRDefault="00875FD1" w:rsidP="00F72114">
            <w:pPr>
              <w:ind w:firstLineChars="0" w:firstLine="0"/>
              <w:rPr>
                <w:color w:val="000000"/>
                <w:sz w:val="18"/>
                <w:szCs w:val="18"/>
              </w:rPr>
            </w:pPr>
            <w:r w:rsidRPr="00094A66">
              <w:rPr>
                <w:color w:val="000000"/>
                <w:sz w:val="18"/>
                <w:szCs w:val="18"/>
              </w:rPr>
              <w:t>0.758</w:t>
            </w:r>
          </w:p>
        </w:tc>
        <w:tc>
          <w:tcPr>
            <w:tcW w:w="964" w:type="dxa"/>
            <w:tcBorders>
              <w:top w:val="single" w:sz="12" w:space="0" w:color="auto"/>
              <w:left w:val="nil"/>
              <w:bottom w:val="nil"/>
              <w:right w:val="nil"/>
            </w:tcBorders>
            <w:vAlign w:val="center"/>
          </w:tcPr>
          <w:p w14:paraId="63803303" w14:textId="77777777" w:rsidR="00875FD1" w:rsidRPr="00094A66" w:rsidRDefault="00875FD1" w:rsidP="00F72114">
            <w:pPr>
              <w:ind w:firstLineChars="0" w:firstLine="0"/>
              <w:rPr>
                <w:color w:val="000000"/>
                <w:sz w:val="18"/>
                <w:szCs w:val="18"/>
              </w:rPr>
            </w:pPr>
            <w:r w:rsidRPr="00094A66">
              <w:rPr>
                <w:color w:val="000000"/>
                <w:sz w:val="18"/>
                <w:szCs w:val="18"/>
              </w:rPr>
              <w:t>0.477</w:t>
            </w:r>
          </w:p>
        </w:tc>
        <w:tc>
          <w:tcPr>
            <w:tcW w:w="964" w:type="dxa"/>
            <w:tcBorders>
              <w:top w:val="single" w:sz="12" w:space="0" w:color="auto"/>
              <w:left w:val="nil"/>
              <w:bottom w:val="nil"/>
              <w:right w:val="nil"/>
            </w:tcBorders>
            <w:vAlign w:val="center"/>
          </w:tcPr>
          <w:p w14:paraId="4831DF78" w14:textId="77777777" w:rsidR="00875FD1" w:rsidRPr="00094A66" w:rsidRDefault="00875FD1" w:rsidP="00F72114">
            <w:pPr>
              <w:ind w:firstLineChars="0" w:firstLine="0"/>
              <w:rPr>
                <w:color w:val="000000"/>
                <w:sz w:val="18"/>
                <w:szCs w:val="18"/>
              </w:rPr>
            </w:pPr>
            <w:r w:rsidRPr="00094A66">
              <w:rPr>
                <w:color w:val="000000"/>
                <w:sz w:val="18"/>
                <w:szCs w:val="18"/>
              </w:rPr>
              <w:t>0.617</w:t>
            </w:r>
          </w:p>
        </w:tc>
      </w:tr>
      <w:tr w:rsidR="00875FD1" w:rsidRPr="00094A66" w14:paraId="4A756632" w14:textId="77777777" w:rsidTr="00F72114">
        <w:trPr>
          <w:trHeight w:val="283"/>
        </w:trPr>
        <w:tc>
          <w:tcPr>
            <w:tcW w:w="964" w:type="dxa"/>
            <w:tcBorders>
              <w:top w:val="nil"/>
              <w:left w:val="nil"/>
              <w:bottom w:val="nil"/>
              <w:right w:val="nil"/>
            </w:tcBorders>
            <w:vAlign w:val="center"/>
          </w:tcPr>
          <w:p w14:paraId="69585BE7"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7DCA8E79"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5EC8A4D4" w14:textId="77777777" w:rsidR="00875FD1" w:rsidRPr="00094A66" w:rsidRDefault="00875FD1" w:rsidP="00F72114">
            <w:pPr>
              <w:ind w:firstLineChars="0" w:firstLine="0"/>
              <w:jc w:val="left"/>
              <w:rPr>
                <w:color w:val="000000"/>
                <w:sz w:val="18"/>
                <w:szCs w:val="18"/>
              </w:rPr>
            </w:pPr>
            <w:r w:rsidRPr="00094A66">
              <w:rPr>
                <w:color w:val="000000"/>
                <w:sz w:val="18"/>
                <w:szCs w:val="18"/>
              </w:rPr>
              <w:t>0.725(0.611-0.839)</w:t>
            </w:r>
          </w:p>
        </w:tc>
        <w:tc>
          <w:tcPr>
            <w:tcW w:w="964" w:type="dxa"/>
            <w:tcBorders>
              <w:top w:val="nil"/>
              <w:left w:val="nil"/>
              <w:bottom w:val="nil"/>
              <w:right w:val="nil"/>
            </w:tcBorders>
            <w:vAlign w:val="center"/>
          </w:tcPr>
          <w:p w14:paraId="52683002" w14:textId="77777777" w:rsidR="00875FD1" w:rsidRPr="00094A66" w:rsidRDefault="00875FD1" w:rsidP="00F72114">
            <w:pPr>
              <w:ind w:firstLineChars="0" w:firstLine="0"/>
              <w:rPr>
                <w:color w:val="000000"/>
                <w:sz w:val="18"/>
                <w:szCs w:val="18"/>
              </w:rPr>
            </w:pPr>
            <w:r w:rsidRPr="00094A66">
              <w:rPr>
                <w:color w:val="000000"/>
                <w:sz w:val="18"/>
                <w:szCs w:val="18"/>
              </w:rPr>
              <w:t>71.4</w:t>
            </w:r>
          </w:p>
        </w:tc>
        <w:tc>
          <w:tcPr>
            <w:tcW w:w="964" w:type="dxa"/>
            <w:tcBorders>
              <w:top w:val="nil"/>
              <w:left w:val="nil"/>
              <w:bottom w:val="nil"/>
              <w:right w:val="nil"/>
            </w:tcBorders>
            <w:vAlign w:val="center"/>
          </w:tcPr>
          <w:p w14:paraId="02069226" w14:textId="77777777" w:rsidR="00875FD1" w:rsidRPr="00094A66" w:rsidRDefault="00875FD1" w:rsidP="00F72114">
            <w:pPr>
              <w:ind w:firstLineChars="0" w:firstLine="0"/>
              <w:rPr>
                <w:color w:val="000000"/>
                <w:sz w:val="18"/>
                <w:szCs w:val="18"/>
              </w:rPr>
            </w:pPr>
            <w:r w:rsidRPr="00094A66">
              <w:rPr>
                <w:color w:val="000000"/>
                <w:sz w:val="18"/>
                <w:szCs w:val="18"/>
              </w:rPr>
              <w:t>72.9</w:t>
            </w:r>
          </w:p>
        </w:tc>
        <w:tc>
          <w:tcPr>
            <w:tcW w:w="964" w:type="dxa"/>
            <w:tcBorders>
              <w:top w:val="nil"/>
              <w:left w:val="nil"/>
              <w:bottom w:val="nil"/>
              <w:right w:val="nil"/>
            </w:tcBorders>
            <w:vAlign w:val="center"/>
          </w:tcPr>
          <w:p w14:paraId="512171FA" w14:textId="77777777" w:rsidR="00875FD1" w:rsidRPr="00094A66" w:rsidRDefault="00875FD1" w:rsidP="00F72114">
            <w:pPr>
              <w:ind w:firstLineChars="0" w:firstLine="0"/>
              <w:rPr>
                <w:color w:val="000000"/>
                <w:sz w:val="18"/>
                <w:szCs w:val="18"/>
              </w:rPr>
            </w:pPr>
            <w:r w:rsidRPr="00094A66">
              <w:rPr>
                <w:color w:val="000000"/>
                <w:sz w:val="18"/>
                <w:szCs w:val="18"/>
              </w:rPr>
              <w:t>69.0</w:t>
            </w:r>
          </w:p>
        </w:tc>
        <w:tc>
          <w:tcPr>
            <w:tcW w:w="964" w:type="dxa"/>
            <w:tcBorders>
              <w:top w:val="nil"/>
              <w:left w:val="nil"/>
              <w:bottom w:val="nil"/>
              <w:right w:val="nil"/>
            </w:tcBorders>
            <w:vAlign w:val="center"/>
          </w:tcPr>
          <w:p w14:paraId="0B1E6A2E" w14:textId="77777777" w:rsidR="00875FD1" w:rsidRPr="00094A66" w:rsidRDefault="00875FD1" w:rsidP="00F72114">
            <w:pPr>
              <w:ind w:firstLineChars="0" w:firstLine="0"/>
              <w:rPr>
                <w:color w:val="000000"/>
                <w:sz w:val="18"/>
                <w:szCs w:val="18"/>
              </w:rPr>
            </w:pPr>
            <w:r w:rsidRPr="00094A66">
              <w:rPr>
                <w:color w:val="000000"/>
                <w:sz w:val="18"/>
                <w:szCs w:val="18"/>
              </w:rPr>
              <w:t>79.5</w:t>
            </w:r>
          </w:p>
        </w:tc>
        <w:tc>
          <w:tcPr>
            <w:tcW w:w="964" w:type="dxa"/>
            <w:tcBorders>
              <w:top w:val="nil"/>
              <w:left w:val="nil"/>
              <w:bottom w:val="nil"/>
              <w:right w:val="nil"/>
            </w:tcBorders>
            <w:vAlign w:val="center"/>
          </w:tcPr>
          <w:p w14:paraId="28DC0F79" w14:textId="77777777" w:rsidR="00875FD1" w:rsidRPr="00094A66" w:rsidRDefault="00875FD1" w:rsidP="00F72114">
            <w:pPr>
              <w:ind w:firstLineChars="0" w:firstLine="0"/>
              <w:rPr>
                <w:color w:val="000000"/>
                <w:sz w:val="18"/>
                <w:szCs w:val="18"/>
              </w:rPr>
            </w:pPr>
            <w:r w:rsidRPr="00094A66">
              <w:rPr>
                <w:color w:val="000000"/>
                <w:sz w:val="18"/>
                <w:szCs w:val="18"/>
              </w:rPr>
              <w:t>60.6</w:t>
            </w:r>
          </w:p>
        </w:tc>
        <w:tc>
          <w:tcPr>
            <w:tcW w:w="964" w:type="dxa"/>
            <w:tcBorders>
              <w:top w:val="nil"/>
              <w:left w:val="nil"/>
              <w:bottom w:val="nil"/>
              <w:right w:val="nil"/>
            </w:tcBorders>
            <w:vAlign w:val="center"/>
          </w:tcPr>
          <w:p w14:paraId="1D4A679B" w14:textId="77777777" w:rsidR="00875FD1" w:rsidRPr="00094A66" w:rsidRDefault="00875FD1" w:rsidP="00F72114">
            <w:pPr>
              <w:ind w:firstLineChars="0" w:firstLine="0"/>
              <w:rPr>
                <w:color w:val="000000"/>
                <w:sz w:val="18"/>
                <w:szCs w:val="18"/>
              </w:rPr>
            </w:pPr>
            <w:r w:rsidRPr="00094A66">
              <w:rPr>
                <w:color w:val="000000"/>
                <w:sz w:val="18"/>
                <w:szCs w:val="18"/>
              </w:rPr>
              <w:t>0.761</w:t>
            </w:r>
          </w:p>
        </w:tc>
      </w:tr>
      <w:tr w:rsidR="00875FD1" w:rsidRPr="00094A66" w14:paraId="194ABC62" w14:textId="77777777" w:rsidTr="00F72114">
        <w:trPr>
          <w:trHeight w:val="283"/>
        </w:trPr>
        <w:tc>
          <w:tcPr>
            <w:tcW w:w="964" w:type="dxa"/>
            <w:tcBorders>
              <w:top w:val="nil"/>
              <w:left w:val="nil"/>
              <w:bottom w:val="nil"/>
              <w:right w:val="nil"/>
            </w:tcBorders>
            <w:vAlign w:val="center"/>
          </w:tcPr>
          <w:p w14:paraId="14DE718C"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34B6B21F"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5FDC13D2" w14:textId="40635CB0" w:rsidR="00875FD1" w:rsidRPr="00094A66" w:rsidRDefault="00875FD1" w:rsidP="00F72114">
            <w:pPr>
              <w:ind w:firstLineChars="0" w:firstLine="0"/>
              <w:jc w:val="left"/>
              <w:rPr>
                <w:color w:val="000000"/>
                <w:sz w:val="18"/>
                <w:szCs w:val="18"/>
              </w:rPr>
            </w:pPr>
            <w:r w:rsidRPr="00094A66">
              <w:rPr>
                <w:color w:val="000000"/>
                <w:sz w:val="18"/>
                <w:szCs w:val="18"/>
              </w:rPr>
              <w:t>0.777(</w:t>
            </w:r>
            <w:bookmarkStart w:id="3" w:name="_Hlk197766287"/>
            <w:r w:rsidRPr="00094A66">
              <w:rPr>
                <w:color w:val="000000"/>
                <w:sz w:val="18"/>
                <w:szCs w:val="18"/>
              </w:rPr>
              <w:t>0.668-0.887)</w:t>
            </w:r>
            <w:bookmarkEnd w:id="3"/>
          </w:p>
        </w:tc>
        <w:tc>
          <w:tcPr>
            <w:tcW w:w="964" w:type="dxa"/>
            <w:tcBorders>
              <w:top w:val="nil"/>
              <w:left w:val="nil"/>
              <w:bottom w:val="nil"/>
              <w:right w:val="nil"/>
            </w:tcBorders>
            <w:vAlign w:val="center"/>
          </w:tcPr>
          <w:p w14:paraId="18F140D9" w14:textId="77777777" w:rsidR="00875FD1" w:rsidRPr="00094A66" w:rsidRDefault="00875FD1" w:rsidP="00F72114">
            <w:pPr>
              <w:ind w:firstLineChars="0" w:firstLine="0"/>
              <w:rPr>
                <w:color w:val="000000"/>
                <w:sz w:val="18"/>
                <w:szCs w:val="18"/>
              </w:rPr>
            </w:pPr>
            <w:r w:rsidRPr="00094A66">
              <w:rPr>
                <w:color w:val="000000"/>
                <w:sz w:val="18"/>
                <w:szCs w:val="18"/>
              </w:rPr>
              <w:t>74.0</w:t>
            </w:r>
          </w:p>
        </w:tc>
        <w:tc>
          <w:tcPr>
            <w:tcW w:w="964" w:type="dxa"/>
            <w:tcBorders>
              <w:top w:val="nil"/>
              <w:left w:val="nil"/>
              <w:bottom w:val="nil"/>
              <w:right w:val="nil"/>
            </w:tcBorders>
            <w:vAlign w:val="center"/>
          </w:tcPr>
          <w:p w14:paraId="7A518B56" w14:textId="77777777" w:rsidR="00875FD1" w:rsidRPr="00094A66" w:rsidRDefault="00875FD1" w:rsidP="00F72114">
            <w:pPr>
              <w:ind w:firstLineChars="0" w:firstLine="0"/>
              <w:rPr>
                <w:color w:val="000000"/>
                <w:sz w:val="18"/>
                <w:szCs w:val="18"/>
              </w:rPr>
            </w:pPr>
            <w:r w:rsidRPr="00094A66">
              <w:rPr>
                <w:color w:val="000000"/>
                <w:sz w:val="18"/>
                <w:szCs w:val="18"/>
              </w:rPr>
              <w:t>68.7</w:t>
            </w:r>
          </w:p>
        </w:tc>
        <w:tc>
          <w:tcPr>
            <w:tcW w:w="964" w:type="dxa"/>
            <w:tcBorders>
              <w:top w:val="nil"/>
              <w:left w:val="nil"/>
              <w:bottom w:val="nil"/>
              <w:right w:val="nil"/>
            </w:tcBorders>
            <w:vAlign w:val="center"/>
          </w:tcPr>
          <w:p w14:paraId="255B5F86" w14:textId="77777777" w:rsidR="00875FD1" w:rsidRPr="00094A66" w:rsidRDefault="00875FD1" w:rsidP="00F72114">
            <w:pPr>
              <w:ind w:firstLineChars="0" w:firstLine="0"/>
              <w:rPr>
                <w:color w:val="000000"/>
                <w:sz w:val="18"/>
                <w:szCs w:val="18"/>
              </w:rPr>
            </w:pPr>
            <w:r w:rsidRPr="00094A66">
              <w:rPr>
                <w:color w:val="000000"/>
                <w:sz w:val="18"/>
                <w:szCs w:val="18"/>
              </w:rPr>
              <w:t>82.8</w:t>
            </w:r>
          </w:p>
        </w:tc>
        <w:tc>
          <w:tcPr>
            <w:tcW w:w="964" w:type="dxa"/>
            <w:tcBorders>
              <w:top w:val="nil"/>
              <w:left w:val="nil"/>
              <w:bottom w:val="nil"/>
              <w:right w:val="nil"/>
            </w:tcBorders>
            <w:vAlign w:val="center"/>
          </w:tcPr>
          <w:p w14:paraId="3D6C6621" w14:textId="77777777" w:rsidR="00875FD1" w:rsidRPr="00094A66" w:rsidRDefault="00875FD1" w:rsidP="00F72114">
            <w:pPr>
              <w:ind w:firstLineChars="0" w:firstLine="0"/>
              <w:rPr>
                <w:color w:val="000000"/>
                <w:sz w:val="18"/>
                <w:szCs w:val="18"/>
              </w:rPr>
            </w:pPr>
            <w:r w:rsidRPr="00094A66">
              <w:rPr>
                <w:color w:val="000000"/>
                <w:sz w:val="18"/>
                <w:szCs w:val="18"/>
              </w:rPr>
              <w:t>86.8</w:t>
            </w:r>
          </w:p>
        </w:tc>
        <w:tc>
          <w:tcPr>
            <w:tcW w:w="964" w:type="dxa"/>
            <w:tcBorders>
              <w:top w:val="nil"/>
              <w:left w:val="nil"/>
              <w:bottom w:val="nil"/>
              <w:right w:val="nil"/>
            </w:tcBorders>
            <w:vAlign w:val="center"/>
          </w:tcPr>
          <w:p w14:paraId="0296E0A6" w14:textId="77777777" w:rsidR="00875FD1" w:rsidRPr="00094A66" w:rsidRDefault="00875FD1" w:rsidP="00F72114">
            <w:pPr>
              <w:ind w:firstLineChars="0" w:firstLine="0"/>
              <w:rPr>
                <w:color w:val="000000"/>
                <w:sz w:val="18"/>
                <w:szCs w:val="18"/>
              </w:rPr>
            </w:pPr>
            <w:r w:rsidRPr="00094A66">
              <w:rPr>
                <w:color w:val="000000"/>
                <w:sz w:val="18"/>
                <w:szCs w:val="18"/>
              </w:rPr>
              <w:t>61.5</w:t>
            </w:r>
          </w:p>
        </w:tc>
        <w:tc>
          <w:tcPr>
            <w:tcW w:w="964" w:type="dxa"/>
            <w:tcBorders>
              <w:top w:val="nil"/>
              <w:left w:val="nil"/>
              <w:bottom w:val="nil"/>
              <w:right w:val="nil"/>
            </w:tcBorders>
            <w:vAlign w:val="center"/>
          </w:tcPr>
          <w:p w14:paraId="7134FFEB" w14:textId="77777777" w:rsidR="00875FD1" w:rsidRPr="00094A66" w:rsidRDefault="00875FD1" w:rsidP="00F72114">
            <w:pPr>
              <w:ind w:firstLineChars="0" w:firstLine="0"/>
              <w:rPr>
                <w:color w:val="000000"/>
                <w:sz w:val="18"/>
                <w:szCs w:val="18"/>
              </w:rPr>
            </w:pPr>
            <w:r w:rsidRPr="00094A66">
              <w:rPr>
                <w:color w:val="000000"/>
                <w:sz w:val="18"/>
                <w:szCs w:val="18"/>
              </w:rPr>
              <w:t>0.767</w:t>
            </w:r>
          </w:p>
        </w:tc>
      </w:tr>
      <w:tr w:rsidR="00875FD1" w:rsidRPr="00094A66" w14:paraId="166D2B4C" w14:textId="77777777" w:rsidTr="00F72114">
        <w:trPr>
          <w:trHeight w:val="283"/>
        </w:trPr>
        <w:tc>
          <w:tcPr>
            <w:tcW w:w="964" w:type="dxa"/>
            <w:tcBorders>
              <w:top w:val="nil"/>
              <w:left w:val="nil"/>
              <w:bottom w:val="nil"/>
              <w:right w:val="nil"/>
            </w:tcBorders>
            <w:vAlign w:val="center"/>
          </w:tcPr>
          <w:p w14:paraId="6329B645"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52425785"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56247D14" w14:textId="77777777" w:rsidR="00875FD1" w:rsidRPr="00094A66" w:rsidRDefault="00875FD1" w:rsidP="00F72114">
            <w:pPr>
              <w:ind w:firstLineChars="0" w:firstLine="0"/>
              <w:jc w:val="left"/>
              <w:rPr>
                <w:color w:val="000000"/>
                <w:sz w:val="18"/>
                <w:szCs w:val="18"/>
              </w:rPr>
            </w:pPr>
            <w:r w:rsidRPr="00094A66">
              <w:rPr>
                <w:color w:val="000000"/>
                <w:sz w:val="18"/>
                <w:szCs w:val="18"/>
              </w:rPr>
              <w:t>0.856(0.774-0.938)</w:t>
            </w:r>
          </w:p>
        </w:tc>
        <w:tc>
          <w:tcPr>
            <w:tcW w:w="964" w:type="dxa"/>
            <w:tcBorders>
              <w:top w:val="nil"/>
              <w:left w:val="nil"/>
              <w:bottom w:val="nil"/>
              <w:right w:val="nil"/>
            </w:tcBorders>
            <w:vAlign w:val="center"/>
          </w:tcPr>
          <w:p w14:paraId="50DF5A75" w14:textId="77777777" w:rsidR="00875FD1" w:rsidRPr="00094A66" w:rsidRDefault="00875FD1" w:rsidP="00F72114">
            <w:pPr>
              <w:ind w:firstLineChars="0" w:firstLine="0"/>
              <w:rPr>
                <w:color w:val="000000"/>
                <w:sz w:val="18"/>
                <w:szCs w:val="18"/>
              </w:rPr>
            </w:pPr>
            <w:r w:rsidRPr="00094A66">
              <w:rPr>
                <w:color w:val="000000"/>
                <w:sz w:val="18"/>
                <w:szCs w:val="18"/>
              </w:rPr>
              <w:t>77.9</w:t>
            </w:r>
          </w:p>
        </w:tc>
        <w:tc>
          <w:tcPr>
            <w:tcW w:w="964" w:type="dxa"/>
            <w:tcBorders>
              <w:top w:val="nil"/>
              <w:left w:val="nil"/>
              <w:bottom w:val="nil"/>
              <w:right w:val="nil"/>
            </w:tcBorders>
            <w:vAlign w:val="center"/>
          </w:tcPr>
          <w:p w14:paraId="239E0D74" w14:textId="77777777" w:rsidR="00875FD1" w:rsidRPr="00094A66" w:rsidRDefault="00875FD1" w:rsidP="00F72114">
            <w:pPr>
              <w:ind w:firstLineChars="0" w:firstLine="0"/>
              <w:rPr>
                <w:color w:val="000000"/>
                <w:sz w:val="18"/>
                <w:szCs w:val="18"/>
              </w:rPr>
            </w:pPr>
            <w:r w:rsidRPr="00094A66">
              <w:rPr>
                <w:color w:val="000000"/>
                <w:sz w:val="18"/>
                <w:szCs w:val="18"/>
              </w:rPr>
              <w:t>77.1</w:t>
            </w:r>
          </w:p>
        </w:tc>
        <w:tc>
          <w:tcPr>
            <w:tcW w:w="964" w:type="dxa"/>
            <w:tcBorders>
              <w:top w:val="nil"/>
              <w:left w:val="nil"/>
              <w:bottom w:val="nil"/>
              <w:right w:val="nil"/>
            </w:tcBorders>
            <w:vAlign w:val="center"/>
          </w:tcPr>
          <w:p w14:paraId="0176D18B" w14:textId="77777777" w:rsidR="00875FD1" w:rsidRPr="00094A66" w:rsidRDefault="00875FD1" w:rsidP="00F72114">
            <w:pPr>
              <w:ind w:firstLineChars="0" w:firstLine="0"/>
              <w:rPr>
                <w:color w:val="000000"/>
                <w:sz w:val="18"/>
                <w:szCs w:val="18"/>
              </w:rPr>
            </w:pPr>
            <w:r w:rsidRPr="00094A66">
              <w:rPr>
                <w:color w:val="000000"/>
                <w:sz w:val="18"/>
                <w:szCs w:val="18"/>
              </w:rPr>
              <w:t>79.3</w:t>
            </w:r>
          </w:p>
        </w:tc>
        <w:tc>
          <w:tcPr>
            <w:tcW w:w="964" w:type="dxa"/>
            <w:tcBorders>
              <w:top w:val="nil"/>
              <w:left w:val="nil"/>
              <w:bottom w:val="nil"/>
              <w:right w:val="nil"/>
            </w:tcBorders>
            <w:vAlign w:val="center"/>
          </w:tcPr>
          <w:p w14:paraId="46517007" w14:textId="77777777" w:rsidR="00875FD1" w:rsidRPr="00094A66" w:rsidRDefault="00875FD1" w:rsidP="00F72114">
            <w:pPr>
              <w:ind w:firstLineChars="0" w:firstLine="0"/>
              <w:rPr>
                <w:color w:val="000000"/>
                <w:sz w:val="18"/>
                <w:szCs w:val="18"/>
              </w:rPr>
            </w:pPr>
            <w:r w:rsidRPr="00094A66">
              <w:rPr>
                <w:color w:val="000000"/>
                <w:sz w:val="18"/>
                <w:szCs w:val="18"/>
              </w:rPr>
              <w:t>86.0</w:t>
            </w:r>
          </w:p>
        </w:tc>
        <w:tc>
          <w:tcPr>
            <w:tcW w:w="964" w:type="dxa"/>
            <w:tcBorders>
              <w:top w:val="nil"/>
              <w:left w:val="nil"/>
              <w:bottom w:val="nil"/>
              <w:right w:val="nil"/>
            </w:tcBorders>
            <w:vAlign w:val="center"/>
          </w:tcPr>
          <w:p w14:paraId="3D438EAB" w14:textId="77777777" w:rsidR="00875FD1" w:rsidRPr="00094A66" w:rsidRDefault="00875FD1" w:rsidP="00F72114">
            <w:pPr>
              <w:ind w:firstLineChars="0" w:firstLine="0"/>
              <w:rPr>
                <w:color w:val="000000"/>
                <w:sz w:val="18"/>
                <w:szCs w:val="18"/>
              </w:rPr>
            </w:pPr>
            <w:r w:rsidRPr="00094A66">
              <w:rPr>
                <w:color w:val="000000"/>
                <w:sz w:val="18"/>
                <w:szCs w:val="18"/>
              </w:rPr>
              <w:t>67.6</w:t>
            </w:r>
          </w:p>
        </w:tc>
        <w:tc>
          <w:tcPr>
            <w:tcW w:w="964" w:type="dxa"/>
            <w:tcBorders>
              <w:top w:val="nil"/>
              <w:left w:val="nil"/>
              <w:bottom w:val="nil"/>
              <w:right w:val="nil"/>
            </w:tcBorders>
            <w:vAlign w:val="center"/>
          </w:tcPr>
          <w:p w14:paraId="63C4F80E" w14:textId="77777777" w:rsidR="00875FD1" w:rsidRPr="00094A66" w:rsidRDefault="00875FD1" w:rsidP="00F72114">
            <w:pPr>
              <w:ind w:firstLineChars="0" w:firstLine="0"/>
              <w:rPr>
                <w:color w:val="000000"/>
                <w:sz w:val="18"/>
                <w:szCs w:val="18"/>
              </w:rPr>
            </w:pPr>
            <w:r w:rsidRPr="00094A66">
              <w:rPr>
                <w:color w:val="000000"/>
                <w:sz w:val="18"/>
                <w:szCs w:val="18"/>
              </w:rPr>
              <w:t>0.813</w:t>
            </w:r>
          </w:p>
        </w:tc>
      </w:tr>
      <w:tr w:rsidR="00875FD1" w:rsidRPr="00094A66" w14:paraId="6A299CB1" w14:textId="77777777" w:rsidTr="00F72114">
        <w:trPr>
          <w:trHeight w:val="283"/>
        </w:trPr>
        <w:tc>
          <w:tcPr>
            <w:tcW w:w="964" w:type="dxa"/>
            <w:tcBorders>
              <w:top w:val="nil"/>
              <w:left w:val="nil"/>
              <w:bottom w:val="nil"/>
              <w:right w:val="nil"/>
            </w:tcBorders>
            <w:vAlign w:val="center"/>
          </w:tcPr>
          <w:p w14:paraId="7522BFE6" w14:textId="77777777" w:rsidR="00875FD1" w:rsidRPr="00094A66" w:rsidRDefault="00875FD1" w:rsidP="00F72114">
            <w:pPr>
              <w:ind w:firstLineChars="0" w:firstLine="0"/>
              <w:rPr>
                <w:sz w:val="18"/>
                <w:szCs w:val="18"/>
              </w:rPr>
            </w:pPr>
            <w:r w:rsidRPr="00094A66">
              <w:rPr>
                <w:kern w:val="2"/>
                <w:sz w:val="18"/>
                <w:szCs w:val="18"/>
              </w:rPr>
              <w:t>Naïve Bayes</w:t>
            </w:r>
          </w:p>
        </w:tc>
        <w:tc>
          <w:tcPr>
            <w:tcW w:w="964" w:type="dxa"/>
            <w:tcBorders>
              <w:top w:val="nil"/>
              <w:left w:val="nil"/>
              <w:bottom w:val="nil"/>
              <w:right w:val="nil"/>
            </w:tcBorders>
            <w:vAlign w:val="center"/>
          </w:tcPr>
          <w:p w14:paraId="5128CAB9"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24F5F1E7" w14:textId="77777777" w:rsidR="00875FD1" w:rsidRPr="00094A66" w:rsidRDefault="00875FD1" w:rsidP="00F72114">
            <w:pPr>
              <w:ind w:firstLineChars="0" w:firstLine="0"/>
              <w:rPr>
                <w:sz w:val="18"/>
                <w:szCs w:val="18"/>
              </w:rPr>
            </w:pPr>
            <w:r w:rsidRPr="00094A66">
              <w:rPr>
                <w:color w:val="000000"/>
                <w:sz w:val="18"/>
                <w:szCs w:val="18"/>
              </w:rPr>
              <w:t>0.638(0.515-0.760)</w:t>
            </w:r>
          </w:p>
        </w:tc>
        <w:tc>
          <w:tcPr>
            <w:tcW w:w="964" w:type="dxa"/>
            <w:tcBorders>
              <w:top w:val="nil"/>
              <w:left w:val="nil"/>
              <w:bottom w:val="nil"/>
              <w:right w:val="nil"/>
            </w:tcBorders>
            <w:vAlign w:val="center"/>
          </w:tcPr>
          <w:p w14:paraId="0A4DE477" w14:textId="77777777" w:rsidR="00875FD1" w:rsidRPr="00094A66" w:rsidRDefault="00875FD1" w:rsidP="00F72114">
            <w:pPr>
              <w:ind w:firstLineChars="0" w:firstLine="0"/>
              <w:rPr>
                <w:sz w:val="18"/>
                <w:szCs w:val="18"/>
              </w:rPr>
            </w:pPr>
            <w:r w:rsidRPr="00094A66">
              <w:rPr>
                <w:color w:val="000000"/>
                <w:sz w:val="18"/>
                <w:szCs w:val="18"/>
              </w:rPr>
              <w:t xml:space="preserve">62.3 </w:t>
            </w:r>
          </w:p>
        </w:tc>
        <w:tc>
          <w:tcPr>
            <w:tcW w:w="964" w:type="dxa"/>
            <w:tcBorders>
              <w:top w:val="nil"/>
              <w:left w:val="nil"/>
              <w:bottom w:val="nil"/>
              <w:right w:val="nil"/>
            </w:tcBorders>
            <w:vAlign w:val="center"/>
          </w:tcPr>
          <w:p w14:paraId="69426FE3" w14:textId="77777777" w:rsidR="00875FD1" w:rsidRPr="00094A66" w:rsidRDefault="00875FD1" w:rsidP="00F72114">
            <w:pPr>
              <w:ind w:firstLineChars="0" w:firstLine="0"/>
              <w:rPr>
                <w:sz w:val="18"/>
                <w:szCs w:val="18"/>
              </w:rPr>
            </w:pPr>
            <w:r w:rsidRPr="00094A66">
              <w:rPr>
                <w:color w:val="000000"/>
                <w:sz w:val="18"/>
                <w:szCs w:val="18"/>
              </w:rPr>
              <w:t xml:space="preserve">60.4 </w:t>
            </w:r>
          </w:p>
        </w:tc>
        <w:tc>
          <w:tcPr>
            <w:tcW w:w="964" w:type="dxa"/>
            <w:tcBorders>
              <w:top w:val="nil"/>
              <w:left w:val="nil"/>
              <w:bottom w:val="nil"/>
              <w:right w:val="nil"/>
            </w:tcBorders>
            <w:vAlign w:val="center"/>
          </w:tcPr>
          <w:p w14:paraId="34CB3C52" w14:textId="77777777" w:rsidR="00875FD1" w:rsidRPr="00094A66" w:rsidRDefault="00875FD1" w:rsidP="00F72114">
            <w:pPr>
              <w:ind w:firstLineChars="0" w:firstLine="0"/>
              <w:rPr>
                <w:sz w:val="18"/>
                <w:szCs w:val="18"/>
              </w:rPr>
            </w:pPr>
            <w:r w:rsidRPr="00094A66">
              <w:rPr>
                <w:color w:val="000000"/>
                <w:sz w:val="18"/>
                <w:szCs w:val="18"/>
              </w:rPr>
              <w:t xml:space="preserve">65.5 </w:t>
            </w:r>
          </w:p>
        </w:tc>
        <w:tc>
          <w:tcPr>
            <w:tcW w:w="964" w:type="dxa"/>
            <w:tcBorders>
              <w:top w:val="nil"/>
              <w:left w:val="nil"/>
              <w:bottom w:val="nil"/>
              <w:right w:val="nil"/>
            </w:tcBorders>
            <w:vAlign w:val="center"/>
          </w:tcPr>
          <w:p w14:paraId="73D5DBFE" w14:textId="77777777" w:rsidR="00875FD1" w:rsidRPr="00094A66" w:rsidRDefault="00875FD1" w:rsidP="00F72114">
            <w:pPr>
              <w:ind w:firstLineChars="0" w:firstLine="0"/>
              <w:rPr>
                <w:sz w:val="18"/>
                <w:szCs w:val="18"/>
              </w:rPr>
            </w:pPr>
            <w:r w:rsidRPr="00094A66">
              <w:rPr>
                <w:color w:val="000000"/>
                <w:sz w:val="18"/>
                <w:szCs w:val="18"/>
              </w:rPr>
              <w:t xml:space="preserve">74.4 </w:t>
            </w:r>
          </w:p>
        </w:tc>
        <w:tc>
          <w:tcPr>
            <w:tcW w:w="964" w:type="dxa"/>
            <w:tcBorders>
              <w:top w:val="nil"/>
              <w:left w:val="nil"/>
              <w:bottom w:val="nil"/>
              <w:right w:val="nil"/>
            </w:tcBorders>
            <w:vAlign w:val="center"/>
          </w:tcPr>
          <w:p w14:paraId="6E65A70A" w14:textId="77777777" w:rsidR="00875FD1" w:rsidRPr="00094A66" w:rsidRDefault="00875FD1" w:rsidP="00F72114">
            <w:pPr>
              <w:ind w:firstLineChars="0" w:firstLine="0"/>
              <w:rPr>
                <w:sz w:val="18"/>
                <w:szCs w:val="18"/>
              </w:rPr>
            </w:pPr>
            <w:r w:rsidRPr="00094A66">
              <w:rPr>
                <w:color w:val="000000"/>
                <w:sz w:val="18"/>
                <w:szCs w:val="18"/>
              </w:rPr>
              <w:t xml:space="preserve">50.0 </w:t>
            </w:r>
          </w:p>
        </w:tc>
        <w:tc>
          <w:tcPr>
            <w:tcW w:w="964" w:type="dxa"/>
            <w:tcBorders>
              <w:top w:val="nil"/>
              <w:left w:val="nil"/>
              <w:bottom w:val="nil"/>
              <w:right w:val="nil"/>
            </w:tcBorders>
            <w:vAlign w:val="center"/>
          </w:tcPr>
          <w:p w14:paraId="4CC62FEE" w14:textId="77777777" w:rsidR="00875FD1" w:rsidRPr="00094A66" w:rsidRDefault="00875FD1" w:rsidP="00F72114">
            <w:pPr>
              <w:ind w:firstLineChars="0" w:firstLine="0"/>
              <w:rPr>
                <w:sz w:val="18"/>
                <w:szCs w:val="18"/>
              </w:rPr>
            </w:pPr>
            <w:r w:rsidRPr="00094A66">
              <w:rPr>
                <w:color w:val="000000"/>
                <w:sz w:val="18"/>
                <w:szCs w:val="18"/>
              </w:rPr>
              <w:t>0.667</w:t>
            </w:r>
          </w:p>
        </w:tc>
      </w:tr>
      <w:tr w:rsidR="00875FD1" w:rsidRPr="00094A66" w14:paraId="4CC5C910" w14:textId="77777777" w:rsidTr="00F72114">
        <w:trPr>
          <w:trHeight w:val="283"/>
        </w:trPr>
        <w:tc>
          <w:tcPr>
            <w:tcW w:w="964" w:type="dxa"/>
            <w:tcBorders>
              <w:top w:val="nil"/>
              <w:left w:val="nil"/>
              <w:bottom w:val="nil"/>
              <w:right w:val="nil"/>
            </w:tcBorders>
            <w:vAlign w:val="center"/>
          </w:tcPr>
          <w:p w14:paraId="596D2D55"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4C70F975"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251EE6B5" w14:textId="77777777" w:rsidR="00875FD1" w:rsidRPr="00094A66" w:rsidRDefault="00875FD1" w:rsidP="00F72114">
            <w:pPr>
              <w:ind w:firstLineChars="0" w:firstLine="0"/>
              <w:rPr>
                <w:sz w:val="18"/>
                <w:szCs w:val="18"/>
              </w:rPr>
            </w:pPr>
            <w:r w:rsidRPr="00094A66">
              <w:rPr>
                <w:color w:val="000000"/>
                <w:sz w:val="18"/>
                <w:szCs w:val="18"/>
              </w:rPr>
              <w:t>0.589(0.460-0.719)</w:t>
            </w:r>
          </w:p>
        </w:tc>
        <w:tc>
          <w:tcPr>
            <w:tcW w:w="964" w:type="dxa"/>
            <w:tcBorders>
              <w:top w:val="nil"/>
              <w:left w:val="nil"/>
              <w:bottom w:val="nil"/>
              <w:right w:val="nil"/>
            </w:tcBorders>
            <w:vAlign w:val="center"/>
          </w:tcPr>
          <w:p w14:paraId="2D856221" w14:textId="77777777" w:rsidR="00875FD1" w:rsidRPr="00094A66" w:rsidRDefault="00875FD1" w:rsidP="00F72114">
            <w:pPr>
              <w:ind w:firstLineChars="0" w:firstLine="0"/>
              <w:rPr>
                <w:sz w:val="18"/>
                <w:szCs w:val="18"/>
              </w:rPr>
            </w:pPr>
            <w:r w:rsidRPr="00094A66">
              <w:rPr>
                <w:color w:val="000000"/>
                <w:sz w:val="18"/>
                <w:szCs w:val="18"/>
              </w:rPr>
              <w:t xml:space="preserve">66.2 </w:t>
            </w:r>
          </w:p>
        </w:tc>
        <w:tc>
          <w:tcPr>
            <w:tcW w:w="964" w:type="dxa"/>
            <w:tcBorders>
              <w:top w:val="nil"/>
              <w:left w:val="nil"/>
              <w:bottom w:val="nil"/>
              <w:right w:val="nil"/>
            </w:tcBorders>
            <w:vAlign w:val="center"/>
          </w:tcPr>
          <w:p w14:paraId="7112648D" w14:textId="77777777" w:rsidR="00875FD1" w:rsidRPr="00094A66" w:rsidRDefault="00875FD1" w:rsidP="00F72114">
            <w:pPr>
              <w:ind w:firstLineChars="0" w:firstLine="0"/>
              <w:rPr>
                <w:sz w:val="18"/>
                <w:szCs w:val="18"/>
              </w:rPr>
            </w:pPr>
            <w:r w:rsidRPr="00094A66">
              <w:rPr>
                <w:color w:val="000000"/>
                <w:sz w:val="18"/>
                <w:szCs w:val="18"/>
              </w:rPr>
              <w:t xml:space="preserve">72.9 </w:t>
            </w:r>
          </w:p>
        </w:tc>
        <w:tc>
          <w:tcPr>
            <w:tcW w:w="964" w:type="dxa"/>
            <w:tcBorders>
              <w:top w:val="nil"/>
              <w:left w:val="nil"/>
              <w:bottom w:val="nil"/>
              <w:right w:val="nil"/>
            </w:tcBorders>
            <w:vAlign w:val="center"/>
          </w:tcPr>
          <w:p w14:paraId="69A869E2" w14:textId="77777777" w:rsidR="00875FD1" w:rsidRPr="00094A66" w:rsidRDefault="00875FD1" w:rsidP="00F72114">
            <w:pPr>
              <w:ind w:firstLineChars="0" w:firstLine="0"/>
              <w:rPr>
                <w:sz w:val="18"/>
                <w:szCs w:val="18"/>
              </w:rPr>
            </w:pPr>
            <w:r w:rsidRPr="00094A66">
              <w:rPr>
                <w:color w:val="000000"/>
                <w:sz w:val="18"/>
                <w:szCs w:val="18"/>
              </w:rPr>
              <w:t xml:space="preserve">55.2 </w:t>
            </w:r>
          </w:p>
        </w:tc>
        <w:tc>
          <w:tcPr>
            <w:tcW w:w="964" w:type="dxa"/>
            <w:tcBorders>
              <w:top w:val="nil"/>
              <w:left w:val="nil"/>
              <w:bottom w:val="nil"/>
              <w:right w:val="nil"/>
            </w:tcBorders>
            <w:vAlign w:val="center"/>
          </w:tcPr>
          <w:p w14:paraId="7CF2FC42" w14:textId="77777777" w:rsidR="00875FD1" w:rsidRPr="00094A66" w:rsidRDefault="00875FD1" w:rsidP="00F72114">
            <w:pPr>
              <w:ind w:firstLineChars="0" w:firstLine="0"/>
              <w:rPr>
                <w:sz w:val="18"/>
                <w:szCs w:val="18"/>
              </w:rPr>
            </w:pPr>
            <w:r w:rsidRPr="00094A66">
              <w:rPr>
                <w:color w:val="000000"/>
                <w:sz w:val="18"/>
                <w:szCs w:val="18"/>
              </w:rPr>
              <w:t xml:space="preserve">72.9 </w:t>
            </w:r>
          </w:p>
        </w:tc>
        <w:tc>
          <w:tcPr>
            <w:tcW w:w="964" w:type="dxa"/>
            <w:tcBorders>
              <w:top w:val="nil"/>
              <w:left w:val="nil"/>
              <w:bottom w:val="nil"/>
              <w:right w:val="nil"/>
            </w:tcBorders>
            <w:vAlign w:val="center"/>
          </w:tcPr>
          <w:p w14:paraId="10C4652B" w14:textId="77777777" w:rsidR="00875FD1" w:rsidRPr="00094A66" w:rsidRDefault="00875FD1" w:rsidP="00F72114">
            <w:pPr>
              <w:ind w:firstLineChars="0" w:firstLine="0"/>
              <w:rPr>
                <w:sz w:val="18"/>
                <w:szCs w:val="18"/>
              </w:rPr>
            </w:pPr>
            <w:r w:rsidRPr="00094A66">
              <w:rPr>
                <w:color w:val="000000"/>
                <w:sz w:val="18"/>
                <w:szCs w:val="18"/>
              </w:rPr>
              <w:t xml:space="preserve">55.2 </w:t>
            </w:r>
          </w:p>
        </w:tc>
        <w:tc>
          <w:tcPr>
            <w:tcW w:w="964" w:type="dxa"/>
            <w:tcBorders>
              <w:top w:val="nil"/>
              <w:left w:val="nil"/>
              <w:bottom w:val="nil"/>
              <w:right w:val="nil"/>
            </w:tcBorders>
            <w:vAlign w:val="center"/>
          </w:tcPr>
          <w:p w14:paraId="5969D964" w14:textId="77777777" w:rsidR="00875FD1" w:rsidRPr="00094A66" w:rsidRDefault="00875FD1" w:rsidP="00F72114">
            <w:pPr>
              <w:ind w:firstLineChars="0" w:firstLine="0"/>
              <w:rPr>
                <w:sz w:val="18"/>
                <w:szCs w:val="18"/>
              </w:rPr>
            </w:pPr>
            <w:r w:rsidRPr="00094A66">
              <w:rPr>
                <w:color w:val="000000"/>
                <w:sz w:val="18"/>
                <w:szCs w:val="18"/>
              </w:rPr>
              <w:t>0.729</w:t>
            </w:r>
          </w:p>
        </w:tc>
      </w:tr>
      <w:tr w:rsidR="00875FD1" w:rsidRPr="00094A66" w14:paraId="667650EC" w14:textId="77777777" w:rsidTr="00F72114">
        <w:trPr>
          <w:trHeight w:val="283"/>
        </w:trPr>
        <w:tc>
          <w:tcPr>
            <w:tcW w:w="964" w:type="dxa"/>
            <w:tcBorders>
              <w:top w:val="nil"/>
              <w:left w:val="nil"/>
              <w:bottom w:val="nil"/>
              <w:right w:val="nil"/>
            </w:tcBorders>
            <w:vAlign w:val="center"/>
          </w:tcPr>
          <w:p w14:paraId="5ABF4EB1"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783ABB02"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00252C59" w14:textId="77777777" w:rsidR="00875FD1" w:rsidRPr="00094A66" w:rsidRDefault="00875FD1" w:rsidP="00F72114">
            <w:pPr>
              <w:ind w:firstLineChars="0" w:firstLine="0"/>
              <w:rPr>
                <w:sz w:val="18"/>
                <w:szCs w:val="18"/>
              </w:rPr>
            </w:pPr>
            <w:r w:rsidRPr="00094A66">
              <w:rPr>
                <w:color w:val="000000"/>
                <w:sz w:val="18"/>
                <w:szCs w:val="18"/>
              </w:rPr>
              <w:t>0.771(0.662-0.880)</w:t>
            </w:r>
          </w:p>
        </w:tc>
        <w:tc>
          <w:tcPr>
            <w:tcW w:w="964" w:type="dxa"/>
            <w:tcBorders>
              <w:top w:val="nil"/>
              <w:left w:val="nil"/>
              <w:bottom w:val="nil"/>
              <w:right w:val="nil"/>
            </w:tcBorders>
            <w:vAlign w:val="center"/>
          </w:tcPr>
          <w:p w14:paraId="2D23061C" w14:textId="77777777" w:rsidR="00875FD1" w:rsidRPr="00094A66" w:rsidRDefault="00875FD1" w:rsidP="00F72114">
            <w:pPr>
              <w:ind w:firstLineChars="0" w:firstLine="0"/>
              <w:rPr>
                <w:sz w:val="18"/>
                <w:szCs w:val="18"/>
              </w:rPr>
            </w:pPr>
            <w:r w:rsidRPr="00094A66">
              <w:rPr>
                <w:color w:val="000000"/>
                <w:sz w:val="18"/>
                <w:szCs w:val="18"/>
              </w:rPr>
              <w:t xml:space="preserve">75.3 </w:t>
            </w:r>
          </w:p>
        </w:tc>
        <w:tc>
          <w:tcPr>
            <w:tcW w:w="964" w:type="dxa"/>
            <w:tcBorders>
              <w:top w:val="nil"/>
              <w:left w:val="nil"/>
              <w:bottom w:val="nil"/>
              <w:right w:val="nil"/>
            </w:tcBorders>
            <w:vAlign w:val="center"/>
          </w:tcPr>
          <w:p w14:paraId="33AE275B" w14:textId="77777777" w:rsidR="00875FD1" w:rsidRPr="00094A66" w:rsidRDefault="00875FD1" w:rsidP="00F72114">
            <w:pPr>
              <w:ind w:firstLineChars="0" w:firstLine="0"/>
              <w:rPr>
                <w:sz w:val="18"/>
                <w:szCs w:val="18"/>
              </w:rPr>
            </w:pPr>
            <w:r w:rsidRPr="00094A66">
              <w:rPr>
                <w:color w:val="000000"/>
                <w:sz w:val="18"/>
                <w:szCs w:val="18"/>
              </w:rPr>
              <w:t xml:space="preserve">68.7 </w:t>
            </w:r>
          </w:p>
        </w:tc>
        <w:tc>
          <w:tcPr>
            <w:tcW w:w="964" w:type="dxa"/>
            <w:tcBorders>
              <w:top w:val="nil"/>
              <w:left w:val="nil"/>
              <w:bottom w:val="nil"/>
              <w:right w:val="nil"/>
            </w:tcBorders>
            <w:vAlign w:val="center"/>
          </w:tcPr>
          <w:p w14:paraId="3B28A55A" w14:textId="77777777" w:rsidR="00875FD1" w:rsidRPr="00094A66" w:rsidRDefault="00875FD1" w:rsidP="00F72114">
            <w:pPr>
              <w:ind w:firstLineChars="0" w:firstLine="0"/>
              <w:rPr>
                <w:sz w:val="18"/>
                <w:szCs w:val="18"/>
              </w:rPr>
            </w:pPr>
            <w:r w:rsidRPr="00094A66">
              <w:rPr>
                <w:color w:val="000000"/>
                <w:sz w:val="18"/>
                <w:szCs w:val="18"/>
              </w:rPr>
              <w:t xml:space="preserve">86.2 </w:t>
            </w:r>
          </w:p>
        </w:tc>
        <w:tc>
          <w:tcPr>
            <w:tcW w:w="964" w:type="dxa"/>
            <w:tcBorders>
              <w:top w:val="nil"/>
              <w:left w:val="nil"/>
              <w:bottom w:val="nil"/>
              <w:right w:val="nil"/>
            </w:tcBorders>
            <w:vAlign w:val="center"/>
          </w:tcPr>
          <w:p w14:paraId="215C38A0" w14:textId="77777777" w:rsidR="00875FD1" w:rsidRPr="00094A66" w:rsidRDefault="00875FD1" w:rsidP="00F72114">
            <w:pPr>
              <w:ind w:firstLineChars="0" w:firstLine="0"/>
              <w:rPr>
                <w:sz w:val="18"/>
                <w:szCs w:val="18"/>
              </w:rPr>
            </w:pPr>
            <w:r w:rsidRPr="00094A66">
              <w:rPr>
                <w:color w:val="000000"/>
                <w:sz w:val="18"/>
                <w:szCs w:val="18"/>
              </w:rPr>
              <w:t xml:space="preserve">89.2 </w:t>
            </w:r>
          </w:p>
        </w:tc>
        <w:tc>
          <w:tcPr>
            <w:tcW w:w="964" w:type="dxa"/>
            <w:tcBorders>
              <w:top w:val="nil"/>
              <w:left w:val="nil"/>
              <w:bottom w:val="nil"/>
              <w:right w:val="nil"/>
            </w:tcBorders>
            <w:vAlign w:val="center"/>
          </w:tcPr>
          <w:p w14:paraId="69F51E2D" w14:textId="77777777" w:rsidR="00875FD1" w:rsidRPr="00094A66" w:rsidRDefault="00875FD1" w:rsidP="00F72114">
            <w:pPr>
              <w:ind w:firstLineChars="0" w:firstLine="0"/>
              <w:rPr>
                <w:sz w:val="18"/>
                <w:szCs w:val="18"/>
              </w:rPr>
            </w:pPr>
            <w:r w:rsidRPr="00094A66">
              <w:rPr>
                <w:color w:val="000000"/>
                <w:sz w:val="18"/>
                <w:szCs w:val="18"/>
              </w:rPr>
              <w:t xml:space="preserve">62.5 </w:t>
            </w:r>
          </w:p>
        </w:tc>
        <w:tc>
          <w:tcPr>
            <w:tcW w:w="964" w:type="dxa"/>
            <w:tcBorders>
              <w:top w:val="nil"/>
              <w:left w:val="nil"/>
              <w:bottom w:val="nil"/>
              <w:right w:val="nil"/>
            </w:tcBorders>
            <w:vAlign w:val="center"/>
          </w:tcPr>
          <w:p w14:paraId="7B938C32" w14:textId="77777777" w:rsidR="00875FD1" w:rsidRPr="00094A66" w:rsidRDefault="00875FD1" w:rsidP="00F72114">
            <w:pPr>
              <w:ind w:firstLineChars="0" w:firstLine="0"/>
              <w:rPr>
                <w:sz w:val="18"/>
                <w:szCs w:val="18"/>
              </w:rPr>
            </w:pPr>
            <w:r w:rsidRPr="00094A66">
              <w:rPr>
                <w:color w:val="000000"/>
                <w:sz w:val="18"/>
                <w:szCs w:val="18"/>
              </w:rPr>
              <w:t>0.776</w:t>
            </w:r>
          </w:p>
        </w:tc>
      </w:tr>
      <w:tr w:rsidR="00875FD1" w:rsidRPr="00094A66" w14:paraId="04C8F047" w14:textId="77777777" w:rsidTr="00F72114">
        <w:trPr>
          <w:trHeight w:val="283"/>
        </w:trPr>
        <w:tc>
          <w:tcPr>
            <w:tcW w:w="964" w:type="dxa"/>
            <w:tcBorders>
              <w:top w:val="nil"/>
              <w:left w:val="nil"/>
              <w:bottom w:val="nil"/>
              <w:right w:val="nil"/>
            </w:tcBorders>
            <w:vAlign w:val="center"/>
          </w:tcPr>
          <w:p w14:paraId="640B6A30"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24F5A854"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7F475FC6" w14:textId="77777777" w:rsidR="00875FD1" w:rsidRPr="00094A66" w:rsidRDefault="00875FD1" w:rsidP="00F72114">
            <w:pPr>
              <w:ind w:firstLineChars="0" w:firstLine="0"/>
              <w:rPr>
                <w:sz w:val="18"/>
                <w:szCs w:val="18"/>
              </w:rPr>
            </w:pPr>
            <w:r w:rsidRPr="00094A66">
              <w:rPr>
                <w:color w:val="000000"/>
                <w:sz w:val="18"/>
                <w:szCs w:val="18"/>
              </w:rPr>
              <w:t>0.680(0.559-0.800)</w:t>
            </w:r>
          </w:p>
        </w:tc>
        <w:tc>
          <w:tcPr>
            <w:tcW w:w="964" w:type="dxa"/>
            <w:tcBorders>
              <w:top w:val="nil"/>
              <w:left w:val="nil"/>
              <w:bottom w:val="nil"/>
              <w:right w:val="nil"/>
            </w:tcBorders>
            <w:vAlign w:val="center"/>
          </w:tcPr>
          <w:p w14:paraId="70323726" w14:textId="77777777" w:rsidR="00875FD1" w:rsidRPr="00094A66" w:rsidRDefault="00875FD1" w:rsidP="00F72114">
            <w:pPr>
              <w:ind w:firstLineChars="0" w:firstLine="0"/>
              <w:rPr>
                <w:sz w:val="18"/>
                <w:szCs w:val="18"/>
              </w:rPr>
            </w:pPr>
            <w:r w:rsidRPr="00094A66">
              <w:rPr>
                <w:color w:val="000000"/>
                <w:sz w:val="18"/>
                <w:szCs w:val="18"/>
              </w:rPr>
              <w:t xml:space="preserve">67.5 </w:t>
            </w:r>
          </w:p>
        </w:tc>
        <w:tc>
          <w:tcPr>
            <w:tcW w:w="964" w:type="dxa"/>
            <w:tcBorders>
              <w:top w:val="nil"/>
              <w:left w:val="nil"/>
              <w:bottom w:val="nil"/>
              <w:right w:val="nil"/>
            </w:tcBorders>
            <w:vAlign w:val="center"/>
          </w:tcPr>
          <w:p w14:paraId="517A8F56" w14:textId="77777777" w:rsidR="00875FD1" w:rsidRPr="00094A66" w:rsidRDefault="00875FD1" w:rsidP="00F72114">
            <w:pPr>
              <w:ind w:firstLineChars="0" w:firstLine="0"/>
              <w:rPr>
                <w:sz w:val="18"/>
                <w:szCs w:val="18"/>
              </w:rPr>
            </w:pPr>
            <w:r w:rsidRPr="00094A66">
              <w:rPr>
                <w:color w:val="000000"/>
                <w:sz w:val="18"/>
                <w:szCs w:val="18"/>
              </w:rPr>
              <w:t xml:space="preserve">68.7 </w:t>
            </w:r>
          </w:p>
        </w:tc>
        <w:tc>
          <w:tcPr>
            <w:tcW w:w="964" w:type="dxa"/>
            <w:tcBorders>
              <w:top w:val="nil"/>
              <w:left w:val="nil"/>
              <w:bottom w:val="nil"/>
              <w:right w:val="nil"/>
            </w:tcBorders>
            <w:vAlign w:val="center"/>
          </w:tcPr>
          <w:p w14:paraId="65D9AAAF" w14:textId="77777777" w:rsidR="00875FD1" w:rsidRPr="00094A66" w:rsidRDefault="00875FD1" w:rsidP="00F72114">
            <w:pPr>
              <w:ind w:firstLineChars="0" w:firstLine="0"/>
              <w:rPr>
                <w:sz w:val="18"/>
                <w:szCs w:val="18"/>
              </w:rPr>
            </w:pPr>
            <w:r w:rsidRPr="00094A66">
              <w:rPr>
                <w:color w:val="000000"/>
                <w:sz w:val="18"/>
                <w:szCs w:val="18"/>
              </w:rPr>
              <w:t xml:space="preserve">65.5 </w:t>
            </w:r>
          </w:p>
        </w:tc>
        <w:tc>
          <w:tcPr>
            <w:tcW w:w="964" w:type="dxa"/>
            <w:tcBorders>
              <w:top w:val="nil"/>
              <w:left w:val="nil"/>
              <w:bottom w:val="nil"/>
              <w:right w:val="nil"/>
            </w:tcBorders>
            <w:vAlign w:val="center"/>
          </w:tcPr>
          <w:p w14:paraId="6A75F09C" w14:textId="77777777" w:rsidR="00875FD1" w:rsidRPr="00094A66" w:rsidRDefault="00875FD1" w:rsidP="00F72114">
            <w:pPr>
              <w:ind w:firstLineChars="0" w:firstLine="0"/>
              <w:rPr>
                <w:sz w:val="18"/>
                <w:szCs w:val="18"/>
              </w:rPr>
            </w:pPr>
            <w:r w:rsidRPr="00094A66">
              <w:rPr>
                <w:color w:val="000000"/>
                <w:sz w:val="18"/>
                <w:szCs w:val="18"/>
              </w:rPr>
              <w:t xml:space="preserve">76.7 </w:t>
            </w:r>
          </w:p>
        </w:tc>
        <w:tc>
          <w:tcPr>
            <w:tcW w:w="964" w:type="dxa"/>
            <w:tcBorders>
              <w:top w:val="nil"/>
              <w:left w:val="nil"/>
              <w:bottom w:val="nil"/>
              <w:right w:val="nil"/>
            </w:tcBorders>
            <w:vAlign w:val="center"/>
          </w:tcPr>
          <w:p w14:paraId="499C863C" w14:textId="77777777" w:rsidR="00875FD1" w:rsidRPr="00094A66" w:rsidRDefault="00875FD1" w:rsidP="00F72114">
            <w:pPr>
              <w:ind w:firstLineChars="0" w:firstLine="0"/>
              <w:rPr>
                <w:sz w:val="18"/>
                <w:szCs w:val="18"/>
              </w:rPr>
            </w:pPr>
            <w:r w:rsidRPr="00094A66">
              <w:rPr>
                <w:color w:val="000000"/>
                <w:sz w:val="18"/>
                <w:szCs w:val="18"/>
              </w:rPr>
              <w:t xml:space="preserve">55.9 </w:t>
            </w:r>
          </w:p>
        </w:tc>
        <w:tc>
          <w:tcPr>
            <w:tcW w:w="964" w:type="dxa"/>
            <w:tcBorders>
              <w:top w:val="nil"/>
              <w:left w:val="nil"/>
              <w:bottom w:val="nil"/>
              <w:right w:val="nil"/>
            </w:tcBorders>
            <w:vAlign w:val="center"/>
          </w:tcPr>
          <w:p w14:paraId="14D6856A" w14:textId="77777777" w:rsidR="00875FD1" w:rsidRPr="00094A66" w:rsidRDefault="00875FD1" w:rsidP="00F72114">
            <w:pPr>
              <w:ind w:firstLineChars="0" w:firstLine="0"/>
              <w:rPr>
                <w:sz w:val="18"/>
                <w:szCs w:val="18"/>
              </w:rPr>
            </w:pPr>
            <w:r w:rsidRPr="00094A66">
              <w:rPr>
                <w:color w:val="000000"/>
                <w:sz w:val="18"/>
                <w:szCs w:val="18"/>
              </w:rPr>
              <w:t>0.725</w:t>
            </w:r>
          </w:p>
        </w:tc>
      </w:tr>
      <w:tr w:rsidR="00875FD1" w:rsidRPr="00094A66" w14:paraId="4CCD38D4" w14:textId="77777777" w:rsidTr="00F72114">
        <w:trPr>
          <w:trHeight w:val="283"/>
        </w:trPr>
        <w:tc>
          <w:tcPr>
            <w:tcW w:w="964" w:type="dxa"/>
            <w:tcBorders>
              <w:top w:val="nil"/>
              <w:left w:val="nil"/>
              <w:bottom w:val="nil"/>
              <w:right w:val="nil"/>
            </w:tcBorders>
            <w:vAlign w:val="center"/>
          </w:tcPr>
          <w:p w14:paraId="2BB6932F" w14:textId="77777777" w:rsidR="00875FD1" w:rsidRPr="00094A66" w:rsidRDefault="00875FD1" w:rsidP="00F72114">
            <w:pPr>
              <w:ind w:firstLineChars="0" w:firstLine="0"/>
              <w:rPr>
                <w:sz w:val="18"/>
                <w:szCs w:val="18"/>
              </w:rPr>
            </w:pPr>
            <w:r w:rsidRPr="00094A66">
              <w:rPr>
                <w:sz w:val="18"/>
                <w:szCs w:val="18"/>
              </w:rPr>
              <w:t>SVM</w:t>
            </w:r>
          </w:p>
        </w:tc>
        <w:tc>
          <w:tcPr>
            <w:tcW w:w="964" w:type="dxa"/>
            <w:tcBorders>
              <w:top w:val="nil"/>
              <w:left w:val="nil"/>
              <w:bottom w:val="nil"/>
              <w:right w:val="nil"/>
            </w:tcBorders>
            <w:vAlign w:val="center"/>
          </w:tcPr>
          <w:p w14:paraId="16393F2E"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2D3977AB"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0.582(0.448-0.716)</w:t>
            </w:r>
          </w:p>
        </w:tc>
        <w:tc>
          <w:tcPr>
            <w:tcW w:w="964" w:type="dxa"/>
            <w:tcBorders>
              <w:top w:val="nil"/>
              <w:left w:val="nil"/>
              <w:bottom w:val="nil"/>
              <w:right w:val="nil"/>
            </w:tcBorders>
            <w:vAlign w:val="center"/>
          </w:tcPr>
          <w:p w14:paraId="10B09831"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61.0 </w:t>
            </w:r>
          </w:p>
        </w:tc>
        <w:tc>
          <w:tcPr>
            <w:tcW w:w="964" w:type="dxa"/>
            <w:tcBorders>
              <w:top w:val="nil"/>
              <w:left w:val="nil"/>
              <w:bottom w:val="nil"/>
              <w:right w:val="nil"/>
            </w:tcBorders>
            <w:vAlign w:val="center"/>
          </w:tcPr>
          <w:p w14:paraId="61CB44B3"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62.5 </w:t>
            </w:r>
          </w:p>
        </w:tc>
        <w:tc>
          <w:tcPr>
            <w:tcW w:w="964" w:type="dxa"/>
            <w:tcBorders>
              <w:top w:val="nil"/>
              <w:left w:val="nil"/>
              <w:bottom w:val="nil"/>
              <w:right w:val="nil"/>
            </w:tcBorders>
            <w:vAlign w:val="center"/>
          </w:tcPr>
          <w:p w14:paraId="4E176A02"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58.6 </w:t>
            </w:r>
          </w:p>
        </w:tc>
        <w:tc>
          <w:tcPr>
            <w:tcW w:w="964" w:type="dxa"/>
            <w:tcBorders>
              <w:top w:val="nil"/>
              <w:left w:val="nil"/>
              <w:bottom w:val="nil"/>
              <w:right w:val="nil"/>
            </w:tcBorders>
            <w:vAlign w:val="center"/>
          </w:tcPr>
          <w:p w14:paraId="734AA68A"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71.4 </w:t>
            </w:r>
          </w:p>
        </w:tc>
        <w:tc>
          <w:tcPr>
            <w:tcW w:w="964" w:type="dxa"/>
            <w:tcBorders>
              <w:top w:val="nil"/>
              <w:left w:val="nil"/>
              <w:bottom w:val="nil"/>
              <w:right w:val="nil"/>
            </w:tcBorders>
            <w:vAlign w:val="center"/>
          </w:tcPr>
          <w:p w14:paraId="11E3F7D8"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48.6 </w:t>
            </w:r>
          </w:p>
        </w:tc>
        <w:tc>
          <w:tcPr>
            <w:tcW w:w="964" w:type="dxa"/>
            <w:tcBorders>
              <w:top w:val="nil"/>
              <w:left w:val="nil"/>
              <w:bottom w:val="nil"/>
              <w:right w:val="nil"/>
            </w:tcBorders>
            <w:vAlign w:val="center"/>
          </w:tcPr>
          <w:p w14:paraId="71A7C8BF" w14:textId="77777777" w:rsidR="00875FD1" w:rsidRPr="00094A66" w:rsidRDefault="00875FD1" w:rsidP="00F72114">
            <w:pPr>
              <w:ind w:firstLineChars="0" w:firstLine="0"/>
              <w:rPr>
                <w:rFonts w:eastAsiaTheme="minorEastAsia"/>
                <w:sz w:val="18"/>
                <w:szCs w:val="18"/>
              </w:rPr>
            </w:pPr>
            <w:r w:rsidRPr="00094A66">
              <w:rPr>
                <w:color w:val="000000"/>
                <w:sz w:val="18"/>
                <w:szCs w:val="18"/>
              </w:rPr>
              <w:t>0.667</w:t>
            </w:r>
          </w:p>
        </w:tc>
      </w:tr>
      <w:tr w:rsidR="00875FD1" w:rsidRPr="00094A66" w14:paraId="5DC5715B" w14:textId="77777777" w:rsidTr="00F72114">
        <w:trPr>
          <w:trHeight w:val="283"/>
        </w:trPr>
        <w:tc>
          <w:tcPr>
            <w:tcW w:w="964" w:type="dxa"/>
            <w:tcBorders>
              <w:top w:val="nil"/>
              <w:left w:val="nil"/>
              <w:bottom w:val="nil"/>
              <w:right w:val="nil"/>
            </w:tcBorders>
            <w:vAlign w:val="center"/>
          </w:tcPr>
          <w:p w14:paraId="7809F727"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315B80B7" w14:textId="77777777" w:rsidR="00875FD1" w:rsidRPr="00094A66" w:rsidRDefault="00875FD1" w:rsidP="00F72114">
            <w:pPr>
              <w:ind w:firstLineChars="0" w:firstLine="0"/>
              <w:rPr>
                <w:sz w:val="18"/>
                <w:szCs w:val="18"/>
                <w:lang w:bidi="ar"/>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1E65B58A"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0.716(0.598-0.834)</w:t>
            </w:r>
          </w:p>
        </w:tc>
        <w:tc>
          <w:tcPr>
            <w:tcW w:w="964" w:type="dxa"/>
            <w:tcBorders>
              <w:top w:val="nil"/>
              <w:left w:val="nil"/>
              <w:bottom w:val="nil"/>
              <w:right w:val="nil"/>
            </w:tcBorders>
            <w:vAlign w:val="center"/>
          </w:tcPr>
          <w:p w14:paraId="3EF2266E"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68.8 </w:t>
            </w:r>
          </w:p>
        </w:tc>
        <w:tc>
          <w:tcPr>
            <w:tcW w:w="964" w:type="dxa"/>
            <w:tcBorders>
              <w:top w:val="nil"/>
              <w:left w:val="nil"/>
              <w:bottom w:val="nil"/>
              <w:right w:val="nil"/>
            </w:tcBorders>
            <w:vAlign w:val="center"/>
          </w:tcPr>
          <w:p w14:paraId="6AB925BF"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68.7 </w:t>
            </w:r>
          </w:p>
        </w:tc>
        <w:tc>
          <w:tcPr>
            <w:tcW w:w="964" w:type="dxa"/>
            <w:tcBorders>
              <w:top w:val="nil"/>
              <w:left w:val="nil"/>
              <w:bottom w:val="nil"/>
              <w:right w:val="nil"/>
            </w:tcBorders>
            <w:vAlign w:val="center"/>
          </w:tcPr>
          <w:p w14:paraId="5BE9FDC8"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69.0 </w:t>
            </w:r>
          </w:p>
        </w:tc>
        <w:tc>
          <w:tcPr>
            <w:tcW w:w="964" w:type="dxa"/>
            <w:tcBorders>
              <w:top w:val="nil"/>
              <w:left w:val="nil"/>
              <w:bottom w:val="nil"/>
              <w:right w:val="nil"/>
            </w:tcBorders>
            <w:vAlign w:val="center"/>
          </w:tcPr>
          <w:p w14:paraId="3AB9C2F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78.6 </w:t>
            </w:r>
          </w:p>
        </w:tc>
        <w:tc>
          <w:tcPr>
            <w:tcW w:w="964" w:type="dxa"/>
            <w:tcBorders>
              <w:top w:val="nil"/>
              <w:left w:val="nil"/>
              <w:bottom w:val="nil"/>
              <w:right w:val="nil"/>
            </w:tcBorders>
            <w:vAlign w:val="center"/>
          </w:tcPr>
          <w:p w14:paraId="037A3BE1"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57.1 </w:t>
            </w:r>
          </w:p>
        </w:tc>
        <w:tc>
          <w:tcPr>
            <w:tcW w:w="964" w:type="dxa"/>
            <w:tcBorders>
              <w:top w:val="nil"/>
              <w:left w:val="nil"/>
              <w:bottom w:val="nil"/>
              <w:right w:val="nil"/>
            </w:tcBorders>
            <w:vAlign w:val="center"/>
          </w:tcPr>
          <w:p w14:paraId="0357E3A9"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0.733</w:t>
            </w:r>
          </w:p>
        </w:tc>
      </w:tr>
      <w:tr w:rsidR="00875FD1" w:rsidRPr="00094A66" w14:paraId="68479993" w14:textId="77777777" w:rsidTr="00F72114">
        <w:trPr>
          <w:trHeight w:val="283"/>
        </w:trPr>
        <w:tc>
          <w:tcPr>
            <w:tcW w:w="964" w:type="dxa"/>
            <w:tcBorders>
              <w:top w:val="nil"/>
              <w:left w:val="nil"/>
              <w:bottom w:val="nil"/>
              <w:right w:val="nil"/>
            </w:tcBorders>
            <w:vAlign w:val="center"/>
          </w:tcPr>
          <w:p w14:paraId="7A9A9B47"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1843F03A"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0163973F"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0.815(0.715-0.915)</w:t>
            </w:r>
          </w:p>
        </w:tc>
        <w:tc>
          <w:tcPr>
            <w:tcW w:w="964" w:type="dxa"/>
            <w:tcBorders>
              <w:top w:val="nil"/>
              <w:left w:val="nil"/>
              <w:bottom w:val="nil"/>
              <w:right w:val="nil"/>
            </w:tcBorders>
            <w:vAlign w:val="center"/>
          </w:tcPr>
          <w:p w14:paraId="64AE0BE0"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75.3 </w:t>
            </w:r>
          </w:p>
        </w:tc>
        <w:tc>
          <w:tcPr>
            <w:tcW w:w="964" w:type="dxa"/>
            <w:tcBorders>
              <w:top w:val="nil"/>
              <w:left w:val="nil"/>
              <w:bottom w:val="nil"/>
              <w:right w:val="nil"/>
            </w:tcBorders>
            <w:vAlign w:val="center"/>
          </w:tcPr>
          <w:p w14:paraId="040A6ED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75.0 </w:t>
            </w:r>
          </w:p>
        </w:tc>
        <w:tc>
          <w:tcPr>
            <w:tcW w:w="964" w:type="dxa"/>
            <w:tcBorders>
              <w:top w:val="nil"/>
              <w:left w:val="nil"/>
              <w:bottom w:val="nil"/>
              <w:right w:val="nil"/>
            </w:tcBorders>
            <w:vAlign w:val="center"/>
          </w:tcPr>
          <w:p w14:paraId="1F4BD51A"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75.9 </w:t>
            </w:r>
          </w:p>
        </w:tc>
        <w:tc>
          <w:tcPr>
            <w:tcW w:w="964" w:type="dxa"/>
            <w:tcBorders>
              <w:top w:val="nil"/>
              <w:left w:val="nil"/>
              <w:bottom w:val="nil"/>
              <w:right w:val="nil"/>
            </w:tcBorders>
            <w:vAlign w:val="center"/>
          </w:tcPr>
          <w:p w14:paraId="3B3AFE7E"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83.7 </w:t>
            </w:r>
          </w:p>
        </w:tc>
        <w:tc>
          <w:tcPr>
            <w:tcW w:w="964" w:type="dxa"/>
            <w:tcBorders>
              <w:top w:val="nil"/>
              <w:left w:val="nil"/>
              <w:bottom w:val="nil"/>
              <w:right w:val="nil"/>
            </w:tcBorders>
            <w:vAlign w:val="center"/>
          </w:tcPr>
          <w:p w14:paraId="6141FC84"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64.7 </w:t>
            </w:r>
          </w:p>
        </w:tc>
        <w:tc>
          <w:tcPr>
            <w:tcW w:w="964" w:type="dxa"/>
            <w:tcBorders>
              <w:top w:val="nil"/>
              <w:left w:val="nil"/>
              <w:bottom w:val="nil"/>
              <w:right w:val="nil"/>
            </w:tcBorders>
            <w:vAlign w:val="center"/>
          </w:tcPr>
          <w:p w14:paraId="3B813E80" w14:textId="77777777" w:rsidR="00875FD1" w:rsidRPr="00094A66" w:rsidRDefault="00875FD1" w:rsidP="00F72114">
            <w:pPr>
              <w:ind w:firstLineChars="0" w:firstLine="0"/>
              <w:rPr>
                <w:sz w:val="18"/>
                <w:szCs w:val="18"/>
              </w:rPr>
            </w:pPr>
            <w:r w:rsidRPr="00094A66">
              <w:rPr>
                <w:color w:val="000000"/>
                <w:sz w:val="18"/>
                <w:szCs w:val="18"/>
              </w:rPr>
              <w:t>0.791</w:t>
            </w:r>
          </w:p>
        </w:tc>
      </w:tr>
      <w:tr w:rsidR="00875FD1" w:rsidRPr="00094A66" w14:paraId="3AD76871" w14:textId="77777777" w:rsidTr="00F72114">
        <w:trPr>
          <w:trHeight w:val="283"/>
        </w:trPr>
        <w:tc>
          <w:tcPr>
            <w:tcW w:w="964" w:type="dxa"/>
            <w:tcBorders>
              <w:top w:val="nil"/>
              <w:left w:val="nil"/>
              <w:bottom w:val="nil"/>
              <w:right w:val="nil"/>
            </w:tcBorders>
            <w:vAlign w:val="center"/>
          </w:tcPr>
          <w:p w14:paraId="1DDB9DE1"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0D4495C9"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1B32F9B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0.812(0.715-0.909)</w:t>
            </w:r>
          </w:p>
        </w:tc>
        <w:tc>
          <w:tcPr>
            <w:tcW w:w="964" w:type="dxa"/>
            <w:tcBorders>
              <w:top w:val="nil"/>
              <w:left w:val="nil"/>
              <w:bottom w:val="nil"/>
              <w:right w:val="nil"/>
            </w:tcBorders>
            <w:vAlign w:val="center"/>
          </w:tcPr>
          <w:p w14:paraId="0DA2B61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77.9 </w:t>
            </w:r>
          </w:p>
        </w:tc>
        <w:tc>
          <w:tcPr>
            <w:tcW w:w="964" w:type="dxa"/>
            <w:tcBorders>
              <w:top w:val="nil"/>
              <w:left w:val="nil"/>
              <w:bottom w:val="nil"/>
              <w:right w:val="nil"/>
            </w:tcBorders>
            <w:vAlign w:val="center"/>
          </w:tcPr>
          <w:p w14:paraId="362FD384"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79.2 </w:t>
            </w:r>
          </w:p>
        </w:tc>
        <w:tc>
          <w:tcPr>
            <w:tcW w:w="964" w:type="dxa"/>
            <w:tcBorders>
              <w:top w:val="nil"/>
              <w:left w:val="nil"/>
              <w:bottom w:val="nil"/>
              <w:right w:val="nil"/>
            </w:tcBorders>
            <w:vAlign w:val="center"/>
          </w:tcPr>
          <w:p w14:paraId="63D235E9"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75.9 </w:t>
            </w:r>
          </w:p>
        </w:tc>
        <w:tc>
          <w:tcPr>
            <w:tcW w:w="964" w:type="dxa"/>
            <w:tcBorders>
              <w:top w:val="nil"/>
              <w:left w:val="nil"/>
              <w:bottom w:val="nil"/>
              <w:right w:val="nil"/>
            </w:tcBorders>
            <w:vAlign w:val="center"/>
          </w:tcPr>
          <w:p w14:paraId="126B0603"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84.4 </w:t>
            </w:r>
          </w:p>
        </w:tc>
        <w:tc>
          <w:tcPr>
            <w:tcW w:w="964" w:type="dxa"/>
            <w:tcBorders>
              <w:top w:val="nil"/>
              <w:left w:val="nil"/>
              <w:bottom w:val="nil"/>
              <w:right w:val="nil"/>
            </w:tcBorders>
            <w:vAlign w:val="center"/>
          </w:tcPr>
          <w:p w14:paraId="2ED256D1"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68.7 </w:t>
            </w:r>
          </w:p>
        </w:tc>
        <w:tc>
          <w:tcPr>
            <w:tcW w:w="964" w:type="dxa"/>
            <w:tcBorders>
              <w:top w:val="nil"/>
              <w:left w:val="nil"/>
              <w:bottom w:val="nil"/>
              <w:right w:val="nil"/>
            </w:tcBorders>
            <w:vAlign w:val="center"/>
          </w:tcPr>
          <w:p w14:paraId="56594C78" w14:textId="77777777" w:rsidR="00875FD1" w:rsidRPr="00094A66" w:rsidRDefault="00875FD1" w:rsidP="00F72114">
            <w:pPr>
              <w:ind w:firstLineChars="0" w:firstLine="0"/>
              <w:rPr>
                <w:sz w:val="18"/>
                <w:szCs w:val="18"/>
              </w:rPr>
            </w:pPr>
            <w:r w:rsidRPr="00094A66">
              <w:rPr>
                <w:color w:val="000000"/>
                <w:sz w:val="18"/>
                <w:szCs w:val="18"/>
              </w:rPr>
              <w:t>0.817</w:t>
            </w:r>
          </w:p>
        </w:tc>
      </w:tr>
      <w:tr w:rsidR="00875FD1" w:rsidRPr="00094A66" w14:paraId="1D9322A1" w14:textId="77777777" w:rsidTr="00F72114">
        <w:trPr>
          <w:trHeight w:val="283"/>
        </w:trPr>
        <w:tc>
          <w:tcPr>
            <w:tcW w:w="964" w:type="dxa"/>
            <w:tcBorders>
              <w:top w:val="nil"/>
              <w:left w:val="nil"/>
              <w:bottom w:val="nil"/>
              <w:right w:val="nil"/>
            </w:tcBorders>
            <w:vAlign w:val="center"/>
          </w:tcPr>
          <w:p w14:paraId="74CE9083" w14:textId="77777777" w:rsidR="00875FD1" w:rsidRPr="00094A66" w:rsidRDefault="00875FD1" w:rsidP="00F72114">
            <w:pPr>
              <w:ind w:firstLineChars="0" w:firstLine="0"/>
              <w:rPr>
                <w:sz w:val="18"/>
                <w:szCs w:val="18"/>
              </w:rPr>
            </w:pPr>
            <w:r w:rsidRPr="00094A66">
              <w:rPr>
                <w:sz w:val="18"/>
                <w:szCs w:val="18"/>
              </w:rPr>
              <w:t>KNN</w:t>
            </w:r>
          </w:p>
        </w:tc>
        <w:tc>
          <w:tcPr>
            <w:tcW w:w="964" w:type="dxa"/>
            <w:tcBorders>
              <w:top w:val="nil"/>
              <w:left w:val="nil"/>
              <w:bottom w:val="nil"/>
              <w:right w:val="nil"/>
            </w:tcBorders>
            <w:vAlign w:val="center"/>
          </w:tcPr>
          <w:p w14:paraId="338AED26"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73B89282"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0.631(0.508-0.755)</w:t>
            </w:r>
          </w:p>
        </w:tc>
        <w:tc>
          <w:tcPr>
            <w:tcW w:w="964" w:type="dxa"/>
            <w:tcBorders>
              <w:top w:val="nil"/>
              <w:left w:val="nil"/>
              <w:bottom w:val="nil"/>
              <w:right w:val="nil"/>
            </w:tcBorders>
            <w:vAlign w:val="center"/>
          </w:tcPr>
          <w:p w14:paraId="0AD97EEA"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61.0 </w:t>
            </w:r>
          </w:p>
        </w:tc>
        <w:tc>
          <w:tcPr>
            <w:tcW w:w="964" w:type="dxa"/>
            <w:tcBorders>
              <w:top w:val="nil"/>
              <w:left w:val="nil"/>
              <w:bottom w:val="nil"/>
              <w:right w:val="nil"/>
            </w:tcBorders>
            <w:vAlign w:val="center"/>
          </w:tcPr>
          <w:p w14:paraId="54E689E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60.4 </w:t>
            </w:r>
          </w:p>
        </w:tc>
        <w:tc>
          <w:tcPr>
            <w:tcW w:w="964" w:type="dxa"/>
            <w:tcBorders>
              <w:top w:val="nil"/>
              <w:left w:val="nil"/>
              <w:bottom w:val="nil"/>
              <w:right w:val="nil"/>
            </w:tcBorders>
            <w:vAlign w:val="center"/>
          </w:tcPr>
          <w:p w14:paraId="2B4489C1"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62.1 </w:t>
            </w:r>
          </w:p>
        </w:tc>
        <w:tc>
          <w:tcPr>
            <w:tcW w:w="964" w:type="dxa"/>
            <w:tcBorders>
              <w:top w:val="nil"/>
              <w:left w:val="nil"/>
              <w:bottom w:val="nil"/>
              <w:right w:val="nil"/>
            </w:tcBorders>
            <w:vAlign w:val="center"/>
          </w:tcPr>
          <w:p w14:paraId="7F65851B"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72.5 </w:t>
            </w:r>
          </w:p>
        </w:tc>
        <w:tc>
          <w:tcPr>
            <w:tcW w:w="964" w:type="dxa"/>
            <w:tcBorders>
              <w:top w:val="nil"/>
              <w:left w:val="nil"/>
              <w:bottom w:val="nil"/>
              <w:right w:val="nil"/>
            </w:tcBorders>
            <w:vAlign w:val="center"/>
          </w:tcPr>
          <w:p w14:paraId="74B04E66"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48.6 </w:t>
            </w:r>
          </w:p>
        </w:tc>
        <w:tc>
          <w:tcPr>
            <w:tcW w:w="964" w:type="dxa"/>
            <w:tcBorders>
              <w:top w:val="nil"/>
              <w:left w:val="nil"/>
              <w:bottom w:val="nil"/>
              <w:right w:val="nil"/>
            </w:tcBorders>
            <w:vAlign w:val="center"/>
          </w:tcPr>
          <w:p w14:paraId="2ABC86FB" w14:textId="77777777" w:rsidR="00875FD1" w:rsidRPr="00094A66" w:rsidRDefault="00875FD1" w:rsidP="00F72114">
            <w:pPr>
              <w:ind w:firstLineChars="0" w:firstLine="0"/>
              <w:rPr>
                <w:sz w:val="18"/>
                <w:szCs w:val="18"/>
              </w:rPr>
            </w:pPr>
            <w:r w:rsidRPr="00094A66">
              <w:rPr>
                <w:color w:val="000000"/>
                <w:sz w:val="18"/>
                <w:szCs w:val="18"/>
              </w:rPr>
              <w:t>0.659</w:t>
            </w:r>
          </w:p>
        </w:tc>
      </w:tr>
      <w:tr w:rsidR="00875FD1" w:rsidRPr="00094A66" w14:paraId="0C935C4F" w14:textId="77777777" w:rsidTr="00F72114">
        <w:trPr>
          <w:trHeight w:val="283"/>
        </w:trPr>
        <w:tc>
          <w:tcPr>
            <w:tcW w:w="964" w:type="dxa"/>
            <w:tcBorders>
              <w:top w:val="nil"/>
              <w:left w:val="nil"/>
              <w:bottom w:val="nil"/>
              <w:right w:val="nil"/>
            </w:tcBorders>
            <w:vAlign w:val="center"/>
          </w:tcPr>
          <w:p w14:paraId="30A42CFE"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255ED016"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41619E3B"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0.648(0.527-0.769)</w:t>
            </w:r>
          </w:p>
        </w:tc>
        <w:tc>
          <w:tcPr>
            <w:tcW w:w="964" w:type="dxa"/>
            <w:tcBorders>
              <w:top w:val="nil"/>
              <w:left w:val="nil"/>
              <w:bottom w:val="nil"/>
              <w:right w:val="nil"/>
            </w:tcBorders>
            <w:vAlign w:val="center"/>
          </w:tcPr>
          <w:p w14:paraId="590006CA"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54.5 </w:t>
            </w:r>
          </w:p>
        </w:tc>
        <w:tc>
          <w:tcPr>
            <w:tcW w:w="964" w:type="dxa"/>
            <w:tcBorders>
              <w:top w:val="nil"/>
              <w:left w:val="nil"/>
              <w:bottom w:val="nil"/>
              <w:right w:val="nil"/>
            </w:tcBorders>
            <w:vAlign w:val="center"/>
          </w:tcPr>
          <w:p w14:paraId="7111468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35.4 </w:t>
            </w:r>
          </w:p>
        </w:tc>
        <w:tc>
          <w:tcPr>
            <w:tcW w:w="964" w:type="dxa"/>
            <w:tcBorders>
              <w:top w:val="nil"/>
              <w:left w:val="nil"/>
              <w:bottom w:val="nil"/>
              <w:right w:val="nil"/>
            </w:tcBorders>
            <w:vAlign w:val="center"/>
          </w:tcPr>
          <w:p w14:paraId="3ECC80E4"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86.2 </w:t>
            </w:r>
          </w:p>
        </w:tc>
        <w:tc>
          <w:tcPr>
            <w:tcW w:w="964" w:type="dxa"/>
            <w:tcBorders>
              <w:top w:val="nil"/>
              <w:left w:val="nil"/>
              <w:bottom w:val="nil"/>
              <w:right w:val="nil"/>
            </w:tcBorders>
            <w:vAlign w:val="center"/>
          </w:tcPr>
          <w:p w14:paraId="4679736F"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81.0 </w:t>
            </w:r>
          </w:p>
        </w:tc>
        <w:tc>
          <w:tcPr>
            <w:tcW w:w="964" w:type="dxa"/>
            <w:tcBorders>
              <w:top w:val="nil"/>
              <w:left w:val="nil"/>
              <w:bottom w:val="nil"/>
              <w:right w:val="nil"/>
            </w:tcBorders>
            <w:vAlign w:val="center"/>
          </w:tcPr>
          <w:p w14:paraId="3C4E438A"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44.6 </w:t>
            </w:r>
          </w:p>
        </w:tc>
        <w:tc>
          <w:tcPr>
            <w:tcW w:w="964" w:type="dxa"/>
            <w:tcBorders>
              <w:top w:val="nil"/>
              <w:left w:val="nil"/>
              <w:bottom w:val="nil"/>
              <w:right w:val="nil"/>
            </w:tcBorders>
            <w:vAlign w:val="center"/>
          </w:tcPr>
          <w:p w14:paraId="2181D349"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0.493</w:t>
            </w:r>
          </w:p>
        </w:tc>
      </w:tr>
      <w:tr w:rsidR="00875FD1" w:rsidRPr="00094A66" w14:paraId="04FA6AD9" w14:textId="77777777" w:rsidTr="00F72114">
        <w:trPr>
          <w:trHeight w:val="283"/>
        </w:trPr>
        <w:tc>
          <w:tcPr>
            <w:tcW w:w="964" w:type="dxa"/>
            <w:tcBorders>
              <w:top w:val="nil"/>
              <w:left w:val="nil"/>
              <w:bottom w:val="nil"/>
              <w:right w:val="nil"/>
            </w:tcBorders>
            <w:vAlign w:val="center"/>
          </w:tcPr>
          <w:p w14:paraId="0C48EC70"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64A33ED4"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65AE496B"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0.731(0.618-0.845)</w:t>
            </w:r>
          </w:p>
        </w:tc>
        <w:tc>
          <w:tcPr>
            <w:tcW w:w="964" w:type="dxa"/>
            <w:tcBorders>
              <w:top w:val="nil"/>
              <w:left w:val="nil"/>
              <w:bottom w:val="nil"/>
              <w:right w:val="nil"/>
            </w:tcBorders>
            <w:vAlign w:val="center"/>
          </w:tcPr>
          <w:p w14:paraId="6A43781E"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67.5 </w:t>
            </w:r>
          </w:p>
        </w:tc>
        <w:tc>
          <w:tcPr>
            <w:tcW w:w="964" w:type="dxa"/>
            <w:tcBorders>
              <w:top w:val="nil"/>
              <w:left w:val="nil"/>
              <w:bottom w:val="nil"/>
              <w:right w:val="nil"/>
            </w:tcBorders>
            <w:vAlign w:val="center"/>
          </w:tcPr>
          <w:p w14:paraId="39640678"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66.7 </w:t>
            </w:r>
          </w:p>
        </w:tc>
        <w:tc>
          <w:tcPr>
            <w:tcW w:w="964" w:type="dxa"/>
            <w:tcBorders>
              <w:top w:val="nil"/>
              <w:left w:val="nil"/>
              <w:bottom w:val="nil"/>
              <w:right w:val="nil"/>
            </w:tcBorders>
            <w:vAlign w:val="center"/>
          </w:tcPr>
          <w:p w14:paraId="4D58EED4"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69.0 </w:t>
            </w:r>
          </w:p>
        </w:tc>
        <w:tc>
          <w:tcPr>
            <w:tcW w:w="964" w:type="dxa"/>
            <w:tcBorders>
              <w:top w:val="nil"/>
              <w:left w:val="nil"/>
              <w:bottom w:val="nil"/>
              <w:right w:val="nil"/>
            </w:tcBorders>
            <w:vAlign w:val="center"/>
          </w:tcPr>
          <w:p w14:paraId="67CF0E8F"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78.0 </w:t>
            </w:r>
          </w:p>
        </w:tc>
        <w:tc>
          <w:tcPr>
            <w:tcW w:w="964" w:type="dxa"/>
            <w:tcBorders>
              <w:top w:val="nil"/>
              <w:left w:val="nil"/>
              <w:bottom w:val="nil"/>
              <w:right w:val="nil"/>
            </w:tcBorders>
            <w:vAlign w:val="center"/>
          </w:tcPr>
          <w:p w14:paraId="0D6E7219"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55.6 </w:t>
            </w:r>
          </w:p>
        </w:tc>
        <w:tc>
          <w:tcPr>
            <w:tcW w:w="964" w:type="dxa"/>
            <w:tcBorders>
              <w:top w:val="nil"/>
              <w:left w:val="nil"/>
              <w:bottom w:val="nil"/>
              <w:right w:val="nil"/>
            </w:tcBorders>
            <w:vAlign w:val="center"/>
          </w:tcPr>
          <w:p w14:paraId="611BDD01" w14:textId="77777777" w:rsidR="00875FD1" w:rsidRPr="00094A66" w:rsidRDefault="00875FD1" w:rsidP="00F72114">
            <w:pPr>
              <w:ind w:firstLineChars="0" w:firstLine="0"/>
              <w:rPr>
                <w:sz w:val="18"/>
                <w:szCs w:val="18"/>
              </w:rPr>
            </w:pPr>
            <w:r w:rsidRPr="00094A66">
              <w:rPr>
                <w:color w:val="000000"/>
                <w:sz w:val="18"/>
                <w:szCs w:val="18"/>
              </w:rPr>
              <w:t>0.719</w:t>
            </w:r>
          </w:p>
        </w:tc>
      </w:tr>
      <w:tr w:rsidR="00875FD1" w:rsidRPr="00094A66" w14:paraId="5EB6C8EC" w14:textId="77777777" w:rsidTr="00F72114">
        <w:trPr>
          <w:trHeight w:val="283"/>
        </w:trPr>
        <w:tc>
          <w:tcPr>
            <w:tcW w:w="964" w:type="dxa"/>
            <w:tcBorders>
              <w:top w:val="nil"/>
              <w:left w:val="nil"/>
              <w:bottom w:val="nil"/>
              <w:right w:val="nil"/>
            </w:tcBorders>
            <w:vAlign w:val="center"/>
          </w:tcPr>
          <w:p w14:paraId="15E1C77F"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11AF239D"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06F5F4A9"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0.769(0.663-0.875)</w:t>
            </w:r>
          </w:p>
        </w:tc>
        <w:tc>
          <w:tcPr>
            <w:tcW w:w="964" w:type="dxa"/>
            <w:tcBorders>
              <w:top w:val="nil"/>
              <w:left w:val="nil"/>
              <w:bottom w:val="nil"/>
              <w:right w:val="nil"/>
            </w:tcBorders>
            <w:vAlign w:val="center"/>
          </w:tcPr>
          <w:p w14:paraId="24B7BAD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64.9 </w:t>
            </w:r>
          </w:p>
        </w:tc>
        <w:tc>
          <w:tcPr>
            <w:tcW w:w="964" w:type="dxa"/>
            <w:tcBorders>
              <w:top w:val="nil"/>
              <w:left w:val="nil"/>
              <w:bottom w:val="nil"/>
              <w:right w:val="nil"/>
            </w:tcBorders>
            <w:vAlign w:val="center"/>
          </w:tcPr>
          <w:p w14:paraId="37874323"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47.9 </w:t>
            </w:r>
          </w:p>
        </w:tc>
        <w:tc>
          <w:tcPr>
            <w:tcW w:w="964" w:type="dxa"/>
            <w:tcBorders>
              <w:top w:val="nil"/>
              <w:left w:val="nil"/>
              <w:bottom w:val="nil"/>
              <w:right w:val="nil"/>
            </w:tcBorders>
            <w:vAlign w:val="center"/>
          </w:tcPr>
          <w:p w14:paraId="5B2773AC"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93.1 </w:t>
            </w:r>
          </w:p>
        </w:tc>
        <w:tc>
          <w:tcPr>
            <w:tcW w:w="964" w:type="dxa"/>
            <w:tcBorders>
              <w:top w:val="nil"/>
              <w:left w:val="nil"/>
              <w:bottom w:val="nil"/>
              <w:right w:val="nil"/>
            </w:tcBorders>
            <w:vAlign w:val="center"/>
          </w:tcPr>
          <w:p w14:paraId="138D8526"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92.0 </w:t>
            </w:r>
          </w:p>
        </w:tc>
        <w:tc>
          <w:tcPr>
            <w:tcW w:w="964" w:type="dxa"/>
            <w:tcBorders>
              <w:top w:val="nil"/>
              <w:left w:val="nil"/>
              <w:bottom w:val="nil"/>
              <w:right w:val="nil"/>
            </w:tcBorders>
            <w:vAlign w:val="center"/>
          </w:tcPr>
          <w:p w14:paraId="3739B95A"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51.9 </w:t>
            </w:r>
          </w:p>
        </w:tc>
        <w:tc>
          <w:tcPr>
            <w:tcW w:w="964" w:type="dxa"/>
            <w:tcBorders>
              <w:top w:val="nil"/>
              <w:left w:val="nil"/>
              <w:bottom w:val="nil"/>
              <w:right w:val="nil"/>
            </w:tcBorders>
            <w:vAlign w:val="center"/>
          </w:tcPr>
          <w:p w14:paraId="3C889487" w14:textId="77777777" w:rsidR="00875FD1" w:rsidRPr="00094A66" w:rsidRDefault="00875FD1" w:rsidP="00F72114">
            <w:pPr>
              <w:ind w:firstLineChars="0" w:firstLine="0"/>
              <w:rPr>
                <w:sz w:val="18"/>
                <w:szCs w:val="18"/>
              </w:rPr>
            </w:pPr>
            <w:r w:rsidRPr="00094A66">
              <w:rPr>
                <w:color w:val="000000"/>
                <w:sz w:val="18"/>
                <w:szCs w:val="18"/>
              </w:rPr>
              <w:t>0.63</w:t>
            </w:r>
            <w:r>
              <w:rPr>
                <w:rFonts w:hint="eastAsia"/>
                <w:color w:val="000000"/>
                <w:sz w:val="18"/>
                <w:szCs w:val="18"/>
              </w:rPr>
              <w:t>0</w:t>
            </w:r>
          </w:p>
        </w:tc>
      </w:tr>
      <w:tr w:rsidR="00875FD1" w:rsidRPr="00094A66" w14:paraId="7BF7B738" w14:textId="77777777" w:rsidTr="00F72114">
        <w:trPr>
          <w:trHeight w:val="283"/>
        </w:trPr>
        <w:tc>
          <w:tcPr>
            <w:tcW w:w="964" w:type="dxa"/>
            <w:tcBorders>
              <w:top w:val="nil"/>
              <w:left w:val="nil"/>
              <w:bottom w:val="nil"/>
              <w:right w:val="nil"/>
            </w:tcBorders>
            <w:vAlign w:val="center"/>
          </w:tcPr>
          <w:p w14:paraId="2546E352" w14:textId="77777777" w:rsidR="00875FD1" w:rsidRPr="00094A66" w:rsidRDefault="00875FD1" w:rsidP="00F72114">
            <w:pPr>
              <w:ind w:firstLineChars="0" w:firstLine="0"/>
              <w:rPr>
                <w:sz w:val="18"/>
                <w:szCs w:val="18"/>
              </w:rPr>
            </w:pPr>
            <w:proofErr w:type="spellStart"/>
            <w:r w:rsidRPr="00094A66">
              <w:rPr>
                <w:sz w:val="18"/>
                <w:szCs w:val="18"/>
              </w:rPr>
              <w:t>LightGBM</w:t>
            </w:r>
            <w:proofErr w:type="spellEnd"/>
          </w:p>
        </w:tc>
        <w:tc>
          <w:tcPr>
            <w:tcW w:w="964" w:type="dxa"/>
            <w:tcBorders>
              <w:top w:val="nil"/>
              <w:left w:val="nil"/>
              <w:bottom w:val="nil"/>
              <w:right w:val="nil"/>
            </w:tcBorders>
            <w:vAlign w:val="center"/>
          </w:tcPr>
          <w:p w14:paraId="2B8B959C"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24F74CD4"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0.618(0.493-0.743)</w:t>
            </w:r>
          </w:p>
        </w:tc>
        <w:tc>
          <w:tcPr>
            <w:tcW w:w="964" w:type="dxa"/>
            <w:tcBorders>
              <w:top w:val="nil"/>
              <w:left w:val="nil"/>
              <w:bottom w:val="nil"/>
              <w:right w:val="nil"/>
            </w:tcBorders>
            <w:vAlign w:val="center"/>
          </w:tcPr>
          <w:p w14:paraId="3E4B1B9C"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61.0 </w:t>
            </w:r>
          </w:p>
        </w:tc>
        <w:tc>
          <w:tcPr>
            <w:tcW w:w="964" w:type="dxa"/>
            <w:tcBorders>
              <w:top w:val="nil"/>
              <w:left w:val="nil"/>
              <w:bottom w:val="nil"/>
              <w:right w:val="nil"/>
            </w:tcBorders>
            <w:vAlign w:val="center"/>
          </w:tcPr>
          <w:p w14:paraId="626F0B28"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62.5 </w:t>
            </w:r>
          </w:p>
        </w:tc>
        <w:tc>
          <w:tcPr>
            <w:tcW w:w="964" w:type="dxa"/>
            <w:tcBorders>
              <w:top w:val="nil"/>
              <w:left w:val="nil"/>
              <w:bottom w:val="nil"/>
              <w:right w:val="nil"/>
            </w:tcBorders>
            <w:vAlign w:val="center"/>
          </w:tcPr>
          <w:p w14:paraId="590BF56A"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58.6 </w:t>
            </w:r>
          </w:p>
        </w:tc>
        <w:tc>
          <w:tcPr>
            <w:tcW w:w="964" w:type="dxa"/>
            <w:tcBorders>
              <w:top w:val="nil"/>
              <w:left w:val="nil"/>
              <w:bottom w:val="nil"/>
              <w:right w:val="nil"/>
            </w:tcBorders>
            <w:vAlign w:val="center"/>
          </w:tcPr>
          <w:p w14:paraId="3AD2D553"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71.4 </w:t>
            </w:r>
          </w:p>
        </w:tc>
        <w:tc>
          <w:tcPr>
            <w:tcW w:w="964" w:type="dxa"/>
            <w:tcBorders>
              <w:top w:val="nil"/>
              <w:left w:val="nil"/>
              <w:bottom w:val="nil"/>
              <w:right w:val="nil"/>
            </w:tcBorders>
            <w:vAlign w:val="center"/>
          </w:tcPr>
          <w:p w14:paraId="454EA79F"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48.6 </w:t>
            </w:r>
          </w:p>
        </w:tc>
        <w:tc>
          <w:tcPr>
            <w:tcW w:w="964" w:type="dxa"/>
            <w:tcBorders>
              <w:top w:val="nil"/>
              <w:left w:val="nil"/>
              <w:bottom w:val="nil"/>
              <w:right w:val="nil"/>
            </w:tcBorders>
            <w:vAlign w:val="center"/>
          </w:tcPr>
          <w:p w14:paraId="758149C3" w14:textId="77777777" w:rsidR="00875FD1" w:rsidRPr="00094A66" w:rsidRDefault="00875FD1" w:rsidP="00F72114">
            <w:pPr>
              <w:ind w:firstLineChars="0" w:firstLine="0"/>
              <w:rPr>
                <w:rFonts w:eastAsiaTheme="minorEastAsia"/>
                <w:sz w:val="18"/>
                <w:szCs w:val="18"/>
              </w:rPr>
            </w:pPr>
            <w:r w:rsidRPr="00094A66">
              <w:rPr>
                <w:color w:val="000000"/>
                <w:sz w:val="18"/>
                <w:szCs w:val="18"/>
              </w:rPr>
              <w:t>0.667</w:t>
            </w:r>
          </w:p>
        </w:tc>
      </w:tr>
      <w:tr w:rsidR="00875FD1" w:rsidRPr="00094A66" w14:paraId="3B48F096" w14:textId="77777777" w:rsidTr="00F72114">
        <w:trPr>
          <w:trHeight w:val="283"/>
        </w:trPr>
        <w:tc>
          <w:tcPr>
            <w:tcW w:w="964" w:type="dxa"/>
            <w:tcBorders>
              <w:top w:val="nil"/>
              <w:left w:val="nil"/>
              <w:bottom w:val="nil"/>
              <w:right w:val="nil"/>
            </w:tcBorders>
            <w:vAlign w:val="center"/>
          </w:tcPr>
          <w:p w14:paraId="693CE96F"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60D43E89"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496FE73C"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0.612(0.484-0.739)</w:t>
            </w:r>
          </w:p>
        </w:tc>
        <w:tc>
          <w:tcPr>
            <w:tcW w:w="964" w:type="dxa"/>
            <w:tcBorders>
              <w:top w:val="nil"/>
              <w:left w:val="nil"/>
              <w:bottom w:val="nil"/>
              <w:right w:val="nil"/>
            </w:tcBorders>
            <w:vAlign w:val="center"/>
          </w:tcPr>
          <w:p w14:paraId="6506BDFD"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62.3 </w:t>
            </w:r>
          </w:p>
        </w:tc>
        <w:tc>
          <w:tcPr>
            <w:tcW w:w="964" w:type="dxa"/>
            <w:tcBorders>
              <w:top w:val="nil"/>
              <w:left w:val="nil"/>
              <w:bottom w:val="nil"/>
              <w:right w:val="nil"/>
            </w:tcBorders>
            <w:vAlign w:val="center"/>
          </w:tcPr>
          <w:p w14:paraId="4EB380E8"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58.3 </w:t>
            </w:r>
          </w:p>
        </w:tc>
        <w:tc>
          <w:tcPr>
            <w:tcW w:w="964" w:type="dxa"/>
            <w:tcBorders>
              <w:top w:val="nil"/>
              <w:left w:val="nil"/>
              <w:bottom w:val="nil"/>
              <w:right w:val="nil"/>
            </w:tcBorders>
            <w:vAlign w:val="center"/>
          </w:tcPr>
          <w:p w14:paraId="576510A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69.0 </w:t>
            </w:r>
          </w:p>
        </w:tc>
        <w:tc>
          <w:tcPr>
            <w:tcW w:w="964" w:type="dxa"/>
            <w:tcBorders>
              <w:top w:val="nil"/>
              <w:left w:val="nil"/>
              <w:bottom w:val="nil"/>
              <w:right w:val="nil"/>
            </w:tcBorders>
            <w:vAlign w:val="center"/>
          </w:tcPr>
          <w:p w14:paraId="5B3BF436"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75.7 </w:t>
            </w:r>
          </w:p>
        </w:tc>
        <w:tc>
          <w:tcPr>
            <w:tcW w:w="964" w:type="dxa"/>
            <w:tcBorders>
              <w:top w:val="nil"/>
              <w:left w:val="nil"/>
              <w:bottom w:val="nil"/>
              <w:right w:val="nil"/>
            </w:tcBorders>
            <w:vAlign w:val="center"/>
          </w:tcPr>
          <w:p w14:paraId="2614A1E5"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50.0 </w:t>
            </w:r>
          </w:p>
        </w:tc>
        <w:tc>
          <w:tcPr>
            <w:tcW w:w="964" w:type="dxa"/>
            <w:tcBorders>
              <w:top w:val="nil"/>
              <w:left w:val="nil"/>
              <w:bottom w:val="nil"/>
              <w:right w:val="nil"/>
            </w:tcBorders>
            <w:vAlign w:val="center"/>
          </w:tcPr>
          <w:p w14:paraId="0093A5B6" w14:textId="77777777" w:rsidR="00875FD1" w:rsidRPr="00094A66" w:rsidRDefault="00875FD1" w:rsidP="00F72114">
            <w:pPr>
              <w:ind w:firstLineChars="0" w:firstLine="0"/>
              <w:rPr>
                <w:sz w:val="18"/>
                <w:szCs w:val="18"/>
              </w:rPr>
            </w:pPr>
            <w:r w:rsidRPr="00094A66">
              <w:rPr>
                <w:color w:val="000000"/>
                <w:sz w:val="18"/>
                <w:szCs w:val="18"/>
              </w:rPr>
              <w:t>0.659</w:t>
            </w:r>
          </w:p>
        </w:tc>
      </w:tr>
      <w:tr w:rsidR="00875FD1" w:rsidRPr="00094A66" w14:paraId="4CF6D279" w14:textId="77777777" w:rsidTr="00F72114">
        <w:trPr>
          <w:trHeight w:val="283"/>
        </w:trPr>
        <w:tc>
          <w:tcPr>
            <w:tcW w:w="964" w:type="dxa"/>
            <w:tcBorders>
              <w:top w:val="nil"/>
              <w:left w:val="nil"/>
              <w:bottom w:val="nil"/>
              <w:right w:val="nil"/>
            </w:tcBorders>
            <w:vAlign w:val="center"/>
          </w:tcPr>
          <w:p w14:paraId="7842908B"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2CB018F0"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7AB96D26"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0.624(0.484-0.763)</w:t>
            </w:r>
          </w:p>
        </w:tc>
        <w:tc>
          <w:tcPr>
            <w:tcW w:w="964" w:type="dxa"/>
            <w:tcBorders>
              <w:top w:val="nil"/>
              <w:left w:val="nil"/>
              <w:bottom w:val="nil"/>
              <w:right w:val="nil"/>
            </w:tcBorders>
            <w:vAlign w:val="center"/>
          </w:tcPr>
          <w:p w14:paraId="369D5353"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68.8 </w:t>
            </w:r>
          </w:p>
        </w:tc>
        <w:tc>
          <w:tcPr>
            <w:tcW w:w="964" w:type="dxa"/>
            <w:tcBorders>
              <w:top w:val="nil"/>
              <w:left w:val="nil"/>
              <w:bottom w:val="nil"/>
              <w:right w:val="nil"/>
            </w:tcBorders>
            <w:vAlign w:val="center"/>
          </w:tcPr>
          <w:p w14:paraId="4C926F31"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81.2 </w:t>
            </w:r>
          </w:p>
        </w:tc>
        <w:tc>
          <w:tcPr>
            <w:tcW w:w="964" w:type="dxa"/>
            <w:tcBorders>
              <w:top w:val="nil"/>
              <w:left w:val="nil"/>
              <w:bottom w:val="nil"/>
              <w:right w:val="nil"/>
            </w:tcBorders>
            <w:vAlign w:val="center"/>
          </w:tcPr>
          <w:p w14:paraId="28C0950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48.3 </w:t>
            </w:r>
          </w:p>
        </w:tc>
        <w:tc>
          <w:tcPr>
            <w:tcW w:w="964" w:type="dxa"/>
            <w:tcBorders>
              <w:top w:val="nil"/>
              <w:left w:val="nil"/>
              <w:bottom w:val="nil"/>
              <w:right w:val="nil"/>
            </w:tcBorders>
            <w:vAlign w:val="center"/>
          </w:tcPr>
          <w:p w14:paraId="7F22DCE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72.2 </w:t>
            </w:r>
          </w:p>
        </w:tc>
        <w:tc>
          <w:tcPr>
            <w:tcW w:w="964" w:type="dxa"/>
            <w:tcBorders>
              <w:top w:val="nil"/>
              <w:left w:val="nil"/>
              <w:bottom w:val="nil"/>
              <w:right w:val="nil"/>
            </w:tcBorders>
            <w:vAlign w:val="center"/>
          </w:tcPr>
          <w:p w14:paraId="77825BB1"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60.9 </w:t>
            </w:r>
          </w:p>
        </w:tc>
        <w:tc>
          <w:tcPr>
            <w:tcW w:w="964" w:type="dxa"/>
            <w:tcBorders>
              <w:top w:val="nil"/>
              <w:left w:val="nil"/>
              <w:bottom w:val="nil"/>
              <w:right w:val="nil"/>
            </w:tcBorders>
            <w:vAlign w:val="center"/>
          </w:tcPr>
          <w:p w14:paraId="5F048F35" w14:textId="77777777" w:rsidR="00875FD1" w:rsidRPr="00094A66" w:rsidRDefault="00875FD1" w:rsidP="00F72114">
            <w:pPr>
              <w:ind w:firstLineChars="0" w:firstLine="0"/>
              <w:rPr>
                <w:sz w:val="18"/>
                <w:szCs w:val="18"/>
              </w:rPr>
            </w:pPr>
            <w:r w:rsidRPr="00094A66">
              <w:rPr>
                <w:color w:val="000000"/>
                <w:sz w:val="18"/>
                <w:szCs w:val="18"/>
              </w:rPr>
              <w:t>0.765</w:t>
            </w:r>
          </w:p>
        </w:tc>
      </w:tr>
      <w:tr w:rsidR="00875FD1" w:rsidRPr="00094A66" w14:paraId="51197C39" w14:textId="77777777" w:rsidTr="00F72114">
        <w:trPr>
          <w:trHeight w:val="283"/>
        </w:trPr>
        <w:tc>
          <w:tcPr>
            <w:tcW w:w="964" w:type="dxa"/>
            <w:tcBorders>
              <w:top w:val="nil"/>
              <w:left w:val="nil"/>
              <w:bottom w:val="nil"/>
              <w:right w:val="nil"/>
            </w:tcBorders>
            <w:vAlign w:val="center"/>
          </w:tcPr>
          <w:p w14:paraId="33F54D37"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64A007FA" w14:textId="77777777" w:rsidR="00875FD1" w:rsidRPr="00094A66" w:rsidRDefault="00875FD1" w:rsidP="00F72114">
            <w:pPr>
              <w:ind w:firstLineChars="0" w:firstLine="0"/>
              <w:rPr>
                <w:sz w:val="18"/>
                <w:szCs w:val="18"/>
                <w:lang w:bidi="ar"/>
              </w:rPr>
            </w:pPr>
            <w:r w:rsidRPr="00094A66">
              <w:rPr>
                <w:sz w:val="18"/>
                <w:szCs w:val="18"/>
              </w:rPr>
              <w:t>DLR</w:t>
            </w:r>
          </w:p>
        </w:tc>
        <w:tc>
          <w:tcPr>
            <w:tcW w:w="1134" w:type="dxa"/>
            <w:tcBorders>
              <w:top w:val="nil"/>
              <w:left w:val="nil"/>
              <w:bottom w:val="nil"/>
              <w:right w:val="nil"/>
            </w:tcBorders>
            <w:vAlign w:val="center"/>
          </w:tcPr>
          <w:p w14:paraId="6A5EE93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0.700(0.579-0.822)</w:t>
            </w:r>
          </w:p>
        </w:tc>
        <w:tc>
          <w:tcPr>
            <w:tcW w:w="964" w:type="dxa"/>
            <w:tcBorders>
              <w:top w:val="nil"/>
              <w:left w:val="nil"/>
              <w:bottom w:val="nil"/>
              <w:right w:val="nil"/>
            </w:tcBorders>
            <w:vAlign w:val="center"/>
          </w:tcPr>
          <w:p w14:paraId="5625FCA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67.5 </w:t>
            </w:r>
          </w:p>
        </w:tc>
        <w:tc>
          <w:tcPr>
            <w:tcW w:w="964" w:type="dxa"/>
            <w:tcBorders>
              <w:top w:val="nil"/>
              <w:left w:val="nil"/>
              <w:bottom w:val="nil"/>
              <w:right w:val="nil"/>
            </w:tcBorders>
            <w:vAlign w:val="center"/>
          </w:tcPr>
          <w:p w14:paraId="0A5AA7C7"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68.7 </w:t>
            </w:r>
          </w:p>
        </w:tc>
        <w:tc>
          <w:tcPr>
            <w:tcW w:w="964" w:type="dxa"/>
            <w:tcBorders>
              <w:top w:val="nil"/>
              <w:left w:val="nil"/>
              <w:bottom w:val="nil"/>
              <w:right w:val="nil"/>
            </w:tcBorders>
            <w:vAlign w:val="center"/>
          </w:tcPr>
          <w:p w14:paraId="52E3429A"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65.5 </w:t>
            </w:r>
          </w:p>
        </w:tc>
        <w:tc>
          <w:tcPr>
            <w:tcW w:w="964" w:type="dxa"/>
            <w:tcBorders>
              <w:top w:val="nil"/>
              <w:left w:val="nil"/>
              <w:bottom w:val="nil"/>
              <w:right w:val="nil"/>
            </w:tcBorders>
            <w:vAlign w:val="center"/>
          </w:tcPr>
          <w:p w14:paraId="737EE875"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76.7 </w:t>
            </w:r>
          </w:p>
        </w:tc>
        <w:tc>
          <w:tcPr>
            <w:tcW w:w="964" w:type="dxa"/>
            <w:tcBorders>
              <w:top w:val="nil"/>
              <w:left w:val="nil"/>
              <w:bottom w:val="nil"/>
              <w:right w:val="nil"/>
            </w:tcBorders>
            <w:vAlign w:val="center"/>
          </w:tcPr>
          <w:p w14:paraId="66A8BA87"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55.9 </w:t>
            </w:r>
          </w:p>
        </w:tc>
        <w:tc>
          <w:tcPr>
            <w:tcW w:w="964" w:type="dxa"/>
            <w:tcBorders>
              <w:top w:val="nil"/>
              <w:left w:val="nil"/>
              <w:bottom w:val="nil"/>
              <w:right w:val="nil"/>
            </w:tcBorders>
            <w:vAlign w:val="center"/>
          </w:tcPr>
          <w:p w14:paraId="7208A7C7" w14:textId="77777777" w:rsidR="00875FD1" w:rsidRPr="00094A66" w:rsidRDefault="00875FD1" w:rsidP="00F72114">
            <w:pPr>
              <w:ind w:firstLineChars="0" w:firstLine="0"/>
              <w:rPr>
                <w:sz w:val="18"/>
                <w:szCs w:val="18"/>
              </w:rPr>
            </w:pPr>
            <w:r w:rsidRPr="00094A66">
              <w:rPr>
                <w:color w:val="000000"/>
                <w:sz w:val="18"/>
                <w:szCs w:val="18"/>
              </w:rPr>
              <w:t>0.725</w:t>
            </w:r>
          </w:p>
        </w:tc>
      </w:tr>
      <w:tr w:rsidR="00875FD1" w:rsidRPr="00094A66" w14:paraId="528C60FE" w14:textId="77777777" w:rsidTr="00F72114">
        <w:trPr>
          <w:trHeight w:val="283"/>
        </w:trPr>
        <w:tc>
          <w:tcPr>
            <w:tcW w:w="964" w:type="dxa"/>
            <w:tcBorders>
              <w:top w:val="nil"/>
              <w:left w:val="nil"/>
              <w:bottom w:val="nil"/>
              <w:right w:val="nil"/>
            </w:tcBorders>
            <w:vAlign w:val="center"/>
          </w:tcPr>
          <w:p w14:paraId="59BF6528" w14:textId="77777777" w:rsidR="00875FD1" w:rsidRPr="00094A66" w:rsidRDefault="00875FD1" w:rsidP="00F72114">
            <w:pPr>
              <w:ind w:firstLineChars="0" w:firstLine="0"/>
              <w:rPr>
                <w:sz w:val="18"/>
                <w:szCs w:val="18"/>
              </w:rPr>
            </w:pPr>
            <w:proofErr w:type="spellStart"/>
            <w:r w:rsidRPr="00094A66">
              <w:rPr>
                <w:sz w:val="18"/>
                <w:szCs w:val="18"/>
              </w:rPr>
              <w:t>GradientBoosting</w:t>
            </w:r>
            <w:proofErr w:type="spellEnd"/>
          </w:p>
        </w:tc>
        <w:tc>
          <w:tcPr>
            <w:tcW w:w="964" w:type="dxa"/>
            <w:tcBorders>
              <w:top w:val="nil"/>
              <w:left w:val="nil"/>
              <w:bottom w:val="nil"/>
              <w:right w:val="nil"/>
            </w:tcBorders>
            <w:vAlign w:val="center"/>
          </w:tcPr>
          <w:p w14:paraId="1E989031"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5DE0676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0.621(0.496-0.745)</w:t>
            </w:r>
          </w:p>
        </w:tc>
        <w:tc>
          <w:tcPr>
            <w:tcW w:w="964" w:type="dxa"/>
            <w:tcBorders>
              <w:top w:val="nil"/>
              <w:left w:val="nil"/>
              <w:bottom w:val="nil"/>
              <w:right w:val="nil"/>
            </w:tcBorders>
            <w:vAlign w:val="center"/>
          </w:tcPr>
          <w:p w14:paraId="04EC2F8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61.0 </w:t>
            </w:r>
          </w:p>
        </w:tc>
        <w:tc>
          <w:tcPr>
            <w:tcW w:w="964" w:type="dxa"/>
            <w:tcBorders>
              <w:top w:val="nil"/>
              <w:left w:val="nil"/>
              <w:bottom w:val="nil"/>
              <w:right w:val="nil"/>
            </w:tcBorders>
            <w:vAlign w:val="center"/>
          </w:tcPr>
          <w:p w14:paraId="73E7A4E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62.5 </w:t>
            </w:r>
          </w:p>
        </w:tc>
        <w:tc>
          <w:tcPr>
            <w:tcW w:w="964" w:type="dxa"/>
            <w:tcBorders>
              <w:top w:val="nil"/>
              <w:left w:val="nil"/>
              <w:bottom w:val="nil"/>
              <w:right w:val="nil"/>
            </w:tcBorders>
            <w:vAlign w:val="center"/>
          </w:tcPr>
          <w:p w14:paraId="18AE3CD6"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58.6 </w:t>
            </w:r>
          </w:p>
        </w:tc>
        <w:tc>
          <w:tcPr>
            <w:tcW w:w="964" w:type="dxa"/>
            <w:tcBorders>
              <w:top w:val="nil"/>
              <w:left w:val="nil"/>
              <w:bottom w:val="nil"/>
              <w:right w:val="nil"/>
            </w:tcBorders>
            <w:vAlign w:val="center"/>
          </w:tcPr>
          <w:p w14:paraId="6F60AE96"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71.4 </w:t>
            </w:r>
          </w:p>
        </w:tc>
        <w:tc>
          <w:tcPr>
            <w:tcW w:w="964" w:type="dxa"/>
            <w:tcBorders>
              <w:top w:val="nil"/>
              <w:left w:val="nil"/>
              <w:bottom w:val="nil"/>
              <w:right w:val="nil"/>
            </w:tcBorders>
            <w:vAlign w:val="center"/>
          </w:tcPr>
          <w:p w14:paraId="6B16B051"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48.6 </w:t>
            </w:r>
          </w:p>
        </w:tc>
        <w:tc>
          <w:tcPr>
            <w:tcW w:w="964" w:type="dxa"/>
            <w:tcBorders>
              <w:top w:val="nil"/>
              <w:left w:val="nil"/>
              <w:bottom w:val="nil"/>
              <w:right w:val="nil"/>
            </w:tcBorders>
            <w:vAlign w:val="center"/>
          </w:tcPr>
          <w:p w14:paraId="60770F21" w14:textId="77777777" w:rsidR="00875FD1" w:rsidRPr="00094A66" w:rsidRDefault="00875FD1" w:rsidP="00F72114">
            <w:pPr>
              <w:ind w:firstLineChars="0" w:firstLine="0"/>
              <w:rPr>
                <w:sz w:val="18"/>
                <w:szCs w:val="18"/>
                <w:lang w:bidi="ar"/>
              </w:rPr>
            </w:pPr>
            <w:r w:rsidRPr="00094A66">
              <w:rPr>
                <w:color w:val="000000"/>
                <w:sz w:val="18"/>
                <w:szCs w:val="18"/>
              </w:rPr>
              <w:t>0.667</w:t>
            </w:r>
          </w:p>
        </w:tc>
      </w:tr>
      <w:tr w:rsidR="00875FD1" w:rsidRPr="00094A66" w14:paraId="53A7DBAE" w14:textId="77777777" w:rsidTr="00F72114">
        <w:trPr>
          <w:trHeight w:val="283"/>
        </w:trPr>
        <w:tc>
          <w:tcPr>
            <w:tcW w:w="964" w:type="dxa"/>
            <w:tcBorders>
              <w:top w:val="nil"/>
              <w:left w:val="nil"/>
              <w:bottom w:val="nil"/>
              <w:right w:val="nil"/>
            </w:tcBorders>
            <w:vAlign w:val="center"/>
          </w:tcPr>
          <w:p w14:paraId="6E71E1B6"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21ED0379"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1CAAF24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0.575(0.438-0.712)</w:t>
            </w:r>
          </w:p>
        </w:tc>
        <w:tc>
          <w:tcPr>
            <w:tcW w:w="964" w:type="dxa"/>
            <w:tcBorders>
              <w:top w:val="nil"/>
              <w:left w:val="nil"/>
              <w:bottom w:val="nil"/>
              <w:right w:val="nil"/>
            </w:tcBorders>
            <w:vAlign w:val="center"/>
          </w:tcPr>
          <w:p w14:paraId="651D65E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66.2 </w:t>
            </w:r>
          </w:p>
        </w:tc>
        <w:tc>
          <w:tcPr>
            <w:tcW w:w="964" w:type="dxa"/>
            <w:tcBorders>
              <w:top w:val="nil"/>
              <w:left w:val="nil"/>
              <w:bottom w:val="nil"/>
              <w:right w:val="nil"/>
            </w:tcBorders>
            <w:vAlign w:val="center"/>
          </w:tcPr>
          <w:p w14:paraId="33DB668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79.2 </w:t>
            </w:r>
          </w:p>
        </w:tc>
        <w:tc>
          <w:tcPr>
            <w:tcW w:w="964" w:type="dxa"/>
            <w:tcBorders>
              <w:top w:val="nil"/>
              <w:left w:val="nil"/>
              <w:bottom w:val="nil"/>
              <w:right w:val="nil"/>
            </w:tcBorders>
            <w:vAlign w:val="center"/>
          </w:tcPr>
          <w:p w14:paraId="02F80197"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44.8 </w:t>
            </w:r>
          </w:p>
        </w:tc>
        <w:tc>
          <w:tcPr>
            <w:tcW w:w="964" w:type="dxa"/>
            <w:tcBorders>
              <w:top w:val="nil"/>
              <w:left w:val="nil"/>
              <w:bottom w:val="nil"/>
              <w:right w:val="nil"/>
            </w:tcBorders>
            <w:vAlign w:val="center"/>
          </w:tcPr>
          <w:p w14:paraId="7F619D19"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70.4 </w:t>
            </w:r>
          </w:p>
        </w:tc>
        <w:tc>
          <w:tcPr>
            <w:tcW w:w="964" w:type="dxa"/>
            <w:tcBorders>
              <w:top w:val="nil"/>
              <w:left w:val="nil"/>
              <w:bottom w:val="nil"/>
              <w:right w:val="nil"/>
            </w:tcBorders>
            <w:vAlign w:val="center"/>
          </w:tcPr>
          <w:p w14:paraId="5ED4BE7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56.5 </w:t>
            </w:r>
          </w:p>
        </w:tc>
        <w:tc>
          <w:tcPr>
            <w:tcW w:w="964" w:type="dxa"/>
            <w:tcBorders>
              <w:top w:val="nil"/>
              <w:left w:val="nil"/>
              <w:bottom w:val="nil"/>
              <w:right w:val="nil"/>
            </w:tcBorders>
            <w:vAlign w:val="center"/>
          </w:tcPr>
          <w:p w14:paraId="229BF237" w14:textId="77777777" w:rsidR="00875FD1" w:rsidRPr="00094A66" w:rsidRDefault="00875FD1" w:rsidP="00F72114">
            <w:pPr>
              <w:ind w:firstLineChars="0" w:firstLine="0"/>
              <w:rPr>
                <w:sz w:val="18"/>
                <w:szCs w:val="18"/>
                <w:lang w:bidi="ar"/>
              </w:rPr>
            </w:pPr>
            <w:r w:rsidRPr="00094A66">
              <w:rPr>
                <w:color w:val="000000"/>
                <w:sz w:val="18"/>
                <w:szCs w:val="18"/>
              </w:rPr>
              <w:t>0.745</w:t>
            </w:r>
          </w:p>
        </w:tc>
      </w:tr>
      <w:tr w:rsidR="00875FD1" w:rsidRPr="00094A66" w14:paraId="5AC0AE20" w14:textId="77777777" w:rsidTr="00F72114">
        <w:trPr>
          <w:trHeight w:val="283"/>
        </w:trPr>
        <w:tc>
          <w:tcPr>
            <w:tcW w:w="964" w:type="dxa"/>
            <w:tcBorders>
              <w:top w:val="nil"/>
              <w:left w:val="nil"/>
              <w:bottom w:val="nil"/>
              <w:right w:val="nil"/>
            </w:tcBorders>
            <w:vAlign w:val="center"/>
          </w:tcPr>
          <w:p w14:paraId="69A388C9"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41C37A69"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033BDD7F"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0.662(0.530-0.794)</w:t>
            </w:r>
          </w:p>
        </w:tc>
        <w:tc>
          <w:tcPr>
            <w:tcW w:w="964" w:type="dxa"/>
            <w:tcBorders>
              <w:top w:val="nil"/>
              <w:left w:val="nil"/>
              <w:bottom w:val="nil"/>
              <w:right w:val="nil"/>
            </w:tcBorders>
            <w:vAlign w:val="center"/>
          </w:tcPr>
          <w:p w14:paraId="2AAD1253"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74.0 </w:t>
            </w:r>
          </w:p>
        </w:tc>
        <w:tc>
          <w:tcPr>
            <w:tcW w:w="964" w:type="dxa"/>
            <w:tcBorders>
              <w:top w:val="nil"/>
              <w:left w:val="nil"/>
              <w:bottom w:val="nil"/>
              <w:right w:val="nil"/>
            </w:tcBorders>
            <w:vAlign w:val="center"/>
          </w:tcPr>
          <w:p w14:paraId="4CA4D50B"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87.5 </w:t>
            </w:r>
          </w:p>
        </w:tc>
        <w:tc>
          <w:tcPr>
            <w:tcW w:w="964" w:type="dxa"/>
            <w:tcBorders>
              <w:top w:val="nil"/>
              <w:left w:val="nil"/>
              <w:bottom w:val="nil"/>
              <w:right w:val="nil"/>
            </w:tcBorders>
            <w:vAlign w:val="center"/>
          </w:tcPr>
          <w:p w14:paraId="6A8DDE23"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51.7 </w:t>
            </w:r>
          </w:p>
        </w:tc>
        <w:tc>
          <w:tcPr>
            <w:tcW w:w="964" w:type="dxa"/>
            <w:tcBorders>
              <w:top w:val="nil"/>
              <w:left w:val="nil"/>
              <w:bottom w:val="nil"/>
              <w:right w:val="nil"/>
            </w:tcBorders>
            <w:vAlign w:val="center"/>
          </w:tcPr>
          <w:p w14:paraId="5F8FC811"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75.0 </w:t>
            </w:r>
          </w:p>
        </w:tc>
        <w:tc>
          <w:tcPr>
            <w:tcW w:w="964" w:type="dxa"/>
            <w:tcBorders>
              <w:top w:val="nil"/>
              <w:left w:val="nil"/>
              <w:bottom w:val="nil"/>
              <w:right w:val="nil"/>
            </w:tcBorders>
            <w:vAlign w:val="center"/>
          </w:tcPr>
          <w:p w14:paraId="29FB2ED6"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71.4 </w:t>
            </w:r>
          </w:p>
        </w:tc>
        <w:tc>
          <w:tcPr>
            <w:tcW w:w="964" w:type="dxa"/>
            <w:tcBorders>
              <w:top w:val="nil"/>
              <w:left w:val="nil"/>
              <w:bottom w:val="nil"/>
              <w:right w:val="nil"/>
            </w:tcBorders>
            <w:vAlign w:val="center"/>
          </w:tcPr>
          <w:p w14:paraId="2440887B" w14:textId="77777777" w:rsidR="00875FD1" w:rsidRPr="00094A66" w:rsidRDefault="00875FD1" w:rsidP="00F72114">
            <w:pPr>
              <w:ind w:firstLineChars="0" w:firstLine="0"/>
              <w:rPr>
                <w:sz w:val="18"/>
                <w:szCs w:val="18"/>
                <w:lang w:bidi="ar"/>
              </w:rPr>
            </w:pPr>
            <w:r w:rsidRPr="00094A66">
              <w:rPr>
                <w:color w:val="000000"/>
                <w:sz w:val="18"/>
                <w:szCs w:val="18"/>
              </w:rPr>
              <w:t>0.808</w:t>
            </w:r>
          </w:p>
        </w:tc>
      </w:tr>
      <w:tr w:rsidR="00875FD1" w:rsidRPr="00094A66" w14:paraId="234209E2" w14:textId="77777777" w:rsidTr="00F72114">
        <w:trPr>
          <w:trHeight w:val="283"/>
        </w:trPr>
        <w:tc>
          <w:tcPr>
            <w:tcW w:w="964" w:type="dxa"/>
            <w:tcBorders>
              <w:top w:val="nil"/>
              <w:left w:val="nil"/>
              <w:bottom w:val="nil"/>
              <w:right w:val="nil"/>
            </w:tcBorders>
            <w:vAlign w:val="center"/>
          </w:tcPr>
          <w:p w14:paraId="2CE4DA7E"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629ED795"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02C157BC"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0.732(0.616-0.848)</w:t>
            </w:r>
          </w:p>
        </w:tc>
        <w:tc>
          <w:tcPr>
            <w:tcW w:w="964" w:type="dxa"/>
            <w:tcBorders>
              <w:top w:val="nil"/>
              <w:left w:val="nil"/>
              <w:bottom w:val="nil"/>
              <w:right w:val="nil"/>
            </w:tcBorders>
            <w:vAlign w:val="center"/>
          </w:tcPr>
          <w:p w14:paraId="4E4F6A4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71.4 </w:t>
            </w:r>
          </w:p>
        </w:tc>
        <w:tc>
          <w:tcPr>
            <w:tcW w:w="964" w:type="dxa"/>
            <w:tcBorders>
              <w:top w:val="nil"/>
              <w:left w:val="nil"/>
              <w:bottom w:val="nil"/>
              <w:right w:val="nil"/>
            </w:tcBorders>
            <w:vAlign w:val="center"/>
          </w:tcPr>
          <w:p w14:paraId="57AD6C0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75.0 </w:t>
            </w:r>
          </w:p>
        </w:tc>
        <w:tc>
          <w:tcPr>
            <w:tcW w:w="964" w:type="dxa"/>
            <w:tcBorders>
              <w:top w:val="nil"/>
              <w:left w:val="nil"/>
              <w:bottom w:val="nil"/>
              <w:right w:val="nil"/>
            </w:tcBorders>
            <w:vAlign w:val="center"/>
          </w:tcPr>
          <w:p w14:paraId="3317376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65.5 </w:t>
            </w:r>
          </w:p>
        </w:tc>
        <w:tc>
          <w:tcPr>
            <w:tcW w:w="964" w:type="dxa"/>
            <w:tcBorders>
              <w:top w:val="nil"/>
              <w:left w:val="nil"/>
              <w:bottom w:val="nil"/>
              <w:right w:val="nil"/>
            </w:tcBorders>
            <w:vAlign w:val="center"/>
          </w:tcPr>
          <w:p w14:paraId="1CB4DD2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78.3 </w:t>
            </w:r>
          </w:p>
        </w:tc>
        <w:tc>
          <w:tcPr>
            <w:tcW w:w="964" w:type="dxa"/>
            <w:tcBorders>
              <w:top w:val="nil"/>
              <w:left w:val="nil"/>
              <w:bottom w:val="nil"/>
              <w:right w:val="nil"/>
            </w:tcBorders>
            <w:vAlign w:val="center"/>
          </w:tcPr>
          <w:p w14:paraId="61951B99"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61.3 </w:t>
            </w:r>
          </w:p>
        </w:tc>
        <w:tc>
          <w:tcPr>
            <w:tcW w:w="964" w:type="dxa"/>
            <w:tcBorders>
              <w:top w:val="nil"/>
              <w:left w:val="nil"/>
              <w:bottom w:val="nil"/>
              <w:right w:val="nil"/>
            </w:tcBorders>
            <w:vAlign w:val="center"/>
          </w:tcPr>
          <w:p w14:paraId="3050B525" w14:textId="77777777" w:rsidR="00875FD1" w:rsidRPr="00094A66" w:rsidRDefault="00875FD1" w:rsidP="00F72114">
            <w:pPr>
              <w:ind w:firstLineChars="0" w:firstLine="0"/>
              <w:rPr>
                <w:sz w:val="18"/>
                <w:szCs w:val="18"/>
                <w:lang w:bidi="ar"/>
              </w:rPr>
            </w:pPr>
            <w:r w:rsidRPr="00094A66">
              <w:rPr>
                <w:color w:val="000000"/>
                <w:sz w:val="18"/>
                <w:szCs w:val="18"/>
              </w:rPr>
              <w:t>0.766</w:t>
            </w:r>
          </w:p>
        </w:tc>
      </w:tr>
      <w:tr w:rsidR="00875FD1" w:rsidRPr="00094A66" w14:paraId="46D6910A" w14:textId="77777777" w:rsidTr="00F72114">
        <w:trPr>
          <w:trHeight w:val="283"/>
        </w:trPr>
        <w:tc>
          <w:tcPr>
            <w:tcW w:w="964" w:type="dxa"/>
            <w:tcBorders>
              <w:top w:val="nil"/>
              <w:left w:val="nil"/>
              <w:bottom w:val="nil"/>
              <w:right w:val="nil"/>
            </w:tcBorders>
            <w:vAlign w:val="center"/>
          </w:tcPr>
          <w:p w14:paraId="3781FAD8" w14:textId="77777777" w:rsidR="00875FD1" w:rsidRPr="00094A66" w:rsidRDefault="00875FD1" w:rsidP="00F72114">
            <w:pPr>
              <w:ind w:firstLineChars="0" w:firstLine="0"/>
              <w:rPr>
                <w:sz w:val="18"/>
                <w:szCs w:val="18"/>
              </w:rPr>
            </w:pPr>
            <w:r w:rsidRPr="00094A66">
              <w:rPr>
                <w:sz w:val="18"/>
                <w:szCs w:val="18"/>
              </w:rPr>
              <w:t>AdaBoost</w:t>
            </w:r>
          </w:p>
        </w:tc>
        <w:tc>
          <w:tcPr>
            <w:tcW w:w="964" w:type="dxa"/>
            <w:tcBorders>
              <w:top w:val="nil"/>
              <w:left w:val="nil"/>
              <w:bottom w:val="nil"/>
              <w:right w:val="nil"/>
            </w:tcBorders>
            <w:vAlign w:val="center"/>
          </w:tcPr>
          <w:p w14:paraId="1080FED9" w14:textId="77777777" w:rsidR="00875FD1" w:rsidRPr="00094A66" w:rsidRDefault="00875FD1" w:rsidP="00F72114">
            <w:pPr>
              <w:ind w:firstLineChars="0" w:firstLine="0"/>
              <w:rPr>
                <w:sz w:val="18"/>
                <w:szCs w:val="18"/>
              </w:rPr>
            </w:pPr>
            <w:r w:rsidRPr="00094A66">
              <w:rPr>
                <w:sz w:val="18"/>
                <w:szCs w:val="18"/>
              </w:rPr>
              <w:t>Clinical</w:t>
            </w:r>
          </w:p>
        </w:tc>
        <w:tc>
          <w:tcPr>
            <w:tcW w:w="1134" w:type="dxa"/>
            <w:tcBorders>
              <w:top w:val="nil"/>
              <w:left w:val="nil"/>
              <w:bottom w:val="nil"/>
              <w:right w:val="nil"/>
            </w:tcBorders>
            <w:vAlign w:val="center"/>
          </w:tcPr>
          <w:p w14:paraId="3FBD7E29"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0.63(0.507-0.752)</w:t>
            </w:r>
          </w:p>
        </w:tc>
        <w:tc>
          <w:tcPr>
            <w:tcW w:w="964" w:type="dxa"/>
            <w:tcBorders>
              <w:top w:val="nil"/>
              <w:left w:val="nil"/>
              <w:bottom w:val="nil"/>
              <w:right w:val="nil"/>
            </w:tcBorders>
            <w:vAlign w:val="center"/>
          </w:tcPr>
          <w:p w14:paraId="639DAEA1"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57.1 </w:t>
            </w:r>
          </w:p>
        </w:tc>
        <w:tc>
          <w:tcPr>
            <w:tcW w:w="964" w:type="dxa"/>
            <w:tcBorders>
              <w:top w:val="nil"/>
              <w:left w:val="nil"/>
              <w:bottom w:val="nil"/>
              <w:right w:val="nil"/>
            </w:tcBorders>
            <w:vAlign w:val="center"/>
          </w:tcPr>
          <w:p w14:paraId="3341381F"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43.7 </w:t>
            </w:r>
          </w:p>
        </w:tc>
        <w:tc>
          <w:tcPr>
            <w:tcW w:w="964" w:type="dxa"/>
            <w:tcBorders>
              <w:top w:val="nil"/>
              <w:left w:val="nil"/>
              <w:bottom w:val="nil"/>
              <w:right w:val="nil"/>
            </w:tcBorders>
            <w:vAlign w:val="center"/>
          </w:tcPr>
          <w:p w14:paraId="6812CABC"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79.3 </w:t>
            </w:r>
          </w:p>
        </w:tc>
        <w:tc>
          <w:tcPr>
            <w:tcW w:w="964" w:type="dxa"/>
            <w:tcBorders>
              <w:top w:val="nil"/>
              <w:left w:val="nil"/>
              <w:bottom w:val="nil"/>
              <w:right w:val="nil"/>
            </w:tcBorders>
            <w:vAlign w:val="center"/>
          </w:tcPr>
          <w:p w14:paraId="33F8877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77.8 </w:t>
            </w:r>
          </w:p>
        </w:tc>
        <w:tc>
          <w:tcPr>
            <w:tcW w:w="964" w:type="dxa"/>
            <w:tcBorders>
              <w:top w:val="nil"/>
              <w:left w:val="nil"/>
              <w:bottom w:val="nil"/>
              <w:right w:val="nil"/>
            </w:tcBorders>
            <w:vAlign w:val="center"/>
          </w:tcPr>
          <w:p w14:paraId="60716254"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46.0 </w:t>
            </w:r>
          </w:p>
        </w:tc>
        <w:tc>
          <w:tcPr>
            <w:tcW w:w="964" w:type="dxa"/>
            <w:tcBorders>
              <w:top w:val="nil"/>
              <w:left w:val="nil"/>
              <w:bottom w:val="nil"/>
              <w:right w:val="nil"/>
            </w:tcBorders>
            <w:vAlign w:val="center"/>
          </w:tcPr>
          <w:p w14:paraId="78D60DA6" w14:textId="77777777" w:rsidR="00875FD1" w:rsidRPr="00094A66" w:rsidRDefault="00875FD1" w:rsidP="00F72114">
            <w:pPr>
              <w:ind w:firstLineChars="0" w:firstLine="0"/>
              <w:rPr>
                <w:sz w:val="18"/>
                <w:szCs w:val="18"/>
                <w:lang w:bidi="ar"/>
              </w:rPr>
            </w:pPr>
            <w:r w:rsidRPr="00094A66">
              <w:rPr>
                <w:color w:val="000000"/>
                <w:sz w:val="18"/>
                <w:szCs w:val="18"/>
              </w:rPr>
              <w:t>0.56</w:t>
            </w:r>
            <w:r>
              <w:rPr>
                <w:rFonts w:hint="eastAsia"/>
                <w:color w:val="000000"/>
                <w:sz w:val="18"/>
                <w:szCs w:val="18"/>
              </w:rPr>
              <w:t>0</w:t>
            </w:r>
          </w:p>
        </w:tc>
      </w:tr>
      <w:tr w:rsidR="00875FD1" w:rsidRPr="00094A66" w14:paraId="323496E5" w14:textId="77777777" w:rsidTr="00F72114">
        <w:trPr>
          <w:trHeight w:val="283"/>
        </w:trPr>
        <w:tc>
          <w:tcPr>
            <w:tcW w:w="964" w:type="dxa"/>
            <w:tcBorders>
              <w:top w:val="nil"/>
              <w:left w:val="nil"/>
              <w:bottom w:val="nil"/>
              <w:right w:val="nil"/>
            </w:tcBorders>
            <w:vAlign w:val="center"/>
          </w:tcPr>
          <w:p w14:paraId="308710AA"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4897100A" w14:textId="77777777" w:rsidR="00875FD1" w:rsidRPr="00094A66" w:rsidRDefault="00875FD1" w:rsidP="00F72114">
            <w:pPr>
              <w:ind w:firstLineChars="0" w:firstLine="0"/>
              <w:rPr>
                <w:sz w:val="18"/>
                <w:szCs w:val="18"/>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664F3802"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0.695(0.574-0.817)</w:t>
            </w:r>
          </w:p>
        </w:tc>
        <w:tc>
          <w:tcPr>
            <w:tcW w:w="964" w:type="dxa"/>
            <w:tcBorders>
              <w:top w:val="nil"/>
              <w:left w:val="nil"/>
              <w:bottom w:val="nil"/>
              <w:right w:val="nil"/>
            </w:tcBorders>
            <w:vAlign w:val="center"/>
          </w:tcPr>
          <w:p w14:paraId="08247F8B"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70.1 </w:t>
            </w:r>
          </w:p>
        </w:tc>
        <w:tc>
          <w:tcPr>
            <w:tcW w:w="964" w:type="dxa"/>
            <w:tcBorders>
              <w:top w:val="nil"/>
              <w:left w:val="nil"/>
              <w:bottom w:val="nil"/>
              <w:right w:val="nil"/>
            </w:tcBorders>
            <w:vAlign w:val="center"/>
          </w:tcPr>
          <w:p w14:paraId="7B3DB0A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72.9 </w:t>
            </w:r>
          </w:p>
        </w:tc>
        <w:tc>
          <w:tcPr>
            <w:tcW w:w="964" w:type="dxa"/>
            <w:tcBorders>
              <w:top w:val="nil"/>
              <w:left w:val="nil"/>
              <w:bottom w:val="nil"/>
              <w:right w:val="nil"/>
            </w:tcBorders>
            <w:vAlign w:val="center"/>
          </w:tcPr>
          <w:p w14:paraId="08AF5A4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65.5 </w:t>
            </w:r>
          </w:p>
        </w:tc>
        <w:tc>
          <w:tcPr>
            <w:tcW w:w="964" w:type="dxa"/>
            <w:tcBorders>
              <w:top w:val="nil"/>
              <w:left w:val="nil"/>
              <w:bottom w:val="nil"/>
              <w:right w:val="nil"/>
            </w:tcBorders>
            <w:vAlign w:val="center"/>
          </w:tcPr>
          <w:p w14:paraId="4A280F3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77.8 </w:t>
            </w:r>
          </w:p>
        </w:tc>
        <w:tc>
          <w:tcPr>
            <w:tcW w:w="964" w:type="dxa"/>
            <w:tcBorders>
              <w:top w:val="nil"/>
              <w:left w:val="nil"/>
              <w:bottom w:val="nil"/>
              <w:right w:val="nil"/>
            </w:tcBorders>
            <w:vAlign w:val="center"/>
          </w:tcPr>
          <w:p w14:paraId="7DDCA99D"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59.4 </w:t>
            </w:r>
          </w:p>
        </w:tc>
        <w:tc>
          <w:tcPr>
            <w:tcW w:w="964" w:type="dxa"/>
            <w:tcBorders>
              <w:top w:val="nil"/>
              <w:left w:val="nil"/>
              <w:bottom w:val="nil"/>
              <w:right w:val="nil"/>
            </w:tcBorders>
            <w:vAlign w:val="center"/>
          </w:tcPr>
          <w:p w14:paraId="1563D6D0" w14:textId="77777777" w:rsidR="00875FD1" w:rsidRPr="00094A66" w:rsidRDefault="00875FD1" w:rsidP="00F72114">
            <w:pPr>
              <w:ind w:firstLineChars="0" w:firstLine="0"/>
              <w:rPr>
                <w:sz w:val="18"/>
                <w:szCs w:val="18"/>
                <w:lang w:bidi="ar"/>
              </w:rPr>
            </w:pPr>
            <w:r w:rsidRPr="00094A66">
              <w:rPr>
                <w:color w:val="000000"/>
                <w:sz w:val="18"/>
                <w:szCs w:val="18"/>
              </w:rPr>
              <w:t>0.753</w:t>
            </w:r>
          </w:p>
        </w:tc>
      </w:tr>
      <w:tr w:rsidR="00875FD1" w:rsidRPr="00094A66" w14:paraId="17528338" w14:textId="77777777" w:rsidTr="00F72114">
        <w:trPr>
          <w:trHeight w:val="283"/>
        </w:trPr>
        <w:tc>
          <w:tcPr>
            <w:tcW w:w="964" w:type="dxa"/>
            <w:tcBorders>
              <w:top w:val="nil"/>
              <w:left w:val="nil"/>
              <w:bottom w:val="nil"/>
              <w:right w:val="nil"/>
            </w:tcBorders>
            <w:vAlign w:val="center"/>
          </w:tcPr>
          <w:p w14:paraId="268DA4E9"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22FC50B1" w14:textId="77777777" w:rsidR="00875FD1" w:rsidRPr="00094A66" w:rsidRDefault="00875FD1" w:rsidP="00F72114">
            <w:pPr>
              <w:ind w:firstLineChars="0" w:firstLine="0"/>
              <w:rPr>
                <w:sz w:val="18"/>
                <w:szCs w:val="18"/>
              </w:rPr>
            </w:pPr>
            <w:r w:rsidRPr="00094A66">
              <w:rPr>
                <w:sz w:val="18"/>
                <w:szCs w:val="18"/>
              </w:rPr>
              <w:t>DL</w:t>
            </w:r>
          </w:p>
        </w:tc>
        <w:tc>
          <w:tcPr>
            <w:tcW w:w="1134" w:type="dxa"/>
            <w:tcBorders>
              <w:top w:val="nil"/>
              <w:left w:val="nil"/>
              <w:bottom w:val="nil"/>
              <w:right w:val="nil"/>
            </w:tcBorders>
            <w:vAlign w:val="center"/>
          </w:tcPr>
          <w:p w14:paraId="44B06C2B"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0.716(0.602-0.830)</w:t>
            </w:r>
          </w:p>
        </w:tc>
        <w:tc>
          <w:tcPr>
            <w:tcW w:w="964" w:type="dxa"/>
            <w:tcBorders>
              <w:top w:val="nil"/>
              <w:left w:val="nil"/>
              <w:bottom w:val="nil"/>
              <w:right w:val="nil"/>
            </w:tcBorders>
            <w:vAlign w:val="center"/>
          </w:tcPr>
          <w:p w14:paraId="3F328D9B"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67.5 </w:t>
            </w:r>
          </w:p>
        </w:tc>
        <w:tc>
          <w:tcPr>
            <w:tcW w:w="964" w:type="dxa"/>
            <w:tcBorders>
              <w:top w:val="nil"/>
              <w:left w:val="nil"/>
              <w:bottom w:val="nil"/>
              <w:right w:val="nil"/>
            </w:tcBorders>
            <w:vAlign w:val="center"/>
          </w:tcPr>
          <w:p w14:paraId="116F40F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58.3 </w:t>
            </w:r>
          </w:p>
        </w:tc>
        <w:tc>
          <w:tcPr>
            <w:tcW w:w="964" w:type="dxa"/>
            <w:tcBorders>
              <w:top w:val="nil"/>
              <w:left w:val="nil"/>
              <w:bottom w:val="nil"/>
              <w:right w:val="nil"/>
            </w:tcBorders>
            <w:vAlign w:val="center"/>
          </w:tcPr>
          <w:p w14:paraId="741AF18E"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82.8 </w:t>
            </w:r>
          </w:p>
        </w:tc>
        <w:tc>
          <w:tcPr>
            <w:tcW w:w="964" w:type="dxa"/>
            <w:tcBorders>
              <w:top w:val="nil"/>
              <w:left w:val="nil"/>
              <w:bottom w:val="nil"/>
              <w:right w:val="nil"/>
            </w:tcBorders>
            <w:vAlign w:val="center"/>
          </w:tcPr>
          <w:p w14:paraId="48B1C18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84.8 </w:t>
            </w:r>
          </w:p>
        </w:tc>
        <w:tc>
          <w:tcPr>
            <w:tcW w:w="964" w:type="dxa"/>
            <w:tcBorders>
              <w:top w:val="nil"/>
              <w:left w:val="nil"/>
              <w:bottom w:val="nil"/>
              <w:right w:val="nil"/>
            </w:tcBorders>
            <w:vAlign w:val="center"/>
          </w:tcPr>
          <w:p w14:paraId="665A5C7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54.5 </w:t>
            </w:r>
          </w:p>
        </w:tc>
        <w:tc>
          <w:tcPr>
            <w:tcW w:w="964" w:type="dxa"/>
            <w:tcBorders>
              <w:top w:val="nil"/>
              <w:left w:val="nil"/>
              <w:bottom w:val="nil"/>
              <w:right w:val="nil"/>
            </w:tcBorders>
            <w:vAlign w:val="center"/>
          </w:tcPr>
          <w:p w14:paraId="33993351" w14:textId="77777777" w:rsidR="00875FD1" w:rsidRPr="00094A66" w:rsidRDefault="00875FD1" w:rsidP="00F72114">
            <w:pPr>
              <w:ind w:firstLineChars="0" w:firstLine="0"/>
              <w:rPr>
                <w:sz w:val="18"/>
                <w:szCs w:val="18"/>
                <w:lang w:bidi="ar"/>
              </w:rPr>
            </w:pPr>
            <w:r w:rsidRPr="00094A66">
              <w:rPr>
                <w:color w:val="000000"/>
                <w:sz w:val="18"/>
                <w:szCs w:val="18"/>
              </w:rPr>
              <w:t>0.691</w:t>
            </w:r>
          </w:p>
        </w:tc>
      </w:tr>
      <w:tr w:rsidR="00875FD1" w:rsidRPr="00094A66" w14:paraId="409938A4" w14:textId="77777777" w:rsidTr="00F72114">
        <w:trPr>
          <w:trHeight w:val="283"/>
        </w:trPr>
        <w:tc>
          <w:tcPr>
            <w:tcW w:w="964" w:type="dxa"/>
            <w:tcBorders>
              <w:top w:val="nil"/>
              <w:left w:val="nil"/>
              <w:bottom w:val="nil"/>
              <w:right w:val="nil"/>
            </w:tcBorders>
            <w:vAlign w:val="center"/>
          </w:tcPr>
          <w:p w14:paraId="5380B82F"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0C26CFCC" w14:textId="77777777" w:rsidR="00875FD1" w:rsidRPr="00094A66" w:rsidRDefault="00875FD1" w:rsidP="00F72114">
            <w:pPr>
              <w:ind w:firstLineChars="0" w:firstLine="0"/>
              <w:rPr>
                <w:sz w:val="18"/>
                <w:szCs w:val="18"/>
              </w:rPr>
            </w:pPr>
            <w:r w:rsidRPr="00094A66">
              <w:rPr>
                <w:sz w:val="18"/>
                <w:szCs w:val="18"/>
              </w:rPr>
              <w:t>DLR</w:t>
            </w:r>
          </w:p>
        </w:tc>
        <w:tc>
          <w:tcPr>
            <w:tcW w:w="1134" w:type="dxa"/>
            <w:tcBorders>
              <w:top w:val="nil"/>
              <w:left w:val="nil"/>
              <w:bottom w:val="nil"/>
              <w:right w:val="nil"/>
            </w:tcBorders>
            <w:vAlign w:val="center"/>
          </w:tcPr>
          <w:p w14:paraId="47FE8E17"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0.718(0.604-0.832)</w:t>
            </w:r>
          </w:p>
        </w:tc>
        <w:tc>
          <w:tcPr>
            <w:tcW w:w="964" w:type="dxa"/>
            <w:tcBorders>
              <w:top w:val="nil"/>
              <w:left w:val="nil"/>
              <w:bottom w:val="nil"/>
              <w:right w:val="nil"/>
            </w:tcBorders>
            <w:vAlign w:val="center"/>
          </w:tcPr>
          <w:p w14:paraId="0B9DDF0D"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67.5 </w:t>
            </w:r>
          </w:p>
        </w:tc>
        <w:tc>
          <w:tcPr>
            <w:tcW w:w="964" w:type="dxa"/>
            <w:tcBorders>
              <w:top w:val="nil"/>
              <w:left w:val="nil"/>
              <w:bottom w:val="nil"/>
              <w:right w:val="nil"/>
            </w:tcBorders>
            <w:vAlign w:val="center"/>
          </w:tcPr>
          <w:p w14:paraId="4282AF45"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66.7 </w:t>
            </w:r>
          </w:p>
        </w:tc>
        <w:tc>
          <w:tcPr>
            <w:tcW w:w="964" w:type="dxa"/>
            <w:tcBorders>
              <w:top w:val="nil"/>
              <w:left w:val="nil"/>
              <w:bottom w:val="nil"/>
              <w:right w:val="nil"/>
            </w:tcBorders>
            <w:vAlign w:val="center"/>
          </w:tcPr>
          <w:p w14:paraId="2A8AB0B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69.0 </w:t>
            </w:r>
          </w:p>
        </w:tc>
        <w:tc>
          <w:tcPr>
            <w:tcW w:w="964" w:type="dxa"/>
            <w:tcBorders>
              <w:top w:val="nil"/>
              <w:left w:val="nil"/>
              <w:bottom w:val="nil"/>
              <w:right w:val="nil"/>
            </w:tcBorders>
            <w:vAlign w:val="center"/>
          </w:tcPr>
          <w:p w14:paraId="25AA8E10"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78.0 </w:t>
            </w:r>
          </w:p>
        </w:tc>
        <w:tc>
          <w:tcPr>
            <w:tcW w:w="964" w:type="dxa"/>
            <w:tcBorders>
              <w:top w:val="nil"/>
              <w:left w:val="nil"/>
              <w:bottom w:val="nil"/>
              <w:right w:val="nil"/>
            </w:tcBorders>
            <w:vAlign w:val="center"/>
          </w:tcPr>
          <w:p w14:paraId="1B18C206"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55.6 </w:t>
            </w:r>
          </w:p>
        </w:tc>
        <w:tc>
          <w:tcPr>
            <w:tcW w:w="964" w:type="dxa"/>
            <w:tcBorders>
              <w:top w:val="nil"/>
              <w:left w:val="nil"/>
              <w:bottom w:val="nil"/>
              <w:right w:val="nil"/>
            </w:tcBorders>
            <w:vAlign w:val="center"/>
          </w:tcPr>
          <w:p w14:paraId="1FD81B3A" w14:textId="77777777" w:rsidR="00875FD1" w:rsidRPr="00094A66" w:rsidRDefault="00875FD1" w:rsidP="00F72114">
            <w:pPr>
              <w:ind w:firstLineChars="0" w:firstLine="0"/>
              <w:rPr>
                <w:sz w:val="18"/>
                <w:szCs w:val="18"/>
                <w:lang w:bidi="ar"/>
              </w:rPr>
            </w:pPr>
            <w:r w:rsidRPr="00094A66">
              <w:rPr>
                <w:color w:val="000000"/>
                <w:sz w:val="18"/>
                <w:szCs w:val="18"/>
              </w:rPr>
              <w:t>0.719</w:t>
            </w:r>
          </w:p>
        </w:tc>
      </w:tr>
      <w:tr w:rsidR="00875FD1" w:rsidRPr="00094A66" w14:paraId="51BDB1C5" w14:textId="77777777" w:rsidTr="00F72114">
        <w:trPr>
          <w:trHeight w:val="283"/>
        </w:trPr>
        <w:tc>
          <w:tcPr>
            <w:tcW w:w="964" w:type="dxa"/>
            <w:tcBorders>
              <w:top w:val="nil"/>
              <w:left w:val="nil"/>
              <w:bottom w:val="nil"/>
              <w:right w:val="nil"/>
            </w:tcBorders>
            <w:vAlign w:val="center"/>
          </w:tcPr>
          <w:p w14:paraId="511ECABD" w14:textId="77777777" w:rsidR="00875FD1" w:rsidRPr="00094A66" w:rsidRDefault="00875FD1" w:rsidP="00F72114">
            <w:pPr>
              <w:ind w:firstLineChars="0" w:firstLine="0"/>
              <w:rPr>
                <w:sz w:val="18"/>
                <w:szCs w:val="18"/>
              </w:rPr>
            </w:pPr>
            <w:r w:rsidRPr="00094A66">
              <w:rPr>
                <w:sz w:val="18"/>
                <w:szCs w:val="18"/>
              </w:rPr>
              <w:t>MLP</w:t>
            </w:r>
          </w:p>
        </w:tc>
        <w:tc>
          <w:tcPr>
            <w:tcW w:w="964" w:type="dxa"/>
            <w:tcBorders>
              <w:top w:val="nil"/>
              <w:left w:val="nil"/>
              <w:bottom w:val="nil"/>
              <w:right w:val="nil"/>
            </w:tcBorders>
            <w:vAlign w:val="center"/>
          </w:tcPr>
          <w:p w14:paraId="2554825D" w14:textId="77777777" w:rsidR="00875FD1" w:rsidRPr="00094A66" w:rsidRDefault="00875FD1" w:rsidP="00F72114">
            <w:pPr>
              <w:ind w:firstLineChars="0" w:firstLine="0"/>
              <w:rPr>
                <w:sz w:val="18"/>
                <w:szCs w:val="18"/>
                <w:lang w:bidi="ar"/>
              </w:rPr>
            </w:pPr>
            <w:r w:rsidRPr="00094A66">
              <w:rPr>
                <w:sz w:val="18"/>
                <w:szCs w:val="18"/>
              </w:rPr>
              <w:t>Clinical</w:t>
            </w:r>
          </w:p>
        </w:tc>
        <w:tc>
          <w:tcPr>
            <w:tcW w:w="1134" w:type="dxa"/>
            <w:tcBorders>
              <w:top w:val="nil"/>
              <w:left w:val="nil"/>
              <w:bottom w:val="nil"/>
              <w:right w:val="nil"/>
            </w:tcBorders>
            <w:vAlign w:val="center"/>
          </w:tcPr>
          <w:p w14:paraId="3619EB20"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0.639(0.513-0.765)</w:t>
            </w:r>
          </w:p>
        </w:tc>
        <w:tc>
          <w:tcPr>
            <w:tcW w:w="964" w:type="dxa"/>
            <w:tcBorders>
              <w:top w:val="nil"/>
              <w:left w:val="nil"/>
              <w:bottom w:val="nil"/>
              <w:right w:val="nil"/>
            </w:tcBorders>
            <w:vAlign w:val="center"/>
          </w:tcPr>
          <w:p w14:paraId="1B5DED17"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64.9 </w:t>
            </w:r>
          </w:p>
        </w:tc>
        <w:tc>
          <w:tcPr>
            <w:tcW w:w="964" w:type="dxa"/>
            <w:tcBorders>
              <w:top w:val="nil"/>
              <w:left w:val="nil"/>
              <w:bottom w:val="nil"/>
              <w:right w:val="nil"/>
            </w:tcBorders>
            <w:vAlign w:val="center"/>
          </w:tcPr>
          <w:p w14:paraId="7D5D4340"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75.0 </w:t>
            </w:r>
          </w:p>
        </w:tc>
        <w:tc>
          <w:tcPr>
            <w:tcW w:w="964" w:type="dxa"/>
            <w:tcBorders>
              <w:top w:val="nil"/>
              <w:left w:val="nil"/>
              <w:bottom w:val="nil"/>
              <w:right w:val="nil"/>
            </w:tcBorders>
            <w:vAlign w:val="center"/>
          </w:tcPr>
          <w:p w14:paraId="7DE9DB6B"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48.3 </w:t>
            </w:r>
          </w:p>
        </w:tc>
        <w:tc>
          <w:tcPr>
            <w:tcW w:w="964" w:type="dxa"/>
            <w:tcBorders>
              <w:top w:val="nil"/>
              <w:left w:val="nil"/>
              <w:bottom w:val="nil"/>
              <w:right w:val="nil"/>
            </w:tcBorders>
            <w:vAlign w:val="center"/>
          </w:tcPr>
          <w:p w14:paraId="0F938ABD"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70.6 </w:t>
            </w:r>
          </w:p>
        </w:tc>
        <w:tc>
          <w:tcPr>
            <w:tcW w:w="964" w:type="dxa"/>
            <w:tcBorders>
              <w:top w:val="nil"/>
              <w:left w:val="nil"/>
              <w:bottom w:val="nil"/>
              <w:right w:val="nil"/>
            </w:tcBorders>
            <w:vAlign w:val="center"/>
          </w:tcPr>
          <w:p w14:paraId="2A3E39AC" w14:textId="77777777" w:rsidR="00875FD1" w:rsidRPr="00094A66" w:rsidRDefault="00875FD1" w:rsidP="00F72114">
            <w:pPr>
              <w:widowControl/>
              <w:ind w:firstLineChars="0" w:firstLine="0"/>
              <w:textAlignment w:val="center"/>
              <w:rPr>
                <w:rFonts w:eastAsiaTheme="minorEastAsia"/>
                <w:sz w:val="18"/>
                <w:szCs w:val="18"/>
              </w:rPr>
            </w:pPr>
            <w:r w:rsidRPr="00094A66">
              <w:rPr>
                <w:color w:val="000000"/>
                <w:sz w:val="18"/>
                <w:szCs w:val="18"/>
              </w:rPr>
              <w:t xml:space="preserve">53.8 </w:t>
            </w:r>
          </w:p>
        </w:tc>
        <w:tc>
          <w:tcPr>
            <w:tcW w:w="964" w:type="dxa"/>
            <w:tcBorders>
              <w:top w:val="nil"/>
              <w:left w:val="nil"/>
              <w:bottom w:val="nil"/>
              <w:right w:val="nil"/>
            </w:tcBorders>
            <w:vAlign w:val="center"/>
          </w:tcPr>
          <w:p w14:paraId="30373A20" w14:textId="77777777" w:rsidR="00875FD1" w:rsidRPr="00094A66" w:rsidRDefault="00875FD1" w:rsidP="00F72114">
            <w:pPr>
              <w:ind w:firstLineChars="0" w:firstLine="0"/>
              <w:rPr>
                <w:rFonts w:eastAsiaTheme="minorEastAsia"/>
                <w:sz w:val="18"/>
                <w:szCs w:val="18"/>
              </w:rPr>
            </w:pPr>
            <w:r w:rsidRPr="00094A66">
              <w:rPr>
                <w:color w:val="000000"/>
                <w:sz w:val="18"/>
                <w:szCs w:val="18"/>
              </w:rPr>
              <w:t>0.727</w:t>
            </w:r>
          </w:p>
        </w:tc>
      </w:tr>
      <w:tr w:rsidR="00875FD1" w:rsidRPr="00094A66" w14:paraId="2012C01B" w14:textId="77777777" w:rsidTr="00F72114">
        <w:trPr>
          <w:trHeight w:val="283"/>
        </w:trPr>
        <w:tc>
          <w:tcPr>
            <w:tcW w:w="964" w:type="dxa"/>
            <w:tcBorders>
              <w:top w:val="nil"/>
              <w:left w:val="nil"/>
              <w:bottom w:val="nil"/>
              <w:right w:val="nil"/>
            </w:tcBorders>
            <w:vAlign w:val="center"/>
          </w:tcPr>
          <w:p w14:paraId="7559ABBA"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0C1E049F" w14:textId="77777777" w:rsidR="00875FD1" w:rsidRPr="00094A66" w:rsidRDefault="00875FD1" w:rsidP="00F72114">
            <w:pPr>
              <w:ind w:firstLineChars="0" w:firstLine="0"/>
              <w:rPr>
                <w:sz w:val="18"/>
                <w:szCs w:val="18"/>
                <w:lang w:bidi="ar"/>
              </w:rPr>
            </w:pPr>
            <w:r w:rsidRPr="00094A66">
              <w:rPr>
                <w:sz w:val="18"/>
                <w:szCs w:val="18"/>
              </w:rPr>
              <w:t>Radiomic</w:t>
            </w:r>
            <w:r w:rsidRPr="00094A66">
              <w:rPr>
                <w:rFonts w:hint="eastAsia"/>
                <w:sz w:val="18"/>
                <w:szCs w:val="18"/>
              </w:rPr>
              <w:t>s</w:t>
            </w:r>
          </w:p>
        </w:tc>
        <w:tc>
          <w:tcPr>
            <w:tcW w:w="1134" w:type="dxa"/>
            <w:tcBorders>
              <w:top w:val="nil"/>
              <w:left w:val="nil"/>
              <w:bottom w:val="nil"/>
              <w:right w:val="nil"/>
            </w:tcBorders>
            <w:vAlign w:val="center"/>
          </w:tcPr>
          <w:p w14:paraId="76A3F996"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0.705(0.587-0.824)</w:t>
            </w:r>
          </w:p>
        </w:tc>
        <w:tc>
          <w:tcPr>
            <w:tcW w:w="964" w:type="dxa"/>
            <w:tcBorders>
              <w:top w:val="nil"/>
              <w:left w:val="nil"/>
              <w:bottom w:val="nil"/>
              <w:right w:val="nil"/>
            </w:tcBorders>
            <w:vAlign w:val="center"/>
          </w:tcPr>
          <w:p w14:paraId="0BAAE7AE"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70.1 </w:t>
            </w:r>
          </w:p>
        </w:tc>
        <w:tc>
          <w:tcPr>
            <w:tcW w:w="964" w:type="dxa"/>
            <w:tcBorders>
              <w:top w:val="nil"/>
              <w:left w:val="nil"/>
              <w:bottom w:val="nil"/>
              <w:right w:val="nil"/>
            </w:tcBorders>
            <w:vAlign w:val="center"/>
          </w:tcPr>
          <w:p w14:paraId="3686BF2D"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72.9 </w:t>
            </w:r>
          </w:p>
        </w:tc>
        <w:tc>
          <w:tcPr>
            <w:tcW w:w="964" w:type="dxa"/>
            <w:tcBorders>
              <w:top w:val="nil"/>
              <w:left w:val="nil"/>
              <w:bottom w:val="nil"/>
              <w:right w:val="nil"/>
            </w:tcBorders>
            <w:vAlign w:val="center"/>
          </w:tcPr>
          <w:p w14:paraId="6A60E754"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65.5 </w:t>
            </w:r>
          </w:p>
        </w:tc>
        <w:tc>
          <w:tcPr>
            <w:tcW w:w="964" w:type="dxa"/>
            <w:tcBorders>
              <w:top w:val="nil"/>
              <w:left w:val="nil"/>
              <w:bottom w:val="nil"/>
              <w:right w:val="nil"/>
            </w:tcBorders>
            <w:vAlign w:val="center"/>
          </w:tcPr>
          <w:p w14:paraId="22977462"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77.8 </w:t>
            </w:r>
          </w:p>
        </w:tc>
        <w:tc>
          <w:tcPr>
            <w:tcW w:w="964" w:type="dxa"/>
            <w:tcBorders>
              <w:top w:val="nil"/>
              <w:left w:val="nil"/>
              <w:bottom w:val="nil"/>
              <w:right w:val="nil"/>
            </w:tcBorders>
            <w:vAlign w:val="center"/>
          </w:tcPr>
          <w:p w14:paraId="2758988A"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59.4 </w:t>
            </w:r>
          </w:p>
        </w:tc>
        <w:tc>
          <w:tcPr>
            <w:tcW w:w="964" w:type="dxa"/>
            <w:tcBorders>
              <w:top w:val="nil"/>
              <w:left w:val="nil"/>
              <w:bottom w:val="nil"/>
              <w:right w:val="nil"/>
            </w:tcBorders>
            <w:vAlign w:val="center"/>
          </w:tcPr>
          <w:p w14:paraId="0CE09DCF" w14:textId="77777777" w:rsidR="00875FD1" w:rsidRPr="00094A66" w:rsidRDefault="00875FD1" w:rsidP="00F72114">
            <w:pPr>
              <w:ind w:firstLineChars="0" w:firstLine="0"/>
              <w:rPr>
                <w:sz w:val="18"/>
                <w:szCs w:val="18"/>
              </w:rPr>
            </w:pPr>
            <w:r w:rsidRPr="00094A66">
              <w:rPr>
                <w:color w:val="000000"/>
                <w:sz w:val="18"/>
                <w:szCs w:val="18"/>
              </w:rPr>
              <w:t>0.753</w:t>
            </w:r>
          </w:p>
        </w:tc>
      </w:tr>
      <w:tr w:rsidR="00875FD1" w:rsidRPr="00094A66" w14:paraId="32F40E8E" w14:textId="77777777" w:rsidTr="00F72114">
        <w:trPr>
          <w:trHeight w:val="283"/>
        </w:trPr>
        <w:tc>
          <w:tcPr>
            <w:tcW w:w="964" w:type="dxa"/>
            <w:tcBorders>
              <w:top w:val="nil"/>
              <w:left w:val="nil"/>
              <w:bottom w:val="nil"/>
              <w:right w:val="nil"/>
            </w:tcBorders>
            <w:vAlign w:val="center"/>
          </w:tcPr>
          <w:p w14:paraId="0A607E3D" w14:textId="77777777" w:rsidR="00875FD1" w:rsidRPr="00094A66" w:rsidRDefault="00875FD1" w:rsidP="00F72114">
            <w:pPr>
              <w:ind w:firstLineChars="0" w:firstLine="0"/>
              <w:rPr>
                <w:sz w:val="18"/>
                <w:szCs w:val="18"/>
              </w:rPr>
            </w:pPr>
          </w:p>
        </w:tc>
        <w:tc>
          <w:tcPr>
            <w:tcW w:w="964" w:type="dxa"/>
            <w:tcBorders>
              <w:top w:val="nil"/>
              <w:left w:val="nil"/>
              <w:bottom w:val="nil"/>
              <w:right w:val="nil"/>
            </w:tcBorders>
            <w:vAlign w:val="center"/>
          </w:tcPr>
          <w:p w14:paraId="32D7A701" w14:textId="77777777" w:rsidR="00875FD1" w:rsidRPr="00094A66" w:rsidRDefault="00875FD1" w:rsidP="00F72114">
            <w:pPr>
              <w:ind w:firstLineChars="0" w:firstLine="0"/>
              <w:rPr>
                <w:sz w:val="18"/>
                <w:szCs w:val="18"/>
                <w:lang w:bidi="ar"/>
              </w:rPr>
            </w:pPr>
            <w:r w:rsidRPr="00094A66">
              <w:rPr>
                <w:sz w:val="18"/>
                <w:szCs w:val="18"/>
              </w:rPr>
              <w:t>DL</w:t>
            </w:r>
          </w:p>
        </w:tc>
        <w:tc>
          <w:tcPr>
            <w:tcW w:w="1134" w:type="dxa"/>
            <w:tcBorders>
              <w:top w:val="nil"/>
              <w:left w:val="nil"/>
              <w:bottom w:val="nil"/>
              <w:right w:val="nil"/>
            </w:tcBorders>
            <w:vAlign w:val="center"/>
          </w:tcPr>
          <w:p w14:paraId="162E97B9"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0.828(0.735-0.920)</w:t>
            </w:r>
          </w:p>
        </w:tc>
        <w:tc>
          <w:tcPr>
            <w:tcW w:w="964" w:type="dxa"/>
            <w:tcBorders>
              <w:top w:val="nil"/>
              <w:left w:val="nil"/>
              <w:bottom w:val="nil"/>
              <w:right w:val="nil"/>
            </w:tcBorders>
            <w:vAlign w:val="center"/>
          </w:tcPr>
          <w:p w14:paraId="147F5D31" w14:textId="77777777" w:rsidR="00875FD1" w:rsidRPr="00094A66" w:rsidRDefault="00875FD1" w:rsidP="00F72114">
            <w:pPr>
              <w:widowControl/>
              <w:ind w:firstLineChars="0" w:firstLine="0"/>
              <w:textAlignment w:val="center"/>
              <w:rPr>
                <w:rFonts w:eastAsia="Helvetica"/>
                <w:sz w:val="18"/>
                <w:szCs w:val="18"/>
                <w:lang w:bidi="ar"/>
              </w:rPr>
            </w:pPr>
            <w:r w:rsidRPr="00094A66">
              <w:rPr>
                <w:color w:val="000000"/>
                <w:sz w:val="18"/>
                <w:szCs w:val="18"/>
              </w:rPr>
              <w:t xml:space="preserve">74.0 </w:t>
            </w:r>
          </w:p>
        </w:tc>
        <w:tc>
          <w:tcPr>
            <w:tcW w:w="964" w:type="dxa"/>
            <w:tcBorders>
              <w:top w:val="nil"/>
              <w:left w:val="nil"/>
              <w:bottom w:val="nil"/>
              <w:right w:val="nil"/>
            </w:tcBorders>
            <w:vAlign w:val="center"/>
          </w:tcPr>
          <w:p w14:paraId="7526D120"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64.6 </w:t>
            </w:r>
          </w:p>
        </w:tc>
        <w:tc>
          <w:tcPr>
            <w:tcW w:w="964" w:type="dxa"/>
            <w:tcBorders>
              <w:top w:val="nil"/>
              <w:left w:val="nil"/>
              <w:bottom w:val="nil"/>
              <w:right w:val="nil"/>
            </w:tcBorders>
            <w:vAlign w:val="center"/>
          </w:tcPr>
          <w:p w14:paraId="6D31BEE5"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89.7 </w:t>
            </w:r>
          </w:p>
        </w:tc>
        <w:tc>
          <w:tcPr>
            <w:tcW w:w="964" w:type="dxa"/>
            <w:tcBorders>
              <w:top w:val="nil"/>
              <w:left w:val="nil"/>
              <w:bottom w:val="nil"/>
              <w:right w:val="nil"/>
            </w:tcBorders>
            <w:vAlign w:val="center"/>
          </w:tcPr>
          <w:p w14:paraId="28754437"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91.2 </w:t>
            </w:r>
          </w:p>
        </w:tc>
        <w:tc>
          <w:tcPr>
            <w:tcW w:w="964" w:type="dxa"/>
            <w:tcBorders>
              <w:top w:val="nil"/>
              <w:left w:val="nil"/>
              <w:bottom w:val="nil"/>
              <w:right w:val="nil"/>
            </w:tcBorders>
            <w:vAlign w:val="center"/>
          </w:tcPr>
          <w:p w14:paraId="35C6B08C" w14:textId="77777777" w:rsidR="00875FD1" w:rsidRPr="00094A66" w:rsidRDefault="00875FD1" w:rsidP="00F72114">
            <w:pPr>
              <w:widowControl/>
              <w:ind w:firstLineChars="0" w:firstLine="0"/>
              <w:textAlignment w:val="center"/>
              <w:rPr>
                <w:rFonts w:eastAsia="Helvetica"/>
                <w:sz w:val="18"/>
                <w:szCs w:val="18"/>
              </w:rPr>
            </w:pPr>
            <w:r w:rsidRPr="00094A66">
              <w:rPr>
                <w:color w:val="000000"/>
                <w:sz w:val="18"/>
                <w:szCs w:val="18"/>
              </w:rPr>
              <w:t xml:space="preserve">60.5 </w:t>
            </w:r>
          </w:p>
        </w:tc>
        <w:tc>
          <w:tcPr>
            <w:tcW w:w="964" w:type="dxa"/>
            <w:tcBorders>
              <w:top w:val="nil"/>
              <w:left w:val="nil"/>
              <w:bottom w:val="nil"/>
              <w:right w:val="nil"/>
            </w:tcBorders>
            <w:vAlign w:val="center"/>
          </w:tcPr>
          <w:p w14:paraId="226FB80A" w14:textId="77777777" w:rsidR="00875FD1" w:rsidRPr="00094A66" w:rsidRDefault="00875FD1" w:rsidP="00F72114">
            <w:pPr>
              <w:ind w:firstLineChars="0" w:firstLine="0"/>
              <w:rPr>
                <w:sz w:val="18"/>
                <w:szCs w:val="18"/>
              </w:rPr>
            </w:pPr>
            <w:r w:rsidRPr="00094A66">
              <w:rPr>
                <w:color w:val="000000"/>
                <w:sz w:val="18"/>
                <w:szCs w:val="18"/>
              </w:rPr>
              <w:t>0.756</w:t>
            </w:r>
          </w:p>
        </w:tc>
      </w:tr>
      <w:tr w:rsidR="00875FD1" w:rsidRPr="00094A66" w14:paraId="146DBBCF" w14:textId="77777777" w:rsidTr="00F72114">
        <w:trPr>
          <w:trHeight w:val="283"/>
        </w:trPr>
        <w:tc>
          <w:tcPr>
            <w:tcW w:w="964" w:type="dxa"/>
            <w:tcBorders>
              <w:top w:val="nil"/>
              <w:left w:val="nil"/>
              <w:bottom w:val="single" w:sz="4" w:space="0" w:color="auto"/>
              <w:right w:val="nil"/>
            </w:tcBorders>
            <w:vAlign w:val="center"/>
          </w:tcPr>
          <w:p w14:paraId="57DF3CE5" w14:textId="77777777" w:rsidR="00875FD1" w:rsidRPr="00094A66" w:rsidRDefault="00875FD1" w:rsidP="00F72114">
            <w:pPr>
              <w:ind w:firstLineChars="0" w:firstLine="0"/>
              <w:rPr>
                <w:sz w:val="18"/>
                <w:szCs w:val="18"/>
              </w:rPr>
            </w:pPr>
          </w:p>
        </w:tc>
        <w:tc>
          <w:tcPr>
            <w:tcW w:w="964" w:type="dxa"/>
            <w:tcBorders>
              <w:top w:val="nil"/>
              <w:left w:val="nil"/>
              <w:bottom w:val="single" w:sz="4" w:space="0" w:color="auto"/>
              <w:right w:val="nil"/>
            </w:tcBorders>
            <w:vAlign w:val="center"/>
          </w:tcPr>
          <w:p w14:paraId="2A2FF8D5" w14:textId="77777777" w:rsidR="00875FD1" w:rsidRPr="00094A66" w:rsidRDefault="00875FD1" w:rsidP="00F72114">
            <w:pPr>
              <w:ind w:firstLineChars="0" w:firstLine="0"/>
              <w:rPr>
                <w:sz w:val="18"/>
                <w:szCs w:val="18"/>
                <w:lang w:bidi="ar"/>
              </w:rPr>
            </w:pPr>
            <w:r w:rsidRPr="00094A66">
              <w:rPr>
                <w:sz w:val="18"/>
                <w:szCs w:val="18"/>
              </w:rPr>
              <w:t>DLR</w:t>
            </w:r>
          </w:p>
        </w:tc>
        <w:tc>
          <w:tcPr>
            <w:tcW w:w="1134" w:type="dxa"/>
            <w:tcBorders>
              <w:top w:val="nil"/>
              <w:left w:val="nil"/>
              <w:bottom w:val="single" w:sz="4" w:space="0" w:color="auto"/>
              <w:right w:val="nil"/>
            </w:tcBorders>
            <w:vAlign w:val="center"/>
          </w:tcPr>
          <w:p w14:paraId="0D69BC7A"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0.769(0.660-0.878)</w:t>
            </w:r>
          </w:p>
        </w:tc>
        <w:tc>
          <w:tcPr>
            <w:tcW w:w="964" w:type="dxa"/>
            <w:tcBorders>
              <w:top w:val="nil"/>
              <w:left w:val="nil"/>
              <w:bottom w:val="single" w:sz="4" w:space="0" w:color="auto"/>
              <w:right w:val="nil"/>
            </w:tcBorders>
            <w:vAlign w:val="center"/>
          </w:tcPr>
          <w:p w14:paraId="2C705788" w14:textId="77777777" w:rsidR="00875FD1" w:rsidRPr="00094A66" w:rsidRDefault="00875FD1" w:rsidP="00F72114">
            <w:pPr>
              <w:widowControl/>
              <w:ind w:firstLineChars="0" w:firstLine="0"/>
              <w:textAlignment w:val="center"/>
              <w:rPr>
                <w:sz w:val="18"/>
                <w:szCs w:val="18"/>
                <w:lang w:bidi="ar"/>
              </w:rPr>
            </w:pPr>
            <w:r w:rsidRPr="00094A66">
              <w:rPr>
                <w:color w:val="000000"/>
                <w:sz w:val="18"/>
                <w:szCs w:val="18"/>
              </w:rPr>
              <w:t xml:space="preserve">76.6 </w:t>
            </w:r>
          </w:p>
        </w:tc>
        <w:tc>
          <w:tcPr>
            <w:tcW w:w="964" w:type="dxa"/>
            <w:tcBorders>
              <w:top w:val="nil"/>
              <w:left w:val="nil"/>
              <w:bottom w:val="single" w:sz="4" w:space="0" w:color="auto"/>
              <w:right w:val="nil"/>
            </w:tcBorders>
            <w:vAlign w:val="center"/>
          </w:tcPr>
          <w:p w14:paraId="6CDAD39F"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89.6 </w:t>
            </w:r>
          </w:p>
        </w:tc>
        <w:tc>
          <w:tcPr>
            <w:tcW w:w="964" w:type="dxa"/>
            <w:tcBorders>
              <w:top w:val="nil"/>
              <w:left w:val="nil"/>
              <w:bottom w:val="single" w:sz="4" w:space="0" w:color="auto"/>
              <w:right w:val="nil"/>
            </w:tcBorders>
            <w:vAlign w:val="center"/>
          </w:tcPr>
          <w:p w14:paraId="21F56516"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55.2 </w:t>
            </w:r>
          </w:p>
        </w:tc>
        <w:tc>
          <w:tcPr>
            <w:tcW w:w="964" w:type="dxa"/>
            <w:tcBorders>
              <w:top w:val="nil"/>
              <w:left w:val="nil"/>
              <w:bottom w:val="single" w:sz="4" w:space="0" w:color="auto"/>
              <w:right w:val="nil"/>
            </w:tcBorders>
            <w:vAlign w:val="center"/>
          </w:tcPr>
          <w:p w14:paraId="5E33CD3D"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76.8 </w:t>
            </w:r>
          </w:p>
        </w:tc>
        <w:tc>
          <w:tcPr>
            <w:tcW w:w="964" w:type="dxa"/>
            <w:tcBorders>
              <w:top w:val="nil"/>
              <w:left w:val="nil"/>
              <w:bottom w:val="single" w:sz="4" w:space="0" w:color="auto"/>
              <w:right w:val="nil"/>
            </w:tcBorders>
            <w:vAlign w:val="center"/>
          </w:tcPr>
          <w:p w14:paraId="04558B9C" w14:textId="77777777" w:rsidR="00875FD1" w:rsidRPr="00094A66" w:rsidRDefault="00875FD1" w:rsidP="00F72114">
            <w:pPr>
              <w:widowControl/>
              <w:ind w:firstLineChars="0" w:firstLine="0"/>
              <w:textAlignment w:val="center"/>
              <w:rPr>
                <w:sz w:val="18"/>
                <w:szCs w:val="18"/>
              </w:rPr>
            </w:pPr>
            <w:r w:rsidRPr="00094A66">
              <w:rPr>
                <w:color w:val="000000"/>
                <w:sz w:val="18"/>
                <w:szCs w:val="18"/>
              </w:rPr>
              <w:t xml:space="preserve">76.2 </w:t>
            </w:r>
          </w:p>
        </w:tc>
        <w:tc>
          <w:tcPr>
            <w:tcW w:w="964" w:type="dxa"/>
            <w:tcBorders>
              <w:top w:val="nil"/>
              <w:left w:val="nil"/>
              <w:bottom w:val="single" w:sz="4" w:space="0" w:color="auto"/>
              <w:right w:val="nil"/>
            </w:tcBorders>
            <w:vAlign w:val="center"/>
          </w:tcPr>
          <w:p w14:paraId="60D9891B" w14:textId="77777777" w:rsidR="00875FD1" w:rsidRPr="00094A66" w:rsidRDefault="00875FD1" w:rsidP="00F72114">
            <w:pPr>
              <w:ind w:firstLineChars="0" w:firstLine="0"/>
              <w:rPr>
                <w:sz w:val="18"/>
                <w:szCs w:val="18"/>
              </w:rPr>
            </w:pPr>
            <w:r w:rsidRPr="00094A66">
              <w:rPr>
                <w:color w:val="000000"/>
                <w:sz w:val="18"/>
                <w:szCs w:val="18"/>
              </w:rPr>
              <w:t>0.827</w:t>
            </w:r>
          </w:p>
        </w:tc>
      </w:tr>
    </w:tbl>
    <w:p w14:paraId="50CAB65C" w14:textId="77777777" w:rsidR="00875FD1" w:rsidRDefault="00875FD1" w:rsidP="00875FD1">
      <w:pPr>
        <w:ind w:firstLine="480"/>
      </w:pPr>
      <w:proofErr w:type="spellStart"/>
      <w:r w:rsidRPr="00DC3163">
        <w:t>Abbrevation</w:t>
      </w:r>
      <w:proofErr w:type="spellEnd"/>
      <w:r w:rsidRPr="00DC3163">
        <w:t xml:space="preserve">: </w:t>
      </w:r>
      <w:proofErr w:type="spellStart"/>
      <w:r w:rsidRPr="00094A66">
        <w:t>apCR</w:t>
      </w:r>
      <w:proofErr w:type="spellEnd"/>
      <w:r>
        <w:rPr>
          <w:rFonts w:hint="eastAsia"/>
        </w:rPr>
        <w:t xml:space="preserve">, </w:t>
      </w:r>
      <w:r w:rsidRPr="00094A66">
        <w:t>axillary pathological complete response</w:t>
      </w:r>
      <w:r>
        <w:rPr>
          <w:rFonts w:hint="eastAsia"/>
        </w:rPr>
        <w:t xml:space="preserve">; </w:t>
      </w:r>
      <w:r w:rsidRPr="00DC3163">
        <w:t>AUC</w:t>
      </w:r>
      <w:r>
        <w:rPr>
          <w:rFonts w:hint="eastAsia"/>
        </w:rPr>
        <w:t>,</w:t>
      </w:r>
      <w:r w:rsidRPr="00DC3163">
        <w:t xml:space="preserve"> area under </w:t>
      </w:r>
      <w:r w:rsidRPr="00DC3163">
        <w:lastRenderedPageBreak/>
        <w:t>the curve; CI</w:t>
      </w:r>
      <w:r>
        <w:rPr>
          <w:rFonts w:hint="eastAsia"/>
        </w:rPr>
        <w:t>,</w:t>
      </w:r>
      <w:r w:rsidRPr="00DC3163">
        <w:t xml:space="preserve"> confidence interval; PPV</w:t>
      </w:r>
      <w:r>
        <w:rPr>
          <w:rFonts w:hint="eastAsia"/>
        </w:rPr>
        <w:t>,</w:t>
      </w:r>
      <w:r w:rsidRPr="00DC3163">
        <w:t xml:space="preserve"> positive predictive value; NPV</w:t>
      </w:r>
      <w:r>
        <w:rPr>
          <w:rFonts w:hint="eastAsia"/>
        </w:rPr>
        <w:t>,</w:t>
      </w:r>
      <w:r w:rsidRPr="00DC3163">
        <w:t xml:space="preserve"> negative predictive value; DL</w:t>
      </w:r>
      <w:r>
        <w:rPr>
          <w:rFonts w:hint="eastAsia"/>
        </w:rPr>
        <w:t>,</w:t>
      </w:r>
      <w:r w:rsidRPr="00DC3163">
        <w:t xml:space="preserve"> deep learning; DLR</w:t>
      </w:r>
      <w:r>
        <w:rPr>
          <w:rFonts w:hint="eastAsia"/>
        </w:rPr>
        <w:t>,</w:t>
      </w:r>
      <w:r w:rsidRPr="00DC3163">
        <w:t xml:space="preserve"> deep learning radiomics</w:t>
      </w:r>
      <w:r>
        <w:rPr>
          <w:rFonts w:hint="eastAsia"/>
        </w:rPr>
        <w:t xml:space="preserve">; </w:t>
      </w:r>
      <w:r w:rsidRPr="00DC3163">
        <w:t>NA</w:t>
      </w:r>
      <w:r>
        <w:rPr>
          <w:rFonts w:hint="eastAsia"/>
        </w:rPr>
        <w:t>T,</w:t>
      </w:r>
      <w:r w:rsidRPr="00DC3163">
        <w:t xml:space="preserve"> neoadjuvant </w:t>
      </w:r>
      <w:r w:rsidRPr="005D629F">
        <w:t>therapy</w:t>
      </w:r>
      <w:r>
        <w:rPr>
          <w:rFonts w:hint="eastAsia"/>
        </w:rPr>
        <w:t>;</w:t>
      </w:r>
      <w:r w:rsidRPr="00DC3163">
        <w:t xml:space="preserve"> LR</w:t>
      </w:r>
      <w:r>
        <w:rPr>
          <w:rFonts w:hint="eastAsia"/>
        </w:rPr>
        <w:t>:</w:t>
      </w:r>
      <w:r w:rsidRPr="00DC3163">
        <w:t xml:space="preserve"> logistic regression, SVM</w:t>
      </w:r>
      <w:r>
        <w:rPr>
          <w:rFonts w:hint="eastAsia"/>
        </w:rPr>
        <w:t>,</w:t>
      </w:r>
      <w:r w:rsidRPr="00DC3163">
        <w:t xml:space="preserve"> support vector machine, </w:t>
      </w:r>
      <w:r>
        <w:rPr>
          <w:rFonts w:hint="eastAsia"/>
        </w:rPr>
        <w:t xml:space="preserve">KNN, </w:t>
      </w:r>
      <w:r w:rsidRPr="00DC3163">
        <w:t>K-nearest neighbors</w:t>
      </w:r>
      <w:r>
        <w:rPr>
          <w:rFonts w:hint="eastAsia"/>
        </w:rPr>
        <w:t xml:space="preserve">; </w:t>
      </w:r>
      <w:proofErr w:type="spellStart"/>
      <w:r w:rsidRPr="00094A66">
        <w:t>LightGBM</w:t>
      </w:r>
      <w:proofErr w:type="spellEnd"/>
      <w:r>
        <w:rPr>
          <w:rFonts w:hint="eastAsia"/>
        </w:rPr>
        <w:t>, L</w:t>
      </w:r>
      <w:r w:rsidRPr="00094A66">
        <w:t xml:space="preserve">ight </w:t>
      </w:r>
      <w:r>
        <w:rPr>
          <w:rFonts w:hint="eastAsia"/>
        </w:rPr>
        <w:t>G</w:t>
      </w:r>
      <w:r w:rsidRPr="00094A66">
        <w:t xml:space="preserve">radient </w:t>
      </w:r>
      <w:r>
        <w:rPr>
          <w:rFonts w:hint="eastAsia"/>
        </w:rPr>
        <w:t>B</w:t>
      </w:r>
      <w:r w:rsidRPr="00094A66">
        <w:t xml:space="preserve">oosting </w:t>
      </w:r>
      <w:r>
        <w:rPr>
          <w:rFonts w:hint="eastAsia"/>
        </w:rPr>
        <w:t>M</w:t>
      </w:r>
      <w:r w:rsidRPr="00094A66">
        <w:t>achine</w:t>
      </w:r>
      <w:r>
        <w:rPr>
          <w:rFonts w:hint="eastAsia"/>
        </w:rPr>
        <w:t>;</w:t>
      </w:r>
      <w:r w:rsidRPr="00DC3163">
        <w:t xml:space="preserve"> MLP</w:t>
      </w:r>
      <w:r>
        <w:rPr>
          <w:rFonts w:hint="eastAsia"/>
        </w:rPr>
        <w:t>,</w:t>
      </w:r>
      <w:r w:rsidRPr="00DC3163">
        <w:t xml:space="preserve"> multilayer perceptron.</w:t>
      </w:r>
    </w:p>
    <w:p w14:paraId="003105AA" w14:textId="77777777" w:rsidR="00B700EC" w:rsidRDefault="00B700EC" w:rsidP="00B700EC">
      <w:pPr>
        <w:ind w:firstLineChars="0" w:firstLine="0"/>
      </w:pPr>
    </w:p>
    <w:p w14:paraId="0AD9444F" w14:textId="11FD0F41" w:rsidR="00EE3E0C" w:rsidRPr="003A75B6" w:rsidRDefault="006B0585" w:rsidP="00EE3E0C">
      <w:pPr>
        <w:ind w:firstLineChars="0" w:firstLine="0"/>
        <w:rPr>
          <w:b/>
          <w:bCs/>
        </w:rPr>
      </w:pPr>
      <w:r w:rsidRPr="003A75B6">
        <w:rPr>
          <w:b/>
          <w:bCs/>
        </w:rPr>
        <w:t>S</w:t>
      </w:r>
      <w:r>
        <w:rPr>
          <w:rFonts w:hint="eastAsia"/>
          <w:b/>
          <w:bCs/>
        </w:rPr>
        <w:t>9</w:t>
      </w:r>
      <w:r w:rsidR="00EE3E0C" w:rsidRPr="003A75B6">
        <w:rPr>
          <w:b/>
          <w:bCs/>
        </w:rPr>
        <w:t>. Threshold Selection and Clinical Trade-offs</w:t>
      </w:r>
    </w:p>
    <w:p w14:paraId="0B54B250" w14:textId="0B701703" w:rsidR="00EE3E0C" w:rsidRDefault="00EE3E0C" w:rsidP="00EE3E0C">
      <w:pPr>
        <w:ind w:firstLineChars="0" w:firstLine="0"/>
      </w:pPr>
      <w:r w:rsidRPr="00EE3E0C">
        <w:t>The optimal probability threshold was determined in the training cohort using Youden’s index</w:t>
      </w:r>
      <w:r w:rsidR="008F7376">
        <w:rPr>
          <w:rFonts w:hint="eastAsia"/>
        </w:rPr>
        <w:t xml:space="preserve"> </w:t>
      </w:r>
      <w:r w:rsidR="008F7376">
        <w:t>(cutoff = 0.</w:t>
      </w:r>
      <w:r w:rsidR="008F7376">
        <w:rPr>
          <w:rFonts w:hint="eastAsia"/>
        </w:rPr>
        <w:t>773</w:t>
      </w:r>
      <w:r w:rsidR="008F7376">
        <w:t>)</w:t>
      </w:r>
      <w:r w:rsidRPr="00EE3E0C">
        <w:t xml:space="preserve">. </w:t>
      </w:r>
      <w:r w:rsidR="008F7376">
        <w:rPr>
          <w:rFonts w:hint="eastAsia"/>
        </w:rPr>
        <w:t>T</w:t>
      </w:r>
      <w:r w:rsidRPr="00EE3E0C">
        <w:t xml:space="preserve">his cutoff reflects the calibration characteristics of the logistic regression output probabilities. </w:t>
      </w:r>
    </w:p>
    <w:p w14:paraId="5AACD493" w14:textId="1108729F" w:rsidR="00EE3E0C" w:rsidRDefault="00EE3E0C" w:rsidP="00EE3E0C">
      <w:pPr>
        <w:ind w:firstLineChars="0" w:firstLine="0"/>
      </w:pPr>
      <w:r>
        <w:t>The optimal decision threshold was obtained using Youden’s index in the training cohort. This threshold maximizes the balance between sensitivity and specificity.</w:t>
      </w:r>
      <w:r w:rsidR="008F7376">
        <w:rPr>
          <w:rFonts w:hint="eastAsia"/>
        </w:rPr>
        <w:t xml:space="preserve"> </w:t>
      </w:r>
      <w:r>
        <w:t xml:space="preserve">For clinical application, higher thresholds would improve specificity at the cost of missing potential </w:t>
      </w:r>
      <w:proofErr w:type="spellStart"/>
      <w:r>
        <w:t>apCR</w:t>
      </w:r>
      <w:proofErr w:type="spellEnd"/>
      <w:r>
        <w:t xml:space="preserve"> cases, whereas lower thresholds increase sensitivity but may lead to unnecessary axillary under-treatment. These trade-offs should be validated prospectively before selecting a clinically acceptable operating point.</w:t>
      </w:r>
    </w:p>
    <w:p w14:paraId="08C88588" w14:textId="77777777" w:rsidR="007B0F10" w:rsidRDefault="007B0F10" w:rsidP="00EE3E0C">
      <w:pPr>
        <w:ind w:firstLineChars="0" w:firstLine="0"/>
      </w:pPr>
    </w:p>
    <w:p w14:paraId="3EB4AEBF" w14:textId="370F80A7" w:rsidR="007B0F10" w:rsidRPr="003A75B6" w:rsidRDefault="007B0F10" w:rsidP="007B0F10">
      <w:pPr>
        <w:ind w:firstLineChars="0" w:firstLine="0"/>
        <w:rPr>
          <w:b/>
          <w:bCs/>
        </w:rPr>
      </w:pPr>
      <w:r w:rsidRPr="003A75B6">
        <w:rPr>
          <w:rFonts w:hint="eastAsia"/>
          <w:b/>
          <w:bCs/>
        </w:rPr>
        <w:t>S</w:t>
      </w:r>
      <w:r w:rsidR="006B0585">
        <w:rPr>
          <w:rFonts w:hint="eastAsia"/>
          <w:b/>
          <w:bCs/>
        </w:rPr>
        <w:t>10</w:t>
      </w:r>
      <w:r w:rsidRPr="003A75B6">
        <w:rPr>
          <w:rFonts w:hint="eastAsia"/>
          <w:b/>
          <w:bCs/>
        </w:rPr>
        <w:t xml:space="preserve">. </w:t>
      </w:r>
      <w:r w:rsidRPr="003A75B6">
        <w:rPr>
          <w:b/>
          <w:bCs/>
        </w:rPr>
        <w:t>Bootstrap Validation and Calibration</w:t>
      </w:r>
    </w:p>
    <w:p w14:paraId="49A9BB8F" w14:textId="77777777" w:rsidR="006B0585" w:rsidRDefault="006B0585" w:rsidP="006B0585">
      <w:pPr>
        <w:ind w:firstLineChars="0" w:firstLine="0"/>
      </w:pPr>
      <w:r>
        <w:t>Calibration performance of the DLR model was assessed in the validation cohort by comparing the predicted probabilities of axillary pathological complete response (</w:t>
      </w:r>
      <w:proofErr w:type="spellStart"/>
      <w:r>
        <w:t>apCR</w:t>
      </w:r>
      <w:proofErr w:type="spellEnd"/>
      <w:r>
        <w:t xml:space="preserve">) with the observed </w:t>
      </w:r>
      <w:proofErr w:type="spellStart"/>
      <w:r>
        <w:t>apCR</w:t>
      </w:r>
      <w:proofErr w:type="spellEnd"/>
      <w:r>
        <w:t xml:space="preserve"> rates across deciles of predicted risk.</w:t>
      </w:r>
    </w:p>
    <w:p w14:paraId="5242BFA7" w14:textId="572844A0" w:rsidR="006B0585" w:rsidRPr="006B0585" w:rsidRDefault="006B0585" w:rsidP="007B0F10">
      <w:pPr>
        <w:ind w:firstLineChars="0" w:firstLine="0"/>
      </w:pPr>
      <w:r>
        <w:t xml:space="preserve">Patients were ranked by predicted probability and divided into ten equal-sized groups (deciles). For each decile, the mean predicted probability and the corresponding observed </w:t>
      </w:r>
      <w:proofErr w:type="spellStart"/>
      <w:r>
        <w:t>apCR</w:t>
      </w:r>
      <w:proofErr w:type="spellEnd"/>
      <w:r>
        <w:t xml:space="preserve"> rate were calculated. Calibration slope and intercept were estimated using logistic calibration with observed outcomes regressed on predicted log-odds.</w:t>
      </w:r>
    </w:p>
    <w:p w14:paraId="0983C0BF" w14:textId="77777777" w:rsidR="006B0585" w:rsidRDefault="006B0585" w:rsidP="006B0585">
      <w:pPr>
        <w:ind w:firstLineChars="0" w:firstLine="0"/>
      </w:pPr>
      <w:r>
        <w:rPr>
          <w:rFonts w:hint="eastAsia"/>
        </w:rPr>
        <w:t xml:space="preserve">S10.1 </w:t>
      </w:r>
      <w:r w:rsidRPr="0042062E">
        <w:t>Decile-based calibration table for the DLR model (validation cohort)</w:t>
      </w:r>
    </w:p>
    <w:tbl>
      <w:tblPr>
        <w:tblStyle w:val="TableGrid"/>
        <w:tblW w:w="0" w:type="auto"/>
        <w:tblLook w:val="04A0" w:firstRow="1" w:lastRow="0" w:firstColumn="1" w:lastColumn="0" w:noHBand="0" w:noVBand="1"/>
      </w:tblPr>
      <w:tblGrid>
        <w:gridCol w:w="1951"/>
        <w:gridCol w:w="3241"/>
        <w:gridCol w:w="2630"/>
      </w:tblGrid>
      <w:tr w:rsidR="006B0585" w:rsidRPr="00812F85" w14:paraId="56DA1566" w14:textId="77777777" w:rsidTr="00385FA8">
        <w:trPr>
          <w:trHeight w:val="579"/>
        </w:trPr>
        <w:tc>
          <w:tcPr>
            <w:tcW w:w="1951" w:type="dxa"/>
          </w:tcPr>
          <w:p w14:paraId="1E861FFA" w14:textId="77777777" w:rsidR="006B0585" w:rsidRPr="00812F85" w:rsidRDefault="006B0585" w:rsidP="00385FA8">
            <w:pPr>
              <w:ind w:firstLineChars="0" w:firstLine="0"/>
            </w:pPr>
            <w:r w:rsidRPr="00812F85">
              <w:rPr>
                <w:rFonts w:hint="eastAsia"/>
              </w:rPr>
              <w:t>Decile</w:t>
            </w:r>
          </w:p>
        </w:tc>
        <w:tc>
          <w:tcPr>
            <w:tcW w:w="3241" w:type="dxa"/>
          </w:tcPr>
          <w:p w14:paraId="1A858354" w14:textId="77777777" w:rsidR="006B0585" w:rsidRPr="00812F85" w:rsidRDefault="006B0585" w:rsidP="00385FA8">
            <w:pPr>
              <w:ind w:firstLineChars="0" w:firstLine="0"/>
            </w:pPr>
            <w:r w:rsidRPr="00812F85">
              <w:rPr>
                <w:rFonts w:hint="eastAsia"/>
              </w:rPr>
              <w:t>Mean</w:t>
            </w:r>
            <w:r>
              <w:rPr>
                <w:rFonts w:hint="eastAsia"/>
              </w:rPr>
              <w:t xml:space="preserve"> </w:t>
            </w:r>
            <w:r w:rsidRPr="00812F85">
              <w:rPr>
                <w:rFonts w:hint="eastAsia"/>
              </w:rPr>
              <w:t>predicted probability</w:t>
            </w:r>
          </w:p>
        </w:tc>
        <w:tc>
          <w:tcPr>
            <w:tcW w:w="2630" w:type="dxa"/>
          </w:tcPr>
          <w:p w14:paraId="0F0BE843" w14:textId="77777777" w:rsidR="006B0585" w:rsidRPr="00812F85" w:rsidRDefault="006B0585" w:rsidP="00385FA8">
            <w:pPr>
              <w:ind w:firstLineChars="0" w:firstLine="0"/>
            </w:pPr>
            <w:r w:rsidRPr="00812F85">
              <w:rPr>
                <w:rFonts w:hint="eastAsia"/>
              </w:rPr>
              <w:t xml:space="preserve">Observed </w:t>
            </w:r>
            <w:proofErr w:type="spellStart"/>
            <w:r w:rsidRPr="00812F85">
              <w:rPr>
                <w:rFonts w:hint="eastAsia"/>
              </w:rPr>
              <w:t>apCR</w:t>
            </w:r>
            <w:proofErr w:type="spellEnd"/>
            <w:r w:rsidRPr="00812F85">
              <w:rPr>
                <w:rFonts w:hint="eastAsia"/>
              </w:rPr>
              <w:t xml:space="preserve"> rate </w:t>
            </w:r>
          </w:p>
        </w:tc>
      </w:tr>
      <w:tr w:rsidR="006B0585" w:rsidRPr="00812F85" w14:paraId="5DF92214" w14:textId="77777777" w:rsidTr="00385FA8">
        <w:trPr>
          <w:trHeight w:val="296"/>
        </w:trPr>
        <w:tc>
          <w:tcPr>
            <w:tcW w:w="1951" w:type="dxa"/>
          </w:tcPr>
          <w:p w14:paraId="0773D9B4" w14:textId="77777777" w:rsidR="006B0585" w:rsidRPr="00812F85" w:rsidRDefault="006B0585" w:rsidP="00385FA8">
            <w:pPr>
              <w:ind w:firstLineChars="0" w:firstLine="0"/>
            </w:pPr>
            <w:r w:rsidRPr="00812F85">
              <w:t>1</w:t>
            </w:r>
          </w:p>
        </w:tc>
        <w:tc>
          <w:tcPr>
            <w:tcW w:w="3241" w:type="dxa"/>
          </w:tcPr>
          <w:p w14:paraId="0273743C" w14:textId="77777777" w:rsidR="006B0585" w:rsidRPr="00812F85" w:rsidRDefault="006B0585" w:rsidP="00385FA8">
            <w:pPr>
              <w:ind w:firstLineChars="0" w:firstLine="0"/>
            </w:pPr>
            <w:r w:rsidRPr="00812F85">
              <w:t>0.011</w:t>
            </w:r>
          </w:p>
        </w:tc>
        <w:tc>
          <w:tcPr>
            <w:tcW w:w="2630" w:type="dxa"/>
          </w:tcPr>
          <w:p w14:paraId="223ECADC" w14:textId="77777777" w:rsidR="006B0585" w:rsidRPr="00812F85" w:rsidRDefault="006B0585" w:rsidP="00385FA8">
            <w:pPr>
              <w:ind w:firstLineChars="0" w:firstLine="0"/>
            </w:pPr>
            <w:r w:rsidRPr="00812F85">
              <w:t>0.125</w:t>
            </w:r>
          </w:p>
        </w:tc>
      </w:tr>
      <w:tr w:rsidR="006B0585" w:rsidRPr="00812F85" w14:paraId="16B8A911" w14:textId="77777777" w:rsidTr="00385FA8">
        <w:trPr>
          <w:trHeight w:val="282"/>
        </w:trPr>
        <w:tc>
          <w:tcPr>
            <w:tcW w:w="1951" w:type="dxa"/>
          </w:tcPr>
          <w:p w14:paraId="399D4709" w14:textId="77777777" w:rsidR="006B0585" w:rsidRPr="00812F85" w:rsidRDefault="006B0585" w:rsidP="00385FA8">
            <w:pPr>
              <w:ind w:firstLineChars="0" w:firstLine="0"/>
            </w:pPr>
            <w:r w:rsidRPr="00812F85">
              <w:t>2</w:t>
            </w:r>
          </w:p>
        </w:tc>
        <w:tc>
          <w:tcPr>
            <w:tcW w:w="3241" w:type="dxa"/>
          </w:tcPr>
          <w:p w14:paraId="61BB0214" w14:textId="77777777" w:rsidR="006B0585" w:rsidRPr="00812F85" w:rsidRDefault="006B0585" w:rsidP="00385FA8">
            <w:pPr>
              <w:ind w:firstLineChars="0" w:firstLine="0"/>
            </w:pPr>
            <w:r w:rsidRPr="00812F85">
              <w:t>0.145</w:t>
            </w:r>
          </w:p>
        </w:tc>
        <w:tc>
          <w:tcPr>
            <w:tcW w:w="2630" w:type="dxa"/>
          </w:tcPr>
          <w:p w14:paraId="5E4BA2FD" w14:textId="77777777" w:rsidR="006B0585" w:rsidRPr="00812F85" w:rsidRDefault="006B0585" w:rsidP="00385FA8">
            <w:pPr>
              <w:ind w:firstLineChars="0" w:firstLine="0"/>
            </w:pPr>
            <w:r w:rsidRPr="00812F85">
              <w:t>0.125</w:t>
            </w:r>
          </w:p>
        </w:tc>
      </w:tr>
      <w:tr w:rsidR="006B0585" w:rsidRPr="00812F85" w14:paraId="7564613D" w14:textId="77777777" w:rsidTr="00385FA8">
        <w:trPr>
          <w:trHeight w:val="282"/>
        </w:trPr>
        <w:tc>
          <w:tcPr>
            <w:tcW w:w="1951" w:type="dxa"/>
          </w:tcPr>
          <w:p w14:paraId="453AACE5" w14:textId="77777777" w:rsidR="006B0585" w:rsidRPr="00812F85" w:rsidRDefault="006B0585" w:rsidP="00385FA8">
            <w:pPr>
              <w:ind w:firstLineChars="0" w:firstLine="0"/>
            </w:pPr>
            <w:r w:rsidRPr="00812F85">
              <w:t>3</w:t>
            </w:r>
          </w:p>
        </w:tc>
        <w:tc>
          <w:tcPr>
            <w:tcW w:w="3241" w:type="dxa"/>
          </w:tcPr>
          <w:p w14:paraId="77079E1C" w14:textId="77777777" w:rsidR="006B0585" w:rsidRPr="00812F85" w:rsidRDefault="006B0585" w:rsidP="00385FA8">
            <w:pPr>
              <w:ind w:firstLineChars="0" w:firstLine="0"/>
            </w:pPr>
            <w:r w:rsidRPr="00812F85">
              <w:t>0.247</w:t>
            </w:r>
          </w:p>
        </w:tc>
        <w:tc>
          <w:tcPr>
            <w:tcW w:w="2630" w:type="dxa"/>
          </w:tcPr>
          <w:p w14:paraId="7A499EF7" w14:textId="77777777" w:rsidR="006B0585" w:rsidRPr="00812F85" w:rsidRDefault="006B0585" w:rsidP="00385FA8">
            <w:pPr>
              <w:ind w:firstLineChars="0" w:firstLine="0"/>
            </w:pPr>
            <w:r w:rsidRPr="00812F85">
              <w:t>0.714</w:t>
            </w:r>
          </w:p>
        </w:tc>
      </w:tr>
      <w:tr w:rsidR="006B0585" w:rsidRPr="00812F85" w14:paraId="6BFF171B" w14:textId="77777777" w:rsidTr="00385FA8">
        <w:trPr>
          <w:trHeight w:val="296"/>
        </w:trPr>
        <w:tc>
          <w:tcPr>
            <w:tcW w:w="1951" w:type="dxa"/>
          </w:tcPr>
          <w:p w14:paraId="26F35693" w14:textId="77777777" w:rsidR="006B0585" w:rsidRPr="00812F85" w:rsidRDefault="006B0585" w:rsidP="00385FA8">
            <w:pPr>
              <w:ind w:firstLineChars="0" w:firstLine="0"/>
            </w:pPr>
            <w:r w:rsidRPr="00812F85">
              <w:t>4</w:t>
            </w:r>
          </w:p>
        </w:tc>
        <w:tc>
          <w:tcPr>
            <w:tcW w:w="3241" w:type="dxa"/>
          </w:tcPr>
          <w:p w14:paraId="604D1127" w14:textId="77777777" w:rsidR="006B0585" w:rsidRPr="00812F85" w:rsidRDefault="006B0585" w:rsidP="00385FA8">
            <w:pPr>
              <w:ind w:firstLineChars="0" w:firstLine="0"/>
            </w:pPr>
            <w:r w:rsidRPr="00812F85">
              <w:t>0.344</w:t>
            </w:r>
          </w:p>
        </w:tc>
        <w:tc>
          <w:tcPr>
            <w:tcW w:w="2630" w:type="dxa"/>
          </w:tcPr>
          <w:p w14:paraId="0797F783" w14:textId="77777777" w:rsidR="006B0585" w:rsidRPr="00812F85" w:rsidRDefault="006B0585" w:rsidP="00385FA8">
            <w:pPr>
              <w:ind w:firstLineChars="0" w:firstLine="0"/>
            </w:pPr>
            <w:r w:rsidRPr="00812F85">
              <w:t>0.375</w:t>
            </w:r>
          </w:p>
        </w:tc>
      </w:tr>
      <w:tr w:rsidR="006B0585" w:rsidRPr="00812F85" w14:paraId="7CB65842" w14:textId="77777777" w:rsidTr="00385FA8">
        <w:trPr>
          <w:trHeight w:val="282"/>
        </w:trPr>
        <w:tc>
          <w:tcPr>
            <w:tcW w:w="1951" w:type="dxa"/>
          </w:tcPr>
          <w:p w14:paraId="342661B1" w14:textId="77777777" w:rsidR="006B0585" w:rsidRPr="00812F85" w:rsidRDefault="006B0585" w:rsidP="00385FA8">
            <w:pPr>
              <w:ind w:firstLineChars="0" w:firstLine="0"/>
            </w:pPr>
            <w:r w:rsidRPr="00812F85">
              <w:t>5</w:t>
            </w:r>
          </w:p>
        </w:tc>
        <w:tc>
          <w:tcPr>
            <w:tcW w:w="3241" w:type="dxa"/>
          </w:tcPr>
          <w:p w14:paraId="3F7E98F2" w14:textId="77777777" w:rsidR="006B0585" w:rsidRPr="00812F85" w:rsidRDefault="006B0585" w:rsidP="00385FA8">
            <w:pPr>
              <w:ind w:firstLineChars="0" w:firstLine="0"/>
            </w:pPr>
            <w:r w:rsidRPr="00812F85">
              <w:t>0.454</w:t>
            </w:r>
          </w:p>
        </w:tc>
        <w:tc>
          <w:tcPr>
            <w:tcW w:w="2630" w:type="dxa"/>
          </w:tcPr>
          <w:p w14:paraId="76BE46FD" w14:textId="77777777" w:rsidR="006B0585" w:rsidRPr="00812F85" w:rsidRDefault="006B0585" w:rsidP="00385FA8">
            <w:pPr>
              <w:ind w:firstLineChars="0" w:firstLine="0"/>
            </w:pPr>
            <w:r w:rsidRPr="00812F85">
              <w:t>0.625</w:t>
            </w:r>
          </w:p>
        </w:tc>
      </w:tr>
      <w:tr w:rsidR="006B0585" w:rsidRPr="00812F85" w14:paraId="179D3214" w14:textId="77777777" w:rsidTr="00385FA8">
        <w:trPr>
          <w:trHeight w:val="296"/>
        </w:trPr>
        <w:tc>
          <w:tcPr>
            <w:tcW w:w="1951" w:type="dxa"/>
          </w:tcPr>
          <w:p w14:paraId="7A64E205" w14:textId="77777777" w:rsidR="006B0585" w:rsidRPr="00812F85" w:rsidRDefault="006B0585" w:rsidP="00385FA8">
            <w:pPr>
              <w:ind w:firstLineChars="0" w:firstLine="0"/>
            </w:pPr>
            <w:r w:rsidRPr="00812F85">
              <w:t>6</w:t>
            </w:r>
          </w:p>
        </w:tc>
        <w:tc>
          <w:tcPr>
            <w:tcW w:w="3241" w:type="dxa"/>
          </w:tcPr>
          <w:p w14:paraId="0B3FD860" w14:textId="77777777" w:rsidR="006B0585" w:rsidRPr="00812F85" w:rsidRDefault="006B0585" w:rsidP="00385FA8">
            <w:pPr>
              <w:ind w:firstLineChars="0" w:firstLine="0"/>
            </w:pPr>
            <w:r w:rsidRPr="00812F85">
              <w:t>0.641</w:t>
            </w:r>
          </w:p>
        </w:tc>
        <w:tc>
          <w:tcPr>
            <w:tcW w:w="2630" w:type="dxa"/>
          </w:tcPr>
          <w:p w14:paraId="2B5C8669" w14:textId="77777777" w:rsidR="006B0585" w:rsidRPr="00812F85" w:rsidRDefault="006B0585" w:rsidP="00385FA8">
            <w:pPr>
              <w:ind w:firstLineChars="0" w:firstLine="0"/>
            </w:pPr>
            <w:r w:rsidRPr="00812F85">
              <w:t>0.714</w:t>
            </w:r>
          </w:p>
        </w:tc>
      </w:tr>
      <w:tr w:rsidR="006B0585" w:rsidRPr="00812F85" w14:paraId="1B6A223F" w14:textId="77777777" w:rsidTr="00385FA8">
        <w:trPr>
          <w:trHeight w:val="282"/>
        </w:trPr>
        <w:tc>
          <w:tcPr>
            <w:tcW w:w="1951" w:type="dxa"/>
          </w:tcPr>
          <w:p w14:paraId="0496EB22" w14:textId="77777777" w:rsidR="006B0585" w:rsidRPr="00812F85" w:rsidRDefault="006B0585" w:rsidP="00385FA8">
            <w:pPr>
              <w:ind w:firstLineChars="0" w:firstLine="0"/>
            </w:pPr>
            <w:r w:rsidRPr="00812F85">
              <w:t>7</w:t>
            </w:r>
          </w:p>
        </w:tc>
        <w:tc>
          <w:tcPr>
            <w:tcW w:w="3241" w:type="dxa"/>
          </w:tcPr>
          <w:p w14:paraId="2CC71DDE" w14:textId="77777777" w:rsidR="006B0585" w:rsidRPr="00812F85" w:rsidRDefault="006B0585" w:rsidP="00385FA8">
            <w:pPr>
              <w:ind w:firstLineChars="0" w:firstLine="0"/>
            </w:pPr>
            <w:r w:rsidRPr="00812F85">
              <w:t>0.780</w:t>
            </w:r>
          </w:p>
        </w:tc>
        <w:tc>
          <w:tcPr>
            <w:tcW w:w="2630" w:type="dxa"/>
          </w:tcPr>
          <w:p w14:paraId="6DD18F0F" w14:textId="77777777" w:rsidR="006B0585" w:rsidRPr="00812F85" w:rsidRDefault="006B0585" w:rsidP="00385FA8">
            <w:pPr>
              <w:ind w:firstLineChars="0" w:firstLine="0"/>
            </w:pPr>
            <w:r w:rsidRPr="00812F85">
              <w:t>0.750</w:t>
            </w:r>
          </w:p>
        </w:tc>
      </w:tr>
      <w:tr w:rsidR="006B0585" w:rsidRPr="00812F85" w14:paraId="61309C4D" w14:textId="77777777" w:rsidTr="00385FA8">
        <w:trPr>
          <w:trHeight w:val="296"/>
        </w:trPr>
        <w:tc>
          <w:tcPr>
            <w:tcW w:w="1951" w:type="dxa"/>
          </w:tcPr>
          <w:p w14:paraId="51B07EA9" w14:textId="77777777" w:rsidR="006B0585" w:rsidRPr="00812F85" w:rsidRDefault="006B0585" w:rsidP="00385FA8">
            <w:pPr>
              <w:ind w:firstLineChars="0" w:firstLine="0"/>
            </w:pPr>
            <w:r w:rsidRPr="00812F85">
              <w:t>8</w:t>
            </w:r>
          </w:p>
        </w:tc>
        <w:tc>
          <w:tcPr>
            <w:tcW w:w="3241" w:type="dxa"/>
          </w:tcPr>
          <w:p w14:paraId="7AF806F0" w14:textId="77777777" w:rsidR="006B0585" w:rsidRPr="00812F85" w:rsidRDefault="006B0585" w:rsidP="00385FA8">
            <w:pPr>
              <w:ind w:firstLineChars="0" w:firstLine="0"/>
            </w:pPr>
            <w:r w:rsidRPr="00812F85">
              <w:t>0.871</w:t>
            </w:r>
          </w:p>
        </w:tc>
        <w:tc>
          <w:tcPr>
            <w:tcW w:w="2630" w:type="dxa"/>
          </w:tcPr>
          <w:p w14:paraId="182F1475" w14:textId="77777777" w:rsidR="006B0585" w:rsidRPr="00812F85" w:rsidRDefault="006B0585" w:rsidP="00385FA8">
            <w:pPr>
              <w:ind w:firstLineChars="0" w:firstLine="0"/>
            </w:pPr>
            <w:r w:rsidRPr="00812F85">
              <w:t>0.857</w:t>
            </w:r>
          </w:p>
        </w:tc>
      </w:tr>
      <w:tr w:rsidR="006B0585" w:rsidRPr="00812F85" w14:paraId="4AC8C919" w14:textId="77777777" w:rsidTr="00385FA8">
        <w:trPr>
          <w:trHeight w:val="282"/>
        </w:trPr>
        <w:tc>
          <w:tcPr>
            <w:tcW w:w="1951" w:type="dxa"/>
          </w:tcPr>
          <w:p w14:paraId="20E920F9" w14:textId="77777777" w:rsidR="006B0585" w:rsidRPr="00812F85" w:rsidRDefault="006B0585" w:rsidP="00385FA8">
            <w:pPr>
              <w:ind w:firstLineChars="0" w:firstLine="0"/>
            </w:pPr>
            <w:r w:rsidRPr="00812F85">
              <w:t>9</w:t>
            </w:r>
          </w:p>
        </w:tc>
        <w:tc>
          <w:tcPr>
            <w:tcW w:w="3241" w:type="dxa"/>
          </w:tcPr>
          <w:p w14:paraId="2AA2B29F" w14:textId="77777777" w:rsidR="006B0585" w:rsidRPr="00812F85" w:rsidRDefault="006B0585" w:rsidP="00385FA8">
            <w:pPr>
              <w:ind w:firstLineChars="0" w:firstLine="0"/>
            </w:pPr>
            <w:r w:rsidRPr="00812F85">
              <w:t>0.946</w:t>
            </w:r>
          </w:p>
        </w:tc>
        <w:tc>
          <w:tcPr>
            <w:tcW w:w="2630" w:type="dxa"/>
          </w:tcPr>
          <w:p w14:paraId="3EAB4026" w14:textId="77777777" w:rsidR="006B0585" w:rsidRPr="00812F85" w:rsidRDefault="006B0585" w:rsidP="00385FA8">
            <w:pPr>
              <w:ind w:firstLineChars="0" w:firstLine="0"/>
            </w:pPr>
            <w:r w:rsidRPr="00812F85">
              <w:t>1.000</w:t>
            </w:r>
          </w:p>
        </w:tc>
      </w:tr>
      <w:tr w:rsidR="006B0585" w14:paraId="55F558DC" w14:textId="77777777" w:rsidTr="00385FA8">
        <w:trPr>
          <w:trHeight w:val="282"/>
        </w:trPr>
        <w:tc>
          <w:tcPr>
            <w:tcW w:w="1951" w:type="dxa"/>
          </w:tcPr>
          <w:p w14:paraId="13D78F03" w14:textId="77777777" w:rsidR="006B0585" w:rsidRPr="00812F85" w:rsidRDefault="006B0585" w:rsidP="00385FA8">
            <w:pPr>
              <w:ind w:firstLineChars="0" w:firstLine="0"/>
            </w:pPr>
            <w:r w:rsidRPr="00812F85">
              <w:t>10</w:t>
            </w:r>
          </w:p>
        </w:tc>
        <w:tc>
          <w:tcPr>
            <w:tcW w:w="3241" w:type="dxa"/>
          </w:tcPr>
          <w:p w14:paraId="4F963224" w14:textId="77777777" w:rsidR="006B0585" w:rsidRPr="00812F85" w:rsidRDefault="006B0585" w:rsidP="00385FA8">
            <w:pPr>
              <w:ind w:firstLineChars="0" w:firstLine="0"/>
            </w:pPr>
            <w:r w:rsidRPr="00812F85">
              <w:t>0.994</w:t>
            </w:r>
          </w:p>
        </w:tc>
        <w:tc>
          <w:tcPr>
            <w:tcW w:w="2630" w:type="dxa"/>
          </w:tcPr>
          <w:p w14:paraId="500E76EE" w14:textId="77777777" w:rsidR="006B0585" w:rsidRDefault="006B0585" w:rsidP="00385FA8">
            <w:pPr>
              <w:ind w:firstLineChars="0" w:firstLine="0"/>
            </w:pPr>
            <w:r w:rsidRPr="00812F85">
              <w:t>1.000</w:t>
            </w:r>
          </w:p>
        </w:tc>
      </w:tr>
    </w:tbl>
    <w:p w14:paraId="7B834DEA" w14:textId="77777777" w:rsidR="006B0585" w:rsidRDefault="006B0585" w:rsidP="007B0F10">
      <w:pPr>
        <w:ind w:firstLineChars="0" w:firstLine="0"/>
      </w:pPr>
    </w:p>
    <w:p w14:paraId="34A0ADBA" w14:textId="08B2E689" w:rsidR="007B0F10" w:rsidDel="00C00A74" w:rsidRDefault="007B0F10" w:rsidP="007B0F10">
      <w:pPr>
        <w:ind w:firstLineChars="0" w:firstLine="0"/>
      </w:pPr>
      <w:r w:rsidDel="00C00A74">
        <w:t>S</w:t>
      </w:r>
      <w:r w:rsidR="006B0585">
        <w:rPr>
          <w:rFonts w:hint="eastAsia"/>
        </w:rPr>
        <w:t>10</w:t>
      </w:r>
      <w:r w:rsidDel="00C00A74">
        <w:rPr>
          <w:rFonts w:hint="eastAsia"/>
        </w:rPr>
        <w:t>.</w:t>
      </w:r>
      <w:r w:rsidR="006B0585">
        <w:rPr>
          <w:rFonts w:hint="eastAsia"/>
        </w:rPr>
        <w:t>2</w:t>
      </w:r>
      <w:r w:rsidDel="00C00A74">
        <w:t>. Internal bootstrap validation (</w:t>
      </w:r>
      <w:r w:rsidDel="00C00A74">
        <w:rPr>
          <w:rFonts w:hint="eastAsia"/>
        </w:rPr>
        <w:t>10</w:t>
      </w:r>
      <w:r w:rsidDel="00C00A74">
        <w:t>00 iterations): optimism-corrected AUC</w:t>
      </w:r>
      <w:r>
        <w:rPr>
          <w:rFonts w:hint="eastAsia"/>
        </w:rPr>
        <w:t xml:space="preserve"> </w:t>
      </w:r>
    </w:p>
    <w:tbl>
      <w:tblPr>
        <w:tblStyle w:val="TableGrid"/>
        <w:tblW w:w="0" w:type="auto"/>
        <w:tblLook w:val="04A0" w:firstRow="1" w:lastRow="0" w:firstColumn="1" w:lastColumn="0" w:noHBand="0" w:noVBand="1"/>
      </w:tblPr>
      <w:tblGrid>
        <w:gridCol w:w="1509"/>
        <w:gridCol w:w="2636"/>
        <w:gridCol w:w="1365"/>
        <w:gridCol w:w="2786"/>
      </w:tblGrid>
      <w:tr w:rsidR="007B0F10" w:rsidRPr="00600B58" w:rsidDel="00C00A74" w14:paraId="423B8B92" w14:textId="77777777" w:rsidTr="00385FA8">
        <w:tc>
          <w:tcPr>
            <w:tcW w:w="1526" w:type="dxa"/>
          </w:tcPr>
          <w:p w14:paraId="13359855" w14:textId="77777777" w:rsidR="007B0F10" w:rsidRPr="00600B58" w:rsidDel="00C00A74" w:rsidRDefault="007B0F10" w:rsidP="00385FA8">
            <w:pPr>
              <w:ind w:firstLineChars="0" w:firstLine="0"/>
            </w:pPr>
            <w:r w:rsidRPr="00600B58" w:rsidDel="00C00A74">
              <w:t>Model</w:t>
            </w:r>
          </w:p>
        </w:tc>
        <w:tc>
          <w:tcPr>
            <w:tcW w:w="2734" w:type="dxa"/>
          </w:tcPr>
          <w:p w14:paraId="0A21AD9A" w14:textId="77777777" w:rsidR="007B0F10" w:rsidRPr="00600B58" w:rsidDel="00C00A74" w:rsidRDefault="007B0F10" w:rsidP="00385FA8">
            <w:pPr>
              <w:ind w:firstLineChars="0" w:firstLine="0"/>
            </w:pPr>
            <w:r w:rsidRPr="00600B58" w:rsidDel="00C00A74">
              <w:t>Apparent AUC (training)</w:t>
            </w:r>
          </w:p>
        </w:tc>
        <w:tc>
          <w:tcPr>
            <w:tcW w:w="1377" w:type="dxa"/>
          </w:tcPr>
          <w:p w14:paraId="490DB3AD" w14:textId="77777777" w:rsidR="007B0F10" w:rsidRPr="00600B58" w:rsidDel="00C00A74" w:rsidRDefault="007B0F10" w:rsidP="00385FA8">
            <w:pPr>
              <w:ind w:firstLineChars="0" w:firstLine="0"/>
            </w:pPr>
            <w:r w:rsidRPr="00600B58" w:rsidDel="00C00A74">
              <w:t>Optimism</w:t>
            </w:r>
          </w:p>
        </w:tc>
        <w:tc>
          <w:tcPr>
            <w:tcW w:w="2885" w:type="dxa"/>
          </w:tcPr>
          <w:p w14:paraId="2DB2DFAC" w14:textId="77777777" w:rsidR="007B0F10" w:rsidRPr="00600B58" w:rsidDel="00C00A74" w:rsidRDefault="007B0F10" w:rsidP="00385FA8">
            <w:pPr>
              <w:ind w:firstLineChars="0" w:firstLine="0"/>
            </w:pPr>
            <w:r w:rsidRPr="00600B58" w:rsidDel="00C00A74">
              <w:t>Optimism-corrected AUC</w:t>
            </w:r>
          </w:p>
        </w:tc>
      </w:tr>
      <w:tr w:rsidR="007B0F10" w:rsidRPr="00600B58" w:rsidDel="00C00A74" w14:paraId="6B040FB7" w14:textId="77777777" w:rsidTr="00385FA8">
        <w:tc>
          <w:tcPr>
            <w:tcW w:w="1526" w:type="dxa"/>
          </w:tcPr>
          <w:p w14:paraId="016641D3" w14:textId="77777777" w:rsidR="007B0F10" w:rsidRPr="00600B58" w:rsidDel="00C00A74" w:rsidRDefault="007B0F10" w:rsidP="00385FA8">
            <w:pPr>
              <w:ind w:firstLineChars="0" w:firstLine="0"/>
            </w:pPr>
            <w:r w:rsidRPr="00600B58" w:rsidDel="00C00A74">
              <w:t>Clinical</w:t>
            </w:r>
          </w:p>
        </w:tc>
        <w:tc>
          <w:tcPr>
            <w:tcW w:w="2734" w:type="dxa"/>
          </w:tcPr>
          <w:p w14:paraId="4AF7F0B4" w14:textId="77777777" w:rsidR="007B0F10" w:rsidRPr="00600B58" w:rsidDel="00C00A74" w:rsidRDefault="007B0F10" w:rsidP="00385FA8">
            <w:pPr>
              <w:ind w:firstLineChars="0" w:firstLine="0"/>
            </w:pPr>
            <w:r w:rsidRPr="00600B58" w:rsidDel="00C00A74">
              <w:t>0.804</w:t>
            </w:r>
          </w:p>
        </w:tc>
        <w:tc>
          <w:tcPr>
            <w:tcW w:w="1377" w:type="dxa"/>
          </w:tcPr>
          <w:p w14:paraId="24D9F3F3" w14:textId="77777777" w:rsidR="007B0F10" w:rsidRPr="00600B58" w:rsidDel="00C00A74" w:rsidRDefault="007B0F10" w:rsidP="00385FA8">
            <w:pPr>
              <w:ind w:firstLineChars="0" w:firstLine="0"/>
            </w:pPr>
            <w:r w:rsidRPr="00600B58" w:rsidDel="00C00A74">
              <w:t>0.024</w:t>
            </w:r>
          </w:p>
        </w:tc>
        <w:tc>
          <w:tcPr>
            <w:tcW w:w="2885" w:type="dxa"/>
          </w:tcPr>
          <w:p w14:paraId="587065F3" w14:textId="77777777" w:rsidR="007B0F10" w:rsidRPr="00600B58" w:rsidDel="00C00A74" w:rsidRDefault="007B0F10" w:rsidP="00385FA8">
            <w:pPr>
              <w:ind w:firstLineChars="0" w:firstLine="0"/>
            </w:pPr>
            <w:r w:rsidRPr="00600B58" w:rsidDel="00C00A74">
              <w:t>0.780</w:t>
            </w:r>
          </w:p>
        </w:tc>
      </w:tr>
      <w:tr w:rsidR="007B0F10" w:rsidRPr="00600B58" w:rsidDel="00C00A74" w14:paraId="798701C4" w14:textId="77777777" w:rsidTr="00385FA8">
        <w:tc>
          <w:tcPr>
            <w:tcW w:w="1526" w:type="dxa"/>
          </w:tcPr>
          <w:p w14:paraId="15DBC3AA" w14:textId="77777777" w:rsidR="007B0F10" w:rsidRPr="00600B58" w:rsidDel="00C00A74" w:rsidRDefault="007B0F10" w:rsidP="00385FA8">
            <w:pPr>
              <w:ind w:firstLineChars="0" w:firstLine="0"/>
            </w:pPr>
            <w:r w:rsidRPr="00600B58" w:rsidDel="00C00A74">
              <w:t>Radiomics</w:t>
            </w:r>
          </w:p>
        </w:tc>
        <w:tc>
          <w:tcPr>
            <w:tcW w:w="2734" w:type="dxa"/>
          </w:tcPr>
          <w:p w14:paraId="2AEDFEB1" w14:textId="77777777" w:rsidR="007B0F10" w:rsidRPr="00600B58" w:rsidDel="00C00A74" w:rsidRDefault="007B0F10" w:rsidP="00385FA8">
            <w:pPr>
              <w:ind w:firstLineChars="0" w:firstLine="0"/>
            </w:pPr>
            <w:r w:rsidRPr="00600B58" w:rsidDel="00C00A74">
              <w:t>0.849</w:t>
            </w:r>
          </w:p>
        </w:tc>
        <w:tc>
          <w:tcPr>
            <w:tcW w:w="1377" w:type="dxa"/>
          </w:tcPr>
          <w:p w14:paraId="07508D0B" w14:textId="77777777" w:rsidR="007B0F10" w:rsidRPr="00600B58" w:rsidDel="00C00A74" w:rsidRDefault="007B0F10" w:rsidP="00385FA8">
            <w:pPr>
              <w:ind w:firstLineChars="0" w:firstLine="0"/>
            </w:pPr>
            <w:r w:rsidRPr="00600B58" w:rsidDel="00C00A74">
              <w:t>0.082</w:t>
            </w:r>
          </w:p>
        </w:tc>
        <w:tc>
          <w:tcPr>
            <w:tcW w:w="2885" w:type="dxa"/>
          </w:tcPr>
          <w:p w14:paraId="383F9013" w14:textId="77777777" w:rsidR="007B0F10" w:rsidRPr="00600B58" w:rsidDel="00C00A74" w:rsidRDefault="007B0F10" w:rsidP="00385FA8">
            <w:pPr>
              <w:ind w:firstLineChars="0" w:firstLine="0"/>
            </w:pPr>
            <w:r w:rsidRPr="00600B58" w:rsidDel="00C00A74">
              <w:t>0.767</w:t>
            </w:r>
          </w:p>
        </w:tc>
      </w:tr>
      <w:tr w:rsidR="007B0F10" w:rsidRPr="00600B58" w:rsidDel="00C00A74" w14:paraId="769BF152" w14:textId="77777777" w:rsidTr="00385FA8">
        <w:tc>
          <w:tcPr>
            <w:tcW w:w="1526" w:type="dxa"/>
          </w:tcPr>
          <w:p w14:paraId="4B5BA660" w14:textId="77777777" w:rsidR="007B0F10" w:rsidRPr="00600B58" w:rsidDel="00C00A74" w:rsidRDefault="007B0F10" w:rsidP="00385FA8">
            <w:pPr>
              <w:ind w:firstLineChars="0" w:firstLine="0"/>
            </w:pPr>
            <w:r w:rsidRPr="00600B58" w:rsidDel="00C00A74">
              <w:t>DL</w:t>
            </w:r>
          </w:p>
        </w:tc>
        <w:tc>
          <w:tcPr>
            <w:tcW w:w="2734" w:type="dxa"/>
          </w:tcPr>
          <w:p w14:paraId="160A998D" w14:textId="77777777" w:rsidR="007B0F10" w:rsidRPr="00600B58" w:rsidDel="00C00A74" w:rsidRDefault="007B0F10" w:rsidP="00385FA8">
            <w:pPr>
              <w:ind w:firstLineChars="0" w:firstLine="0"/>
            </w:pPr>
            <w:r w:rsidRPr="00600B58" w:rsidDel="00C00A74">
              <w:t>0.873</w:t>
            </w:r>
          </w:p>
        </w:tc>
        <w:tc>
          <w:tcPr>
            <w:tcW w:w="1377" w:type="dxa"/>
          </w:tcPr>
          <w:p w14:paraId="2FB1868C" w14:textId="77777777" w:rsidR="007B0F10" w:rsidRPr="00600B58" w:rsidDel="00C00A74" w:rsidRDefault="007B0F10" w:rsidP="00385FA8">
            <w:pPr>
              <w:ind w:firstLineChars="0" w:firstLine="0"/>
            </w:pPr>
            <w:r w:rsidRPr="00600B58" w:rsidDel="00C00A74">
              <w:t>0.134</w:t>
            </w:r>
          </w:p>
        </w:tc>
        <w:tc>
          <w:tcPr>
            <w:tcW w:w="2885" w:type="dxa"/>
          </w:tcPr>
          <w:p w14:paraId="488377E9" w14:textId="77777777" w:rsidR="007B0F10" w:rsidRPr="00600B58" w:rsidDel="00C00A74" w:rsidRDefault="007B0F10" w:rsidP="00385FA8">
            <w:pPr>
              <w:ind w:firstLineChars="0" w:firstLine="0"/>
            </w:pPr>
            <w:r w:rsidRPr="00600B58" w:rsidDel="00C00A74">
              <w:t>0.739</w:t>
            </w:r>
          </w:p>
        </w:tc>
      </w:tr>
      <w:tr w:rsidR="007B0F10" w:rsidDel="00C00A74" w14:paraId="6D7B75C2" w14:textId="77777777" w:rsidTr="00385FA8">
        <w:tc>
          <w:tcPr>
            <w:tcW w:w="1526" w:type="dxa"/>
          </w:tcPr>
          <w:p w14:paraId="5785C229" w14:textId="77777777" w:rsidR="007B0F10" w:rsidRPr="00600B58" w:rsidDel="00C00A74" w:rsidRDefault="007B0F10" w:rsidP="00385FA8">
            <w:pPr>
              <w:ind w:firstLineChars="0" w:firstLine="0"/>
            </w:pPr>
            <w:r w:rsidRPr="00600B58" w:rsidDel="00C00A74">
              <w:t>DLR</w:t>
            </w:r>
          </w:p>
        </w:tc>
        <w:tc>
          <w:tcPr>
            <w:tcW w:w="2734" w:type="dxa"/>
          </w:tcPr>
          <w:p w14:paraId="417683F9" w14:textId="77777777" w:rsidR="007B0F10" w:rsidRPr="00600B58" w:rsidDel="00C00A74" w:rsidRDefault="007B0F10" w:rsidP="00385FA8">
            <w:pPr>
              <w:ind w:firstLineChars="0" w:firstLine="0"/>
            </w:pPr>
            <w:r w:rsidRPr="00600B58" w:rsidDel="00C00A74">
              <w:t>0.939</w:t>
            </w:r>
          </w:p>
        </w:tc>
        <w:tc>
          <w:tcPr>
            <w:tcW w:w="1377" w:type="dxa"/>
          </w:tcPr>
          <w:p w14:paraId="7AB1C291" w14:textId="77777777" w:rsidR="007B0F10" w:rsidRPr="00600B58" w:rsidDel="00C00A74" w:rsidRDefault="007B0F10" w:rsidP="00385FA8">
            <w:pPr>
              <w:ind w:firstLineChars="0" w:firstLine="0"/>
            </w:pPr>
            <w:r w:rsidRPr="00600B58" w:rsidDel="00C00A74">
              <w:t>0.120</w:t>
            </w:r>
          </w:p>
        </w:tc>
        <w:tc>
          <w:tcPr>
            <w:tcW w:w="2885" w:type="dxa"/>
          </w:tcPr>
          <w:p w14:paraId="10823016" w14:textId="77777777" w:rsidR="007B0F10" w:rsidDel="00C00A74" w:rsidRDefault="007B0F10" w:rsidP="00385FA8">
            <w:pPr>
              <w:ind w:firstLineChars="0" w:firstLine="0"/>
            </w:pPr>
            <w:r w:rsidRPr="00600B58" w:rsidDel="00C00A74">
              <w:t>0.819</w:t>
            </w:r>
          </w:p>
        </w:tc>
      </w:tr>
    </w:tbl>
    <w:p w14:paraId="34619567" w14:textId="77777777" w:rsidR="007B0F10" w:rsidDel="00C00A74" w:rsidRDefault="007B0F10" w:rsidP="007B0F10">
      <w:pPr>
        <w:ind w:firstLineChars="0" w:firstLine="0"/>
      </w:pPr>
    </w:p>
    <w:p w14:paraId="28B2DE7A" w14:textId="77777777" w:rsidR="007B0F10" w:rsidRDefault="007B0F10" w:rsidP="007B0F10">
      <w:pPr>
        <w:ind w:firstLineChars="0" w:firstLine="0"/>
      </w:pPr>
    </w:p>
    <w:p w14:paraId="79101D7A" w14:textId="77777777" w:rsidR="007B0F10" w:rsidRPr="00875FD1" w:rsidRDefault="007B0F10" w:rsidP="00EE3E0C">
      <w:pPr>
        <w:ind w:firstLineChars="0" w:firstLine="0"/>
      </w:pPr>
    </w:p>
    <w:sectPr w:rsidR="007B0F10" w:rsidRPr="00875FD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6527" w14:textId="77777777" w:rsidR="00101426" w:rsidRDefault="00101426" w:rsidP="002C4244">
      <w:pPr>
        <w:ind w:firstLine="480"/>
      </w:pPr>
      <w:r>
        <w:separator/>
      </w:r>
    </w:p>
  </w:endnote>
  <w:endnote w:type="continuationSeparator" w:id="0">
    <w:p w14:paraId="4BECDA33" w14:textId="77777777" w:rsidR="00101426" w:rsidRDefault="00101426" w:rsidP="002C424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48AC" w14:textId="77777777" w:rsidR="002C4244" w:rsidRDefault="002C424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195D" w14:textId="77777777" w:rsidR="002C4244" w:rsidRDefault="002C4244">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A261" w14:textId="77777777" w:rsidR="002C4244" w:rsidRDefault="002C424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B338" w14:textId="77777777" w:rsidR="00101426" w:rsidRDefault="00101426" w:rsidP="002C4244">
      <w:pPr>
        <w:ind w:firstLine="480"/>
      </w:pPr>
      <w:r>
        <w:separator/>
      </w:r>
    </w:p>
  </w:footnote>
  <w:footnote w:type="continuationSeparator" w:id="0">
    <w:p w14:paraId="52D75A6F" w14:textId="77777777" w:rsidR="00101426" w:rsidRDefault="00101426" w:rsidP="002C424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D879" w14:textId="77777777" w:rsidR="002C4244" w:rsidRDefault="002C424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A2F7" w14:textId="77777777" w:rsidR="002C4244" w:rsidRDefault="002C4244">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5086" w14:textId="77777777" w:rsidR="002C4244" w:rsidRDefault="002C4244">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75"/>
    <w:rsid w:val="000338A8"/>
    <w:rsid w:val="000C1EC7"/>
    <w:rsid w:val="000C4E18"/>
    <w:rsid w:val="00101426"/>
    <w:rsid w:val="00120113"/>
    <w:rsid w:val="001222F7"/>
    <w:rsid w:val="0017223C"/>
    <w:rsid w:val="001B546D"/>
    <w:rsid w:val="001B556C"/>
    <w:rsid w:val="001D06FA"/>
    <w:rsid w:val="001E164D"/>
    <w:rsid w:val="001F0EAC"/>
    <w:rsid w:val="002205A9"/>
    <w:rsid w:val="00261153"/>
    <w:rsid w:val="002B2542"/>
    <w:rsid w:val="002C11E1"/>
    <w:rsid w:val="002C4244"/>
    <w:rsid w:val="00337471"/>
    <w:rsid w:val="00357234"/>
    <w:rsid w:val="00391F7D"/>
    <w:rsid w:val="003A75B6"/>
    <w:rsid w:val="003D1B40"/>
    <w:rsid w:val="003E5BAD"/>
    <w:rsid w:val="0041573D"/>
    <w:rsid w:val="0042016A"/>
    <w:rsid w:val="0042062E"/>
    <w:rsid w:val="00475CB4"/>
    <w:rsid w:val="004B707B"/>
    <w:rsid w:val="004E0998"/>
    <w:rsid w:val="00505DA4"/>
    <w:rsid w:val="005228E1"/>
    <w:rsid w:val="00592820"/>
    <w:rsid w:val="00680820"/>
    <w:rsid w:val="006931E9"/>
    <w:rsid w:val="006A2B68"/>
    <w:rsid w:val="006B0585"/>
    <w:rsid w:val="006E074D"/>
    <w:rsid w:val="006E64A7"/>
    <w:rsid w:val="007071EC"/>
    <w:rsid w:val="00717556"/>
    <w:rsid w:val="00782EC4"/>
    <w:rsid w:val="007B0F10"/>
    <w:rsid w:val="00810BDD"/>
    <w:rsid w:val="00875FD1"/>
    <w:rsid w:val="008C211F"/>
    <w:rsid w:val="008D23CE"/>
    <w:rsid w:val="008D605A"/>
    <w:rsid w:val="008E7C0F"/>
    <w:rsid w:val="008F7376"/>
    <w:rsid w:val="009046C8"/>
    <w:rsid w:val="0090692C"/>
    <w:rsid w:val="009B459C"/>
    <w:rsid w:val="009E13A4"/>
    <w:rsid w:val="00A01CD4"/>
    <w:rsid w:val="00A94A7E"/>
    <w:rsid w:val="00AD409C"/>
    <w:rsid w:val="00B4381E"/>
    <w:rsid w:val="00B700EC"/>
    <w:rsid w:val="00BD1282"/>
    <w:rsid w:val="00BD249B"/>
    <w:rsid w:val="00C00A74"/>
    <w:rsid w:val="00C0105E"/>
    <w:rsid w:val="00C4025A"/>
    <w:rsid w:val="00C5362B"/>
    <w:rsid w:val="00DB5B75"/>
    <w:rsid w:val="00E741A7"/>
    <w:rsid w:val="00EE3E0C"/>
    <w:rsid w:val="00EF4BA3"/>
    <w:rsid w:val="00F32AA9"/>
    <w:rsid w:val="00F73C55"/>
    <w:rsid w:val="00F858A9"/>
    <w:rsid w:val="00FF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39DB"/>
  <w15:chartTrackingRefBased/>
  <w15:docId w15:val="{F4D0EEB2-814A-475E-9105-AD371ED6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E18"/>
    <w:pPr>
      <w:widowControl w:val="0"/>
      <w:ind w:firstLineChars="200" w:firstLine="200"/>
    </w:pPr>
    <w:rPr>
      <w:rFonts w:ascii="Times New Roman" w:eastAsia="SimSun" w:hAnsi="Times New Roman"/>
      <w:sz w:val="24"/>
    </w:rPr>
  </w:style>
  <w:style w:type="paragraph" w:styleId="Heading1">
    <w:name w:val="heading 1"/>
    <w:basedOn w:val="Normal"/>
    <w:next w:val="Normal"/>
    <w:link w:val="Heading1Char"/>
    <w:autoRedefine/>
    <w:uiPriority w:val="9"/>
    <w:qFormat/>
    <w:rsid w:val="00782EC4"/>
    <w:pPr>
      <w:keepNext/>
      <w:keepLines/>
      <w:spacing w:before="120" w:after="120"/>
      <w:outlineLvl w:val="0"/>
    </w:pPr>
    <w:rPr>
      <w:b/>
      <w:bCs/>
      <w:kern w:val="44"/>
      <w:sz w:val="44"/>
      <w:szCs w:val="44"/>
      <w14:ligatures w14:val="none"/>
    </w:rPr>
  </w:style>
  <w:style w:type="paragraph" w:styleId="Heading2">
    <w:name w:val="heading 2"/>
    <w:basedOn w:val="Normal"/>
    <w:next w:val="Normal"/>
    <w:link w:val="Heading2Char"/>
    <w:uiPriority w:val="9"/>
    <w:unhideWhenUsed/>
    <w:qFormat/>
    <w:rsid w:val="00782EC4"/>
    <w:pPr>
      <w:keepNext/>
      <w:keepLines/>
      <w:spacing w:before="260" w:after="260"/>
      <w:outlineLvl w:val="1"/>
    </w:pPr>
    <w:rPr>
      <w:rFonts w:asciiTheme="majorHAnsi" w:eastAsiaTheme="majorEastAsia" w:hAnsiTheme="majorHAnsi" w:cstheme="majorBidi"/>
      <w:b/>
      <w:bCs/>
      <w:sz w:val="32"/>
      <w:szCs w:val="32"/>
      <w14:ligatures w14:val="none"/>
    </w:rPr>
  </w:style>
  <w:style w:type="paragraph" w:styleId="Heading3">
    <w:name w:val="heading 3"/>
    <w:basedOn w:val="Normal"/>
    <w:next w:val="Normal"/>
    <w:link w:val="Heading3Char"/>
    <w:uiPriority w:val="9"/>
    <w:semiHidden/>
    <w:unhideWhenUsed/>
    <w:qFormat/>
    <w:rsid w:val="00DB5B75"/>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DB5B75"/>
    <w:pPr>
      <w:keepNext/>
      <w:keepLines/>
      <w:spacing w:before="80" w:after="40"/>
      <w:outlineLvl w:val="3"/>
    </w:pPr>
    <w:rPr>
      <w:rFonts w:asciiTheme="minorHAnsi" w:eastAsiaTheme="minorEastAsia" w:hAnsiTheme="minorHAnsi" w:cstheme="majorBidi"/>
      <w:color w:val="365F91" w:themeColor="accent1" w:themeShade="BF"/>
      <w:sz w:val="28"/>
      <w:szCs w:val="28"/>
    </w:rPr>
  </w:style>
  <w:style w:type="paragraph" w:styleId="Heading5">
    <w:name w:val="heading 5"/>
    <w:basedOn w:val="Normal"/>
    <w:next w:val="Normal"/>
    <w:link w:val="Heading5Char"/>
    <w:uiPriority w:val="9"/>
    <w:semiHidden/>
    <w:unhideWhenUsed/>
    <w:qFormat/>
    <w:rsid w:val="00DB5B75"/>
    <w:pPr>
      <w:keepNext/>
      <w:keepLines/>
      <w:spacing w:before="80" w:after="40"/>
      <w:outlineLvl w:val="4"/>
    </w:pPr>
    <w:rPr>
      <w:rFonts w:asciiTheme="minorHAnsi" w:eastAsiaTheme="minorEastAsia" w:hAnsiTheme="minorHAnsi"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DB5B75"/>
    <w:pPr>
      <w:keepNext/>
      <w:keepLines/>
      <w:spacing w:before="40"/>
      <w:outlineLvl w:val="5"/>
    </w:pPr>
    <w:rPr>
      <w:rFonts w:asciiTheme="minorHAnsi" w:eastAsiaTheme="minorEastAsia" w:hAnsiTheme="minorHAnsi" w:cstheme="majorBidi"/>
      <w:b/>
      <w:bCs/>
      <w:color w:val="365F91" w:themeColor="accent1" w:themeShade="BF"/>
    </w:rPr>
  </w:style>
  <w:style w:type="paragraph" w:styleId="Heading7">
    <w:name w:val="heading 7"/>
    <w:basedOn w:val="Normal"/>
    <w:next w:val="Normal"/>
    <w:link w:val="Heading7Char"/>
    <w:uiPriority w:val="9"/>
    <w:semiHidden/>
    <w:unhideWhenUsed/>
    <w:qFormat/>
    <w:rsid w:val="00DB5B75"/>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DB5B75"/>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DB5B75"/>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章节标题"/>
    <w:link w:val="a0"/>
    <w:qFormat/>
    <w:rsid w:val="006931E9"/>
    <w:pPr>
      <w:spacing w:line="400" w:lineRule="atLeast"/>
      <w:ind w:left="482"/>
      <w:jc w:val="center"/>
      <w:outlineLvl w:val="0"/>
    </w:pPr>
    <w:rPr>
      <w:rFonts w:eastAsia="SimHei"/>
      <w:sz w:val="30"/>
      <w:szCs w:val="24"/>
    </w:rPr>
  </w:style>
  <w:style w:type="character" w:customStyle="1" w:styleId="a0">
    <w:name w:val="章节标题 字符"/>
    <w:basedOn w:val="DefaultParagraphFont"/>
    <w:link w:val="a"/>
    <w:rsid w:val="006931E9"/>
    <w:rPr>
      <w:rFonts w:eastAsia="SimHei"/>
      <w:sz w:val="30"/>
      <w:szCs w:val="24"/>
    </w:rPr>
  </w:style>
  <w:style w:type="character" w:customStyle="1" w:styleId="Heading1Char">
    <w:name w:val="Heading 1 Char"/>
    <w:basedOn w:val="DefaultParagraphFont"/>
    <w:link w:val="Heading1"/>
    <w:uiPriority w:val="9"/>
    <w:rsid w:val="00782EC4"/>
    <w:rPr>
      <w:b/>
      <w:bCs/>
      <w:kern w:val="44"/>
      <w:sz w:val="44"/>
      <w:szCs w:val="44"/>
    </w:rPr>
  </w:style>
  <w:style w:type="character" w:customStyle="1" w:styleId="Heading2Char">
    <w:name w:val="Heading 2 Char"/>
    <w:basedOn w:val="DefaultParagraphFont"/>
    <w:link w:val="Heading2"/>
    <w:uiPriority w:val="9"/>
    <w:rsid w:val="00782EC4"/>
    <w:rPr>
      <w:rFonts w:asciiTheme="majorHAnsi" w:eastAsiaTheme="majorEastAsia" w:hAnsiTheme="majorHAnsi" w:cstheme="majorBidi"/>
      <w:b/>
      <w:bCs/>
      <w:sz w:val="32"/>
      <w:szCs w:val="32"/>
    </w:rPr>
  </w:style>
  <w:style w:type="paragraph" w:customStyle="1" w:styleId="1">
    <w:name w:val="标题1"/>
    <w:basedOn w:val="Normal"/>
    <w:link w:val="TITLE"/>
    <w:autoRedefine/>
    <w:qFormat/>
    <w:rsid w:val="000C4E18"/>
    <w:pPr>
      <w:spacing w:line="360" w:lineRule="auto"/>
      <w:jc w:val="center"/>
    </w:pPr>
    <w:rPr>
      <w:sz w:val="44"/>
    </w:rPr>
  </w:style>
  <w:style w:type="character" w:customStyle="1" w:styleId="TITLE">
    <w:name w:val="TITLE 字符"/>
    <w:basedOn w:val="DefaultParagraphFont"/>
    <w:link w:val="1"/>
    <w:rsid w:val="000C4E18"/>
    <w:rPr>
      <w:rFonts w:eastAsia="SimSun"/>
      <w:sz w:val="44"/>
    </w:rPr>
  </w:style>
  <w:style w:type="paragraph" w:customStyle="1" w:styleId="10">
    <w:name w:val="1级标题"/>
    <w:basedOn w:val="ListParagraph"/>
    <w:link w:val="11"/>
    <w:autoRedefine/>
    <w:qFormat/>
    <w:rsid w:val="000C4E18"/>
    <w:pPr>
      <w:ind w:firstLineChars="0" w:firstLine="0"/>
      <w:outlineLvl w:val="0"/>
    </w:pPr>
    <w:rPr>
      <w:sz w:val="30"/>
    </w:rPr>
  </w:style>
  <w:style w:type="character" w:customStyle="1" w:styleId="11">
    <w:name w:val="1级标题 字符"/>
    <w:basedOn w:val="DefaultParagraphFont"/>
    <w:link w:val="10"/>
    <w:rsid w:val="000C4E18"/>
    <w:rPr>
      <w:rFonts w:eastAsia="SimSun"/>
      <w:sz w:val="30"/>
    </w:rPr>
  </w:style>
  <w:style w:type="paragraph" w:styleId="ListParagraph">
    <w:name w:val="List Paragraph"/>
    <w:basedOn w:val="Normal"/>
    <w:uiPriority w:val="34"/>
    <w:qFormat/>
    <w:rsid w:val="000C4E18"/>
    <w:pPr>
      <w:ind w:firstLine="420"/>
    </w:pPr>
  </w:style>
  <w:style w:type="paragraph" w:customStyle="1" w:styleId="2">
    <w:name w:val="2级标题"/>
    <w:basedOn w:val="1"/>
    <w:link w:val="20"/>
    <w:autoRedefine/>
    <w:qFormat/>
    <w:rsid w:val="000C4E18"/>
    <w:pPr>
      <w:spacing w:line="240" w:lineRule="auto"/>
      <w:ind w:leftChars="100" w:left="100"/>
      <w:jc w:val="left"/>
    </w:pPr>
    <w:rPr>
      <w:sz w:val="28"/>
    </w:rPr>
  </w:style>
  <w:style w:type="character" w:customStyle="1" w:styleId="20">
    <w:name w:val="2级标题 字符"/>
    <w:basedOn w:val="TITLE"/>
    <w:link w:val="2"/>
    <w:rsid w:val="000C4E18"/>
    <w:rPr>
      <w:rFonts w:eastAsia="SimSun"/>
      <w:sz w:val="28"/>
    </w:rPr>
  </w:style>
  <w:style w:type="paragraph" w:customStyle="1" w:styleId="a1">
    <w:name w:val="题目"/>
    <w:basedOn w:val="Normal"/>
    <w:link w:val="a2"/>
    <w:autoRedefine/>
    <w:qFormat/>
    <w:rsid w:val="000C4E18"/>
    <w:pPr>
      <w:spacing w:line="360" w:lineRule="auto"/>
      <w:ind w:firstLineChars="0" w:firstLine="0"/>
      <w:jc w:val="center"/>
    </w:pPr>
    <w:rPr>
      <w:sz w:val="44"/>
    </w:rPr>
  </w:style>
  <w:style w:type="character" w:customStyle="1" w:styleId="a2">
    <w:name w:val="题目 字符"/>
    <w:basedOn w:val="DefaultParagraphFont"/>
    <w:link w:val="a1"/>
    <w:rsid w:val="000C4E18"/>
    <w:rPr>
      <w:rFonts w:ascii="Times New Roman" w:eastAsia="SimSun" w:hAnsi="Times New Roman"/>
      <w:sz w:val="44"/>
    </w:rPr>
  </w:style>
  <w:style w:type="paragraph" w:customStyle="1" w:styleId="EndNoteBibliography">
    <w:name w:val="EndNote Bibliography"/>
    <w:basedOn w:val="Normal"/>
    <w:link w:val="EndNoteBibliography0"/>
    <w:autoRedefine/>
    <w:qFormat/>
    <w:rsid w:val="00C0105E"/>
    <w:pPr>
      <w:spacing w:line="360" w:lineRule="auto"/>
      <w:ind w:left="767" w:hangingChars="200" w:hanging="200"/>
    </w:pPr>
    <w:rPr>
      <w:rFonts w:cs="Times New Roman"/>
    </w:rPr>
  </w:style>
  <w:style w:type="character" w:customStyle="1" w:styleId="EndNoteBibliography0">
    <w:name w:val="EndNote Bibliography 字符"/>
    <w:basedOn w:val="DefaultParagraphFont"/>
    <w:link w:val="EndNoteBibliography"/>
    <w:autoRedefine/>
    <w:qFormat/>
    <w:rsid w:val="00C0105E"/>
    <w:rPr>
      <w:rFonts w:ascii="Times New Roman" w:eastAsia="SimSun" w:hAnsi="Times New Roman" w:cs="Times New Roman"/>
      <w:sz w:val="24"/>
    </w:rPr>
  </w:style>
  <w:style w:type="character" w:customStyle="1" w:styleId="Heading3Char">
    <w:name w:val="Heading 3 Char"/>
    <w:basedOn w:val="DefaultParagraphFont"/>
    <w:link w:val="Heading3"/>
    <w:uiPriority w:val="9"/>
    <w:semiHidden/>
    <w:rsid w:val="00DB5B7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DB5B75"/>
    <w:rPr>
      <w:rFonts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DB5B75"/>
    <w:rPr>
      <w:rFonts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B5B75"/>
    <w:rPr>
      <w:rFonts w:cstheme="majorBidi"/>
      <w:b/>
      <w:bCs/>
      <w:color w:val="365F91" w:themeColor="accent1" w:themeShade="BF"/>
      <w:sz w:val="24"/>
    </w:rPr>
  </w:style>
  <w:style w:type="character" w:customStyle="1" w:styleId="Heading7Char">
    <w:name w:val="Heading 7 Char"/>
    <w:basedOn w:val="DefaultParagraphFont"/>
    <w:link w:val="Heading7"/>
    <w:uiPriority w:val="9"/>
    <w:semiHidden/>
    <w:rsid w:val="00DB5B75"/>
    <w:rPr>
      <w:rFonts w:cstheme="majorBidi"/>
      <w:b/>
      <w:bCs/>
      <w:color w:val="595959" w:themeColor="text1" w:themeTint="A6"/>
      <w:sz w:val="24"/>
    </w:rPr>
  </w:style>
  <w:style w:type="character" w:customStyle="1" w:styleId="Heading8Char">
    <w:name w:val="Heading 8 Char"/>
    <w:basedOn w:val="DefaultParagraphFont"/>
    <w:link w:val="Heading8"/>
    <w:uiPriority w:val="9"/>
    <w:semiHidden/>
    <w:rsid w:val="00DB5B75"/>
    <w:rPr>
      <w:rFonts w:cstheme="majorBidi"/>
      <w:color w:val="595959" w:themeColor="text1" w:themeTint="A6"/>
      <w:sz w:val="24"/>
    </w:rPr>
  </w:style>
  <w:style w:type="character" w:customStyle="1" w:styleId="Heading9Char">
    <w:name w:val="Heading 9 Char"/>
    <w:basedOn w:val="DefaultParagraphFont"/>
    <w:link w:val="Heading9"/>
    <w:uiPriority w:val="9"/>
    <w:semiHidden/>
    <w:rsid w:val="00DB5B75"/>
    <w:rPr>
      <w:rFonts w:eastAsiaTheme="majorEastAsia" w:cstheme="majorBidi"/>
      <w:color w:val="595959" w:themeColor="text1" w:themeTint="A6"/>
      <w:sz w:val="24"/>
    </w:rPr>
  </w:style>
  <w:style w:type="paragraph" w:styleId="Title0">
    <w:name w:val="Title"/>
    <w:basedOn w:val="Normal"/>
    <w:next w:val="Normal"/>
    <w:link w:val="TitleChar"/>
    <w:uiPriority w:val="10"/>
    <w:qFormat/>
    <w:rsid w:val="00DB5B75"/>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0"/>
    <w:uiPriority w:val="10"/>
    <w:rsid w:val="00DB5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B75"/>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B75"/>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B5B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B75"/>
    <w:rPr>
      <w:rFonts w:ascii="Times New Roman" w:eastAsia="SimSun" w:hAnsi="Times New Roman"/>
      <w:i/>
      <w:iCs/>
      <w:color w:val="404040" w:themeColor="text1" w:themeTint="BF"/>
      <w:sz w:val="24"/>
    </w:rPr>
  </w:style>
  <w:style w:type="character" w:styleId="IntenseEmphasis">
    <w:name w:val="Intense Emphasis"/>
    <w:basedOn w:val="DefaultParagraphFont"/>
    <w:uiPriority w:val="21"/>
    <w:qFormat/>
    <w:rsid w:val="00DB5B75"/>
    <w:rPr>
      <w:i/>
      <w:iCs/>
      <w:color w:val="365F91" w:themeColor="accent1" w:themeShade="BF"/>
    </w:rPr>
  </w:style>
  <w:style w:type="paragraph" w:styleId="IntenseQuote">
    <w:name w:val="Intense Quote"/>
    <w:basedOn w:val="Normal"/>
    <w:next w:val="Normal"/>
    <w:link w:val="IntenseQuoteChar"/>
    <w:uiPriority w:val="30"/>
    <w:qFormat/>
    <w:rsid w:val="00DB5B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5B75"/>
    <w:rPr>
      <w:rFonts w:ascii="Times New Roman" w:eastAsia="SimSun" w:hAnsi="Times New Roman"/>
      <w:i/>
      <w:iCs/>
      <w:color w:val="365F91" w:themeColor="accent1" w:themeShade="BF"/>
      <w:sz w:val="24"/>
    </w:rPr>
  </w:style>
  <w:style w:type="character" w:styleId="IntenseReference">
    <w:name w:val="Intense Reference"/>
    <w:basedOn w:val="DefaultParagraphFont"/>
    <w:uiPriority w:val="32"/>
    <w:qFormat/>
    <w:rsid w:val="00DB5B75"/>
    <w:rPr>
      <w:b/>
      <w:bCs/>
      <w:smallCaps/>
      <w:color w:val="365F91" w:themeColor="accent1" w:themeShade="BF"/>
      <w:spacing w:val="5"/>
    </w:rPr>
  </w:style>
  <w:style w:type="paragraph" w:styleId="Header">
    <w:name w:val="header"/>
    <w:basedOn w:val="Normal"/>
    <w:link w:val="HeaderChar"/>
    <w:uiPriority w:val="99"/>
    <w:unhideWhenUsed/>
    <w:rsid w:val="002C4244"/>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C4244"/>
    <w:rPr>
      <w:rFonts w:ascii="Times New Roman" w:eastAsia="SimSun" w:hAnsi="Times New Roman"/>
      <w:sz w:val="18"/>
      <w:szCs w:val="18"/>
    </w:rPr>
  </w:style>
  <w:style w:type="paragraph" w:styleId="Footer">
    <w:name w:val="footer"/>
    <w:basedOn w:val="Normal"/>
    <w:link w:val="FooterChar"/>
    <w:uiPriority w:val="99"/>
    <w:unhideWhenUsed/>
    <w:rsid w:val="002C424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C4244"/>
    <w:rPr>
      <w:rFonts w:ascii="Times New Roman" w:eastAsia="SimSun" w:hAnsi="Times New Roman"/>
      <w:sz w:val="18"/>
      <w:szCs w:val="18"/>
    </w:rPr>
  </w:style>
  <w:style w:type="table" w:styleId="TableGrid">
    <w:name w:val="Table Grid"/>
    <w:basedOn w:val="TableNormal"/>
    <w:qFormat/>
    <w:rsid w:val="00875FD1"/>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074D"/>
    <w:rPr>
      <w:rFonts w:ascii="Times New Roman" w:eastAsia="SimSu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shunian li</dc:creator>
  <cp:keywords/>
  <dc:description/>
  <cp:lastModifiedBy>Lee, Boon</cp:lastModifiedBy>
  <cp:revision>2</cp:revision>
  <dcterms:created xsi:type="dcterms:W3CDTF">2026-01-07T21:08:00Z</dcterms:created>
  <dcterms:modified xsi:type="dcterms:W3CDTF">2026-01-07T21:08:00Z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2026-01-07T21:08:43Z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2812a43a-1ffa-4a9f-804d-bafe9bd66d36</vt:lpwstr>
  </property>
  <property fmtid="{D5CDD505-2E9C-101B-9397-08002B2CF9AE}" pid="8" name="MSIP_Label_2bbab825-a111-45e4-86a1-18cee0005896_ContentBits">
    <vt:lpwstr>2</vt:lpwstr>
  </property>
  <property fmtid="{D5CDD505-2E9C-101B-9397-08002B2CF9AE}" pid="9" name="MSIP_Label_2bbab825-a111-45e4-86a1-18cee0005896_Tag">
    <vt:lpwstr>10, 3, 0, 1</vt:lpwstr>
  </property>
</Properties>
</file>