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9C385DA">
      <w:pPr>
        <w:pStyle w:val="2"/>
        <w:keepNext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60" w:line="480" w:lineRule="auto"/>
        <w:ind w:leftChars="0"/>
        <w:contextualSpacing w:val="0"/>
        <w:jc w:val="center"/>
        <w:textAlignment w:val="auto"/>
        <w:rPr>
          <w:rFonts w:hint="default" w:ascii="Arial" w:hAnsi="Arial" w:eastAsia="Times New Roman" w:cs="Arial"/>
          <w:bCs/>
          <w:color w:val="auto"/>
          <w:kern w:val="32"/>
          <w:sz w:val="20"/>
          <w:szCs w:val="20"/>
        </w:rPr>
      </w:pPr>
      <w:r>
        <w:rPr>
          <w:rFonts w:hint="default" w:ascii="Arial" w:hAnsi="Arial" w:eastAsia="Times New Roman" w:cs="Arial"/>
          <w:bCs/>
          <w:color w:val="auto"/>
          <w:kern w:val="32"/>
          <w:sz w:val="20"/>
          <w:szCs w:val="20"/>
        </w:rPr>
        <w:t>Supplementary Material</w:t>
      </w:r>
    </w:p>
    <w:p w14:paraId="581350A1">
      <w:pPr>
        <w:pStyle w:val="16"/>
        <w:keepNext w:val="0"/>
        <w:keepLines w:val="0"/>
        <w:pageBreakBefore w:val="0"/>
        <w:widowControl w:val="0"/>
        <w:wordWrap/>
        <w:topLinePunct w:val="0"/>
        <w:bidi w:val="0"/>
        <w:spacing w:line="480" w:lineRule="auto"/>
        <w:jc w:val="center"/>
        <w:textAlignment w:val="auto"/>
        <w:rPr>
          <w:rFonts w:hint="default" w:ascii="Arial" w:hAnsi="Arial" w:cs="Times New Roman" w:eastAsiaTheme="minorEastAsia"/>
          <w:color w:val="auto"/>
          <w:sz w:val="20"/>
          <w:szCs w:val="20"/>
          <w:lang w:val="en-US" w:eastAsia="en-US" w:bidi="ar-SA"/>
        </w:rPr>
      </w:pPr>
      <w:bookmarkStart w:id="0" w:name="OLE_LINK14"/>
      <w:r>
        <w:rPr>
          <w:rFonts w:hint="default" w:ascii="Arial" w:hAnsi="Arial" w:cs="Times New Roman" w:eastAsiaTheme="minorEastAsia"/>
          <w:color w:val="auto"/>
          <w:sz w:val="20"/>
          <w:szCs w:val="20"/>
          <w:lang w:val="en-US" w:eastAsia="zh-CN" w:bidi="ar-SA"/>
        </w:rPr>
        <w:t xml:space="preserve">Effect of exercise based on </w:t>
      </w:r>
      <w:r>
        <w:rPr>
          <w:rFonts w:hint="default" w:ascii="Arial" w:hAnsi="Arial" w:cs="Times New Roman" w:eastAsiaTheme="minorEastAsia"/>
          <w:b w:val="0"/>
          <w:bCs w:val="0"/>
          <w:color w:val="auto"/>
          <w:sz w:val="20"/>
          <w:szCs w:val="20"/>
          <w:lang w:val="en-US" w:eastAsia="zh-CN" w:bidi="ar-SA"/>
        </w:rPr>
        <w:t>American College of Sports Medicine</w:t>
      </w:r>
      <w:r>
        <w:rPr>
          <w:rFonts w:hint="default" w:ascii="Arial" w:hAnsi="Arial" w:cs="Times New Roman" w:eastAsiaTheme="minorEastAsia"/>
          <w:color w:val="auto"/>
          <w:sz w:val="20"/>
          <w:szCs w:val="20"/>
          <w:lang w:val="en-US" w:eastAsia="zh-CN" w:bidi="ar-SA"/>
        </w:rPr>
        <w:t xml:space="preserve"> recommendations on glycemic management in patients with Type 1 diabetes: a systematic review and meta-analysis of randomized controlled trials</w:t>
      </w:r>
    </w:p>
    <w:bookmarkEnd w:id="0"/>
    <w:p w14:paraId="07970BCB">
      <w:pPr>
        <w:keepNext w:val="0"/>
        <w:keepLines w:val="0"/>
        <w:pageBreakBefore w:val="0"/>
        <w:widowControl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Times New Roman" w:eastAsiaTheme="minorEastAsia"/>
          <w:color w:val="auto"/>
          <w:sz w:val="20"/>
          <w:szCs w:val="20"/>
          <w:lang w:val="en-US" w:eastAsia="zh-CN" w:bidi="ar-SA"/>
        </w:rPr>
      </w:pPr>
      <w:r>
        <w:rPr>
          <w:rFonts w:hint="default" w:ascii="Arial" w:hAnsi="Arial" w:cs="Times New Roman" w:eastAsiaTheme="minorEastAsia"/>
          <w:b/>
          <w:bCs/>
          <w:color w:val="auto"/>
          <w:sz w:val="20"/>
          <w:szCs w:val="20"/>
          <w:lang w:val="en-US" w:eastAsia="zh-CN" w:bidi="ar-SA"/>
        </w:rPr>
        <w:t>Supplementary Table S1</w:t>
      </w:r>
      <w:r>
        <w:rPr>
          <w:rFonts w:hint="default" w:ascii="Arial" w:hAnsi="Arial" w:cs="Times New Roman" w:eastAsiaTheme="minorEastAsia"/>
          <w:color w:val="auto"/>
          <w:sz w:val="20"/>
          <w:szCs w:val="20"/>
          <w:lang w:val="en-US" w:eastAsia="zh-CN" w:bidi="ar-SA"/>
        </w:rPr>
        <w:t xml:space="preserve"> Search strategies</w:t>
      </w:r>
    </w:p>
    <w:tbl>
      <w:tblPr>
        <w:tblStyle w:val="20"/>
        <w:tblW w:w="5344" w:type="pct"/>
        <w:tblInd w:w="-13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9"/>
        <w:gridCol w:w="636"/>
        <w:gridCol w:w="8706"/>
      </w:tblGrid>
      <w:tr w14:paraId="6AFE94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" w:hRule="atLeast"/>
        </w:trPr>
        <w:tc>
          <w:tcPr>
            <w:tcW w:w="627" w:type="pct"/>
          </w:tcPr>
          <w:p w14:paraId="48AC1DC6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bCs/>
                <w:color w:val="auto"/>
                <w:sz w:val="20"/>
                <w:szCs w:val="20"/>
              </w:rPr>
            </w:pPr>
            <w:bookmarkStart w:id="1" w:name="_Hlk152684454"/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Database</w:t>
            </w:r>
          </w:p>
        </w:tc>
        <w:tc>
          <w:tcPr>
            <w:tcW w:w="298" w:type="pct"/>
            <w:shd w:val="clear" w:color="auto" w:fill="auto"/>
            <w:vAlign w:val="center"/>
          </w:tcPr>
          <w:p w14:paraId="0DFF1A27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#</w:t>
            </w:r>
          </w:p>
        </w:tc>
        <w:tc>
          <w:tcPr>
            <w:tcW w:w="4074" w:type="pct"/>
            <w:shd w:val="clear" w:color="auto" w:fill="auto"/>
            <w:vAlign w:val="center"/>
          </w:tcPr>
          <w:p w14:paraId="0E9AFD92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Search terms</w:t>
            </w:r>
          </w:p>
        </w:tc>
      </w:tr>
      <w:bookmarkEnd w:id="1"/>
      <w:tr w14:paraId="37DDB0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439D1A89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PubMed</w:t>
            </w:r>
          </w:p>
        </w:tc>
        <w:tc>
          <w:tcPr>
            <w:tcW w:w="298" w:type="pct"/>
          </w:tcPr>
          <w:p w14:paraId="7D0FC79E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1</w:t>
            </w:r>
          </w:p>
        </w:tc>
        <w:tc>
          <w:tcPr>
            <w:tcW w:w="4074" w:type="pct"/>
            <w:vAlign w:val="center"/>
          </w:tcPr>
          <w:p w14:paraId="6169EE09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((((((((((((((((((((((((((Diabetes Mellitus, Type 1[MeSH Terms]) OR (Diabetes Mellitus, Insulin-Dependent[Title/Abstract])) OR (Diabetes Mellitus, Insulin Dependent[Title/Abstract])) OR (Insulin-Dependent Diabetes Mellitus[Title/Abstract])) OR (Diabetes Mellitus, Juvenile-Onset[Title/Abstract])) OR (Diabetes Mellitus, Juvenile Onset[Title/Abstract])) OR (Juvenile-Onset Diabetes Mellitus[Title/Abstract])) OR (IDDM[Title/Abstract])) OR (Juvenile-Onset Diabetes[Title/Abstract])) OR (Diabetes, Juvenile-Onset[Title/Abstract])) OR (Juvenile Onset Diabetes[Title/Abstract])) OR (Diabetes Mellitus, Sudden-Onset[Title/Abstract])) OR (Diabetes Mellitus, Sudden Onset[Title/Abstract])) OR (Sudden-Onset Diabetes Mellitus[Title/Abstract])) OR (Type 1 Diabetes Mellitus[Title/Abstract])) OR (Diabetes Mellitus, Insulin-Dependent, 1[Title/Abstract])) OR (Insulin-Dependent Diabetes Mellitus 1[Title/Abstract])) OR (Insulin Dependent Diabetes Mellitus 1[Title/Abstract])) OR (Type 1 Diabetes[Title/Abstract])) OR (Diabetes, Type 1[Title/Abstract])) OR (Diabetes Mellitus, Type 1[Title/Abstract])) OR (Diabetes, Autoimmune[Title/Abstract])) OR (Autoimmune Diabetes[Title/Abstract])) OR (Diabetes Mellitus, Brittle[Title/Abstract])) OR (Brittle Diabetes Mellitus[Title/Abstract])) OR (Diabetes Mellitus, Ketosis-Prone[Title/Abstract])) OR (Diabetes Mellitus, Ketosis Prone[Title/Abstract]) OR (Ketosis-Prone Diabetes Mellitus[Title/Abstract])</w:t>
            </w:r>
          </w:p>
        </w:tc>
      </w:tr>
      <w:tr w14:paraId="1EA308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4EB5DCF2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31EA0DCD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2</w:t>
            </w:r>
          </w:p>
        </w:tc>
        <w:tc>
          <w:tcPr>
            <w:tcW w:w="4074" w:type="pct"/>
            <w:vAlign w:val="center"/>
          </w:tcPr>
          <w:p w14:paraId="7B203BC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 xml:space="preserve">(((((((((((((((((((Exercise*[Title/Abstract]) OR (Physical Activit*[Title/Abstract])) OR (Activit*, Physical[Title/Abstract])) OR (Exercise*, Physical[Title/Abstract]) ) OR (Physical Exercise*[Title/Abstract])) OR (Acute Exercise*[Title/Abstract])) OR (Exercise*, Acute[Title/Abstract])) OR (Exercise*, Isometric[Title/Abstract])) OR (Isometric Exercise*[Title/Abstract])) OR (Exercise*, Aerobic[Title/Abstract])) OR (Aerobic Exercise*[Title/Abstract]))) OR (Exercise Training*[Title/Abstract])) OR (Training*, Exercise[Title/Abstract]) OR (Tai Chi[Title/Abstract])) OR (Yoga[Title/Abstract])) OR (Wuqinxi[Title/Abstract])) OR (Baduanjin[Title/Abstract])) OR (Yijinjing[Title/Abstract])) OR (Kickboxing[Title/Abstract])) OR (Pilates[Title/Abstract]) </w:t>
            </w:r>
          </w:p>
        </w:tc>
      </w:tr>
      <w:tr w14:paraId="0A9264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6F8A1F64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20E33A1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3</w:t>
            </w:r>
          </w:p>
        </w:tc>
        <w:tc>
          <w:tcPr>
            <w:tcW w:w="4074" w:type="pct"/>
            <w:vAlign w:val="center"/>
          </w:tcPr>
          <w:p w14:paraId="48373FAB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(((Blood Glucose[MeSH Terms]) OR (Blood Sugar[Title/Abstract])) OR (Sugar, Blood[Title/Abstract])) OR (Glucose, Blood[Title/Abstract]) OR (HbA1c[Title/Abstract]) OR (glycated hemoglobin[Title/Abstract])</w:t>
            </w:r>
          </w:p>
        </w:tc>
      </w:tr>
      <w:tr w14:paraId="5F2C77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2D21AE3D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00261B34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4</w:t>
            </w:r>
          </w:p>
        </w:tc>
        <w:tc>
          <w:tcPr>
            <w:tcW w:w="4074" w:type="pct"/>
            <w:vAlign w:val="center"/>
          </w:tcPr>
          <w:p w14:paraId="50EE407A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 xml:space="preserve">((((Randomized controlled trial[Publication Type]) OR (controlled clinical trial[Publication Type])) OR (Clinical Trials, Randomized) OR (Trials, Randomized Clinical) OR (Controlled Clinical Trials, Randomized) OR (randomized[Title/Abstract])) OR (placebo[Title/Abstract])) OR (randomly[Title/Abstract]) </w:t>
            </w:r>
          </w:p>
        </w:tc>
      </w:tr>
      <w:tr w14:paraId="1335D0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47E09ADF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0EA232B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5</w:t>
            </w:r>
          </w:p>
        </w:tc>
        <w:tc>
          <w:tcPr>
            <w:tcW w:w="4074" w:type="pct"/>
            <w:vAlign w:val="center"/>
          </w:tcPr>
          <w:p w14:paraId="7F8101FA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#1 AND #2 AND #3 AND #4</w:t>
            </w:r>
          </w:p>
        </w:tc>
      </w:tr>
      <w:tr w14:paraId="32A0DB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127B62D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Cochrane</w:t>
            </w:r>
          </w:p>
        </w:tc>
        <w:tc>
          <w:tcPr>
            <w:tcW w:w="298" w:type="pct"/>
          </w:tcPr>
          <w:p w14:paraId="228C472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1</w:t>
            </w:r>
          </w:p>
        </w:tc>
        <w:tc>
          <w:tcPr>
            <w:tcW w:w="4074" w:type="pct"/>
          </w:tcPr>
          <w:p w14:paraId="7A9148C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(Diabetes Mellitus, Type 1):ti,ab,kw OR (Diabetes Mellitus, Insulin-Dependent):ti,ab,kw OR (Diabetes Mellitus, Insulin Dependent):ti,ab,kw OR (Insulin-Dependent Diabetes Mellitus):ti,ab,kw OR (Diabetes Mellitus, Juvenile-Onset):ti,ab,kw</w:t>
            </w:r>
          </w:p>
        </w:tc>
      </w:tr>
      <w:tr w14:paraId="68C3F2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600F7B41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4CF85A75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2</w:t>
            </w:r>
          </w:p>
        </w:tc>
        <w:tc>
          <w:tcPr>
            <w:tcW w:w="4074" w:type="pct"/>
          </w:tcPr>
          <w:p w14:paraId="6EB31F4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(Diabetes Mellitus, Juvenile Onset):ti,ab,kw OR (Juvenile-Onset Diabetes Mellitus):ti,ab,kw OR (IDDM):ti,ab,kw OR (Juvenile-Onset Diabetes):ti,ab,kw OR (Diabetes, Juvenile-Onset):ti,ab,kw</w:t>
            </w:r>
          </w:p>
        </w:tc>
      </w:tr>
      <w:tr w14:paraId="523892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4044E201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2D9F1EED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3</w:t>
            </w:r>
          </w:p>
        </w:tc>
        <w:tc>
          <w:tcPr>
            <w:tcW w:w="4074" w:type="pct"/>
          </w:tcPr>
          <w:p w14:paraId="4C72266A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(Juvenile Onset Diabetes):ti,ab,kw OR (Diabetes Mellitus, Sudden-Onset):ti,ab,kw OR (Diabetes Mellitus, Sudden Onset):ti,ab,kw OR (Sudden-Onset Diabetes Mellitus):ti,ab,kw OR (Type 1 Diabetes Mellitus):ti,ab,kw</w:t>
            </w:r>
          </w:p>
        </w:tc>
      </w:tr>
      <w:tr w14:paraId="3CC621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5F651B63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44D89F66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4</w:t>
            </w:r>
          </w:p>
        </w:tc>
        <w:tc>
          <w:tcPr>
            <w:tcW w:w="4074" w:type="pct"/>
          </w:tcPr>
          <w:p w14:paraId="4567DE4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(Diabetes Mellitus, Insulin-Dependent, 1):ti,ab,kw OR (Insulin-Dependent Diabetes Mellitus 1):ti,ab,kw OR (Insulin Dependent Diabetes Mellitus 1):ti,ab,kw OR (Type 1 Diabetes):ti,ab,kw OR (Diabetes, Type 1):ti,ab,kw</w:t>
            </w:r>
          </w:p>
        </w:tc>
      </w:tr>
      <w:tr w14:paraId="79474D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17EEEDD4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4426AC64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5</w:t>
            </w:r>
          </w:p>
        </w:tc>
        <w:tc>
          <w:tcPr>
            <w:tcW w:w="4074" w:type="pct"/>
          </w:tcPr>
          <w:p w14:paraId="1AB05205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(Diabetes, Autoimmune):ti,ab,kw OR (Autoimmune Diabetes):ti,ab,kw OR (Diabetes Mellitus, Brittle):ti,ab,kw OR (Brittle Diabetes Mellitus):ti,ab,kw</w:t>
            </w:r>
          </w:p>
        </w:tc>
      </w:tr>
      <w:tr w14:paraId="30A37E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3F76FBDB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52A8CE1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6</w:t>
            </w:r>
          </w:p>
        </w:tc>
        <w:tc>
          <w:tcPr>
            <w:tcW w:w="4074" w:type="pct"/>
          </w:tcPr>
          <w:p w14:paraId="30F7E1F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(Diabetes Mellitus, Ketosis-Prone):ti,ab,kw OR (Diabetes Mellitus, Ketosis Prone):ti,ab,kw OR (Ketosis-Prone Diabetes Mellitus):ti,ab,kw</w:t>
            </w:r>
          </w:p>
        </w:tc>
      </w:tr>
      <w:tr w14:paraId="557622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0B47CE5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5CC3AD74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7</w:t>
            </w:r>
          </w:p>
        </w:tc>
        <w:tc>
          <w:tcPr>
            <w:tcW w:w="4074" w:type="pct"/>
          </w:tcPr>
          <w:p w14:paraId="59E230C7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 xml:space="preserve">#1 OR #2 OR #3 OR #4 OR </w:t>
            </w: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#5 OR #6</w:t>
            </w:r>
          </w:p>
        </w:tc>
      </w:tr>
      <w:tr w14:paraId="04DEAB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3024CA63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0E74F7BB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8</w:t>
            </w:r>
          </w:p>
        </w:tc>
        <w:tc>
          <w:tcPr>
            <w:tcW w:w="4074" w:type="pct"/>
          </w:tcPr>
          <w:p w14:paraId="38508A84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(Acute Exercise*):ti,ab,kw OR (Exercise*, Acute):ti,ab,kw OR (Exercise*, Isometric):ti,ab,kw OR (Isometric Exercise*):ti,ab,kw OR (Exercise*, Aerobic):ti,ab,kw</w:t>
            </w:r>
          </w:p>
        </w:tc>
      </w:tr>
      <w:tr w14:paraId="4B8CCF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6D6C7E0F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762CF577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9</w:t>
            </w:r>
          </w:p>
        </w:tc>
        <w:tc>
          <w:tcPr>
            <w:tcW w:w="4074" w:type="pct"/>
          </w:tcPr>
          <w:p w14:paraId="35D1C55A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(Exercise*):ti,ab,kw OR (Physical Activit*):ti,ab,kw OR (Activit*, Physical):ti,ab,kw OR (Exercise*, Physical):ti,ab,kw OR (Physical Exercise*):ti,ab,kw</w:t>
            </w:r>
          </w:p>
        </w:tc>
      </w:tr>
      <w:tr w14:paraId="441B1E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74036DD3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42991F6E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10</w:t>
            </w:r>
          </w:p>
        </w:tc>
        <w:tc>
          <w:tcPr>
            <w:tcW w:w="4074" w:type="pct"/>
          </w:tcPr>
          <w:p w14:paraId="0757887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(Aerobic Exercise*):ti,ab,kw OR (Exercise Training*):ti,ab,kw OR (Training*, Exercise):ti,ab,kw OR (Tai Ch):ti,ab,kw OR (Yoga):ti,ab,kw</w:t>
            </w:r>
          </w:p>
        </w:tc>
      </w:tr>
      <w:tr w14:paraId="3EEBFD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5F67B2AA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283E1367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1</w:t>
            </w: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1</w:t>
            </w:r>
          </w:p>
        </w:tc>
        <w:tc>
          <w:tcPr>
            <w:tcW w:w="4074" w:type="pct"/>
          </w:tcPr>
          <w:p w14:paraId="707B229E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(Wuqinxi):ti,ab,kw OR (Baduanjin):ti,ab,kw OR (Yijinjing):ti,ab,kw OR (Kickboxing):ti,ab,kw OR (Pilates):ti,ab,kw</w:t>
            </w:r>
          </w:p>
        </w:tc>
      </w:tr>
      <w:tr w14:paraId="0D0648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7E5CE297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4C6DB7F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12</w:t>
            </w:r>
          </w:p>
        </w:tc>
        <w:tc>
          <w:tcPr>
            <w:tcW w:w="4074" w:type="pct"/>
          </w:tcPr>
          <w:p w14:paraId="28382593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#8 OR #9 OR #10 OR #11</w:t>
            </w:r>
          </w:p>
        </w:tc>
      </w:tr>
      <w:tr w14:paraId="47CB3C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4526965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7463313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13</w:t>
            </w:r>
          </w:p>
        </w:tc>
        <w:tc>
          <w:tcPr>
            <w:tcW w:w="4074" w:type="pct"/>
          </w:tcPr>
          <w:p w14:paraId="1C641D7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(Blood Glucose):ti,ab,kw OR (Blood Sugar):ti,ab,kw OR (Sugar, Blood):ti,ab,kw OR (Glucose, Blood):ti,ab,kw (HbA1c[Title/Abstract]) OR (glycated hemoglobin[Title/Abstract])</w:t>
            </w:r>
          </w:p>
        </w:tc>
      </w:tr>
      <w:tr w14:paraId="2F3B70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5AD3D4F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0B9E06E3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14</w:t>
            </w:r>
          </w:p>
        </w:tc>
        <w:tc>
          <w:tcPr>
            <w:tcW w:w="4074" w:type="pct"/>
          </w:tcPr>
          <w:p w14:paraId="487AEF4E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(Randomized controlled trial):ti,ab,kw OR (controlled clinical trial):ti,ab,kw OR (Clinical Trials, Randomized):ti,ab,kw OR (Trials, Randomized Clinical):ti,ab,kw OR (Controlled Clinical Trials, Randomized):ti,ab,kw</w:t>
            </w:r>
          </w:p>
        </w:tc>
      </w:tr>
      <w:tr w14:paraId="0CBC7C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7" w:type="pct"/>
          </w:tcPr>
          <w:p w14:paraId="1646B86F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321E2AA7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15</w:t>
            </w:r>
          </w:p>
        </w:tc>
        <w:tc>
          <w:tcPr>
            <w:tcW w:w="4074" w:type="pct"/>
          </w:tcPr>
          <w:p w14:paraId="4A572893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#7 AND #12 AND #13 AND #14</w:t>
            </w:r>
          </w:p>
        </w:tc>
      </w:tr>
      <w:tr w14:paraId="0C158A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35FE2017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Embace</w:t>
            </w:r>
          </w:p>
        </w:tc>
        <w:tc>
          <w:tcPr>
            <w:tcW w:w="298" w:type="pct"/>
          </w:tcPr>
          <w:p w14:paraId="7121D89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1</w:t>
            </w:r>
          </w:p>
        </w:tc>
        <w:tc>
          <w:tcPr>
            <w:tcW w:w="4074" w:type="pct"/>
          </w:tcPr>
          <w:p w14:paraId="3A7DEDB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eastAsia="等线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'diabetes mellitus, insulin-dependent':ti,ab,kw OR 'diabetes mellitus, insulin dependent':ti,ab,kw OR 'insulin-dependent diabetes mellitus':ti,ab,kw OR 'diabetes mellitus, juvenile-onset':ti,ab,kw OR 'diabetes mellitus, juvenile onset':ti,ab,kw OR 'juvenile-onset diabetes mellitus':ti,ab,kw OR iddm:ti,ab,kw OR 'juvenile-onset diabetes':ti,ab,kw OR 'diabetes, juvenile-onset':ti,ab,kw OR 'juvenile onset diabetes':ti,ab,kw OR 'diabetes mellitus, sudden-onset':ti,ab,kw OR 'diabetes mellitus, sudden onset':ti,ab,kw OR 'sudden-onset diabetes mellitus':ti,ab,kw OR 'type 1 diabetes mellitus':ti,ab,kw OR 'diabetes mellitus, insulin-dependent, 1':ti,ab,kw OR 'insulin-dependent diabetes mellitus 1':ti,ab,kw OR 'insulin dependent diabetes mellitus 1':ti,ab,kw OR 'type 1 diabetes':ti,ab,kw OR 'diabetes, type 1':ti,ab,kw OR 'diabetes mellitus, type 1':ti,ab,kw OR 'diabetes, autoimmune':ti,ab,kw OR 'autoimmune diabetes':ti,ab,kw OR 'diabetes mellitus, brittle':ti,ab,kw OR 'brittle diabetes mellitus':ti,ab,kw OR 'diabetes mellitus, ketosis-prone':ti,ab,kw OR 'diabetes mellitus, ketosis prone':ti,ab,kw OR 'ketosis-prone diabetes mellitus':ti,ab,kw</w:t>
            </w:r>
          </w:p>
        </w:tc>
      </w:tr>
      <w:tr w14:paraId="5EC910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3179D374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bookmarkStart w:id="2" w:name="_Hlk152856626"/>
          </w:p>
        </w:tc>
        <w:tc>
          <w:tcPr>
            <w:tcW w:w="298" w:type="pct"/>
          </w:tcPr>
          <w:p w14:paraId="29B1D6D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2</w:t>
            </w:r>
          </w:p>
        </w:tc>
        <w:tc>
          <w:tcPr>
            <w:tcW w:w="4074" w:type="pct"/>
          </w:tcPr>
          <w:p w14:paraId="268BDDCF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'exercise*:ti,ab,kw OR 'physical activit*':ti,ab,kw OR 'activit*, physical':ti,ab,kw OR 'exercise*, physical':ti,ab,kw OR 'physical exercise*':ti,ab,kw OR 'acute exercise*':ti,ab,kw OR 'exercise*, acute':ti,ab,kw OR 'exercise*, isometric':ti,ab,kw OR 'isometric exercise*':ti,ab,kw OR 'exercise*, aerobic':ti,ab,kw OR 'aerobic exercise':ti,ab,kw OR 'exercise training*':ti,ab,kw OR 'training*, exercise':ti,ab,kw OR 'tai chi':ti,ab,kw OR yoga:ti,ab,kw OR wuqinxi:ti,ab,kw OR baduanjin:ti,ab,kw OR yijinjing:ti,ab,kw OR kickboxing:ti,ab,kw OR pilates:ti,ab,kw</w:t>
            </w:r>
          </w:p>
        </w:tc>
      </w:tr>
      <w:tr w14:paraId="53E389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629101A7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6FF950D6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3</w:t>
            </w:r>
          </w:p>
        </w:tc>
        <w:tc>
          <w:tcPr>
            <w:tcW w:w="4074" w:type="pct"/>
          </w:tcPr>
          <w:p w14:paraId="4A9F148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'blood glucose':ti,ab,kw OR 'blood sugar':ti,ab,kw OR 'sugar, blood':ti,ab,kw OR 'glucose, blood':ti,ab,kw OR 'HbA1c':ti,ab,kw OR 'glycated hemoglobin':ti,ab,kw</w:t>
            </w:r>
          </w:p>
        </w:tc>
      </w:tr>
      <w:tr w14:paraId="349751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5B27D374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21E7E109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4</w:t>
            </w:r>
          </w:p>
        </w:tc>
        <w:tc>
          <w:tcPr>
            <w:tcW w:w="4074" w:type="pct"/>
          </w:tcPr>
          <w:p w14:paraId="57B0CC37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'randomized controlled trial':ti,ab,kw OR 'controlled clinical trial':ti,ab,kw OR 'clinical trials, randomized':ti,ab,kw OR 'trials, randomized clinical':ti,ab,kw OR 'controlled clinical trials, randomized':ti,ab,kw OR 'randomized:ti,ab,kw' OR 'placebo:ti,ab,kw' OR 'randomly:ti,ab,kw'</w:t>
            </w:r>
          </w:p>
        </w:tc>
      </w:tr>
      <w:tr w14:paraId="542F9E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2C299D3B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5381BB05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4074" w:type="pct"/>
          </w:tcPr>
          <w:p w14:paraId="32F09FCF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#1 AND #2 AND #3 AND #4</w:t>
            </w:r>
          </w:p>
        </w:tc>
      </w:tr>
      <w:tr w14:paraId="18049A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41E9B0FF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</w:rPr>
              <w:t>Web of Science</w:t>
            </w:r>
          </w:p>
        </w:tc>
        <w:tc>
          <w:tcPr>
            <w:tcW w:w="298" w:type="pct"/>
          </w:tcPr>
          <w:p w14:paraId="3D37F589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4074" w:type="pct"/>
          </w:tcPr>
          <w:p w14:paraId="26D36CE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Diabetes Mellitus, Type 1 (All Fields) or Diabetes Mellitus, Insulin-Dependent (Topic) or Diabetes Mellitus, Insulin Dependent (Topic) or Insulin-Dependent Diabetes Mellitus (Topic) or Diabetes Mellitus, Juvenile-Onset (Topic) or Diabetes Mellitus, Juvenile Onset (Topic) or Juvenile-Onset Diabetes Mellitus (Topic) or IDDM (Topic) or Juvenile-Onset Diabetes (Topic) or Diabetes, Juvenile-Onset (Topic) or Juvenile Onset Diabetes (Topic) or Diabetes Mellitus, Sudden-Onset (Topic) or Diabetes Mellitus, Sudden Onset (Topic) or Sudden-Onset Diabetes Mellitus (Topic) or Type 1 Diabetes Mellitus (Topic) or Diabetes Mellitus, Insulin-Dependent, 1 (Topic) or Insulin-Dependent Diabetes Mellitus 1 (Topic) or Insulin Dependent Diabetes Mellitus 1 (Topic) or Type 1 Diabetes (Topic) or Diabetes, Type 1 (Topic) or Diabetes Mellitus, Type 1 (Topic) or Diabetes, Autoimmune (Topic) or Autoimmune Diabetes (Topic) or Diabetes Mellitus, Brittle (Topic) or Brittle Diabetes Mellitus (Topic) or Diabetes Mellitus, Ketosis-Prone (Topic) or Diabetes Mellitus, Ketosis Prone (Topic) or Ketosis-Prone Diabetes Mellitus (Topic)</w:t>
            </w:r>
          </w:p>
        </w:tc>
      </w:tr>
      <w:tr w14:paraId="6C3A9D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03ACD062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17C2F46E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4074" w:type="pct"/>
          </w:tcPr>
          <w:p w14:paraId="2D27D59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Exercise* (All Fields) or Physical Activit* (Topic) or Activit*, Physical (Topic) or Exercise*, Physical (Topic) or Physical Exercise* (Topic) or Acute Exercise* (Topic) or Exercise*, Acute (Topic) or Exercise*, Isometric (Topic) or Isometric Exercise* (Topic) or Exercise*, Aerobic (Topic) or Aerobic Exercise* (Topic) or Exercise Training* (Topic) or Training*, Exercise (Topic) or Tai Chi (Topic) or Yoga (Topic) or Wuqinxi (Topic) or Baduanjin (Topic) or Yijinjing (Topic) or Kickboxing (Topic) or Pilates (Topic)</w:t>
            </w:r>
          </w:p>
        </w:tc>
      </w:tr>
      <w:tr w14:paraId="20C35B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1FBD3EA5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3A18F2D2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4074" w:type="pct"/>
          </w:tcPr>
          <w:p w14:paraId="6A282293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blood glucose (All Fields) or Blood Sugar (All Fields) or Sugar, Blood (All Fields) or Glucose, Blood (All Fields) or HbA1c (All Fields) OR glycated hemoglobin (All Fields)</w:t>
            </w:r>
          </w:p>
        </w:tc>
      </w:tr>
      <w:tr w14:paraId="7FFAC7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01A41312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0E7C5B1B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4074" w:type="pct"/>
          </w:tcPr>
          <w:p w14:paraId="53BFCBD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Randomized controlled trial (All Fields) OR controlled clinical trial (All Fields) OR Clinical Trials, Randomized (All Fields) OR Trials, Randomized Clinical (All Fields) OR Controlled Clinical Trials, Randomized (All Fields)</w:t>
            </w:r>
          </w:p>
        </w:tc>
      </w:tr>
      <w:tr w14:paraId="65F236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52D5FEF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76A3E27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4074" w:type="pct"/>
          </w:tcPr>
          <w:p w14:paraId="0834A031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#1 AND #2 AND #3 AND #4</w:t>
            </w:r>
          </w:p>
        </w:tc>
      </w:tr>
      <w:tr w14:paraId="394C59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181101D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OVID</w:t>
            </w:r>
          </w:p>
        </w:tc>
        <w:tc>
          <w:tcPr>
            <w:tcW w:w="298" w:type="pct"/>
          </w:tcPr>
          <w:p w14:paraId="5F8082E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4074" w:type="pct"/>
          </w:tcPr>
          <w:p w14:paraId="6029A92F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(Diabetes Mellitus, Type 1 or Diabetes Mellitus, Insulin-Dependent or Diabetes Mellitus, Insulin Dependent or Insulin-Dependent Diabetes Mellitus or Diabetes Mellitus, Juvenile-Onset or Diabetes Mellitus, Juvenile Onset or Juvenile-Onset Diabetes Mellitus or IDDM or Juvenile-Onset Diabet or Diabetes, Juvenile-Onset or Juvenile Onset Diabetes or Diabetes Mellitus, Sudden-Onset or Diabetes Mellitus, Sudden Onset or Sudden-Onset Diabetes Mellitus or Type 1 Diabetes Mellitus or Diabetes Mellitus, Insulin-Dependent, 1 or Insulin-Dependent Diabetes Mellitus 1 or Insulin Dependent Diabetes Mellitus 1 or Type 1 Diabetes or Diabetes, Type 1 or Diabetes Mellitus, Type 1 or Diabetes, Autoimmune or Autoimmune Diabetes or Diabetes Mellitus, Brittle or Brittle Diabetes Mellitus or Diabetes Mellitus, Ketosis-Prone or Diabetes Mellitus, Ketosis Prone or Ketosis-Prone Diabetes Mellitus).af.</w:t>
            </w:r>
          </w:p>
        </w:tc>
      </w:tr>
      <w:tr w14:paraId="38CC26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411DCC43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2F32086C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4074" w:type="pct"/>
          </w:tcPr>
          <w:p w14:paraId="2D79E829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(Exercise* or Physical Activit* or Activit*, Physical or Exercise*, Physical or Physical Exercise* or Acute Exercise* or Exercise*, Acute or Exercise*, Isometric or Isometric Exercise* or Exercise*, Aerobic or Aerobic Exercise* or Exercise Training* or Training*, Exercise or Tai Chi or Yoga or Wuqinxi or Baduanjin or Yijinjing or Kickboxing or Pilates).af.</w:t>
            </w:r>
          </w:p>
        </w:tc>
      </w:tr>
      <w:tr w14:paraId="0AAAFD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0AFFA2CE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0C1580D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4074" w:type="pct"/>
          </w:tcPr>
          <w:p w14:paraId="2FFCA74D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(blood glucose or Blood Sugar or Sugar, Blood or Glucose, Blood or HbA1c or glycated hemoglobin).af.</w:t>
            </w:r>
          </w:p>
        </w:tc>
      </w:tr>
      <w:tr w14:paraId="03B146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5CD4B0B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668C6F1D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4074" w:type="pct"/>
          </w:tcPr>
          <w:p w14:paraId="348F976F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(Randomized controlled trial or controlled clinical trial or Clinical Trials, Randomized or Trials, Randomized Clinical or Controlled Clinical Trials, Randomized or randomized or placebo or randomly).af.</w:t>
            </w:r>
          </w:p>
        </w:tc>
      </w:tr>
      <w:tr w14:paraId="1BB1EB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27" w:type="pct"/>
          </w:tcPr>
          <w:p w14:paraId="42E5D4E6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</w:rPr>
            </w:pPr>
          </w:p>
        </w:tc>
        <w:tc>
          <w:tcPr>
            <w:tcW w:w="298" w:type="pct"/>
          </w:tcPr>
          <w:p w14:paraId="06255758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4074" w:type="pct"/>
          </w:tcPr>
          <w:p w14:paraId="61949200">
            <w:pPr>
              <w:keepLines w:val="0"/>
              <w:pageBreakBefore w:val="0"/>
              <w:wordWrap/>
              <w:topLinePunct w:val="0"/>
              <w:bidi w:val="0"/>
              <w:spacing w:line="480" w:lineRule="auto"/>
              <w:textAlignment w:val="auto"/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</w:pPr>
            <w:r>
              <w:rPr>
                <w:rFonts w:hint="default" w:ascii="Arial" w:hAnsi="Arial" w:cs="Arial"/>
                <w:color w:val="auto"/>
                <w:sz w:val="20"/>
                <w:szCs w:val="20"/>
                <w:lang w:eastAsia="zh-CN" w:bidi="ar"/>
              </w:rPr>
              <w:t>#1 AND #2 AND #3 AND #4</w:t>
            </w:r>
          </w:p>
        </w:tc>
      </w:tr>
      <w:bookmarkEnd w:id="2"/>
    </w:tbl>
    <w:p w14:paraId="3A24032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/>
          <w:caps/>
          <w:color w:val="auto"/>
          <w:sz w:val="20"/>
          <w:szCs w:val="20"/>
        </w:rPr>
      </w:pPr>
    </w:p>
    <w:p w14:paraId="074134E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/>
          <w:caps/>
          <w:color w:val="auto"/>
          <w:sz w:val="20"/>
          <w:szCs w:val="20"/>
        </w:rPr>
      </w:pPr>
    </w:p>
    <w:p w14:paraId="3BCB825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/>
          <w:caps/>
          <w:color w:val="auto"/>
          <w:sz w:val="20"/>
          <w:szCs w:val="20"/>
        </w:rPr>
      </w:pPr>
    </w:p>
    <w:p w14:paraId="2AB3744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/>
          <w:caps/>
          <w:color w:val="auto"/>
          <w:sz w:val="20"/>
          <w:szCs w:val="20"/>
        </w:rPr>
      </w:pPr>
    </w:p>
    <w:p w14:paraId="2E05709A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/>
          <w:caps/>
          <w:color w:val="auto"/>
          <w:sz w:val="20"/>
          <w:szCs w:val="20"/>
        </w:rPr>
      </w:pPr>
    </w:p>
    <w:p w14:paraId="2DA088C0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</w:pPr>
      <w:r>
        <w:rPr>
          <w:rFonts w:hint="default" w:ascii="Arial" w:hAnsi="Arial" w:cs="Arial"/>
          <w:b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/>
          <w:color w:val="auto"/>
          <w:sz w:val="20"/>
          <w:szCs w:val="20"/>
        </w:rPr>
        <w:t>1</w:t>
      </w:r>
      <w:r>
        <w:rPr>
          <w:rFonts w:hint="default" w:ascii="Arial" w:hAnsi="Arial" w:cs="Arial"/>
          <w:bCs/>
          <w:color w:val="auto"/>
          <w:sz w:val="20"/>
          <w:szCs w:val="20"/>
        </w:rPr>
        <w:t xml:space="preserve"> </w:t>
      </w:r>
      <w:bookmarkStart w:id="3" w:name="OLE_LINK5"/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 of</w:t>
      </w:r>
      <w:bookmarkEnd w:id="3"/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 </w:t>
      </w:r>
      <w:bookmarkStart w:id="4" w:name="OLE_LINK7"/>
      <w:r>
        <w:rPr>
          <w:rFonts w:hint="default" w:ascii="Arial" w:hAnsi="Arial" w:eastAsia="Cambria" w:cs="Arial"/>
          <w:bCs/>
          <w:color w:val="auto"/>
          <w:sz w:val="20"/>
          <w:szCs w:val="20"/>
          <w:shd w:val="clear" w:color="auto" w:fill="FFFFFF"/>
        </w:rPr>
        <w:t>BMI</w:t>
      </w:r>
      <w:bookmarkEnd w:id="4"/>
    </w:p>
    <w:p w14:paraId="02AAFB1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lang w:eastAsia="zh-CN"/>
        </w:rPr>
        <w:drawing>
          <wp:inline distT="0" distB="0" distL="114300" distR="114300">
            <wp:extent cx="5537835" cy="2369820"/>
            <wp:effectExtent l="0" t="0" r="9525" b="7620"/>
            <wp:docPr id="2" name="图片 2" descr="Forest plot BMI 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orest plot BMI 删除普拉提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F4C2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bookmarkStart w:id="5" w:name="OLE_LINK23"/>
      <w:bookmarkStart w:id="6" w:name="OLE_LINK13"/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Forest plot of </w:t>
      </w:r>
      <w:bookmarkStart w:id="7" w:name="OLE_LINK8"/>
      <w:r>
        <w:rPr>
          <w:rFonts w:hint="default" w:ascii="Arial" w:hAnsi="Arial" w:eastAsia="Cambria" w:cs="Arial"/>
          <w:bCs/>
          <w:color w:val="auto"/>
          <w:sz w:val="20"/>
          <w:szCs w:val="20"/>
          <w:shd w:val="clear" w:color="auto" w:fill="FFFFFF"/>
        </w:rPr>
        <w:t>BMI</w:t>
      </w:r>
      <w:bookmarkEnd w:id="7"/>
      <w:r>
        <w:rPr>
          <w:rFonts w:hint="default" w:ascii="Arial" w:hAnsi="Arial" w:cs="Arial"/>
          <w:color w:val="auto"/>
          <w:sz w:val="20"/>
          <w:szCs w:val="20"/>
        </w:rPr>
        <w:t>: High adherence to ACS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 recommendations (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80%) vs. low or uncertain adherence to ACSM recommendations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80%). Due to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low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heterogeneity (l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=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31%), a fixed-effects model was used. Data are presented as </w:t>
      </w:r>
      <w:bookmarkStart w:id="8" w:name="OLE_LINK20"/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standardized mean difference</w:t>
      </w:r>
      <w:bookmarkEnd w:id="8"/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because the units are inconsistent between indicators.</w:t>
      </w:r>
    </w:p>
    <w:p w14:paraId="3336873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Overal result: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>A total of 295 participants were included (125 in the control group and 170 in the experimental group).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Exercise had a significant improvement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 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</w:rPr>
        <w:t>BMI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MD: -0.43 [95% CI: -0.67, -0.19], P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=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0.0005). </w:t>
      </w:r>
    </w:p>
    <w:p w14:paraId="60C88A5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SUBGROUP ANALYSIS: Exercise with high adherence to ACSM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MD: -0.42 [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95%Cl: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-0.72, -0.12],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52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%,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0.00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6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) showed no significant difference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than those with low or uncertain adherence (SMD: -0.43 [95% CI: -0.83, -0.03],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34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%,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P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=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0.03)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.</w:t>
      </w:r>
      <w:bookmarkEnd w:id="5"/>
    </w:p>
    <w:bookmarkEnd w:id="6"/>
    <w:p w14:paraId="5F71E9B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宋体" w:cs="Arial"/>
          <w:color w:val="auto"/>
          <w:sz w:val="20"/>
          <w:szCs w:val="20"/>
          <w:lang w:val="en-US" w:eastAsia="zh-CN"/>
        </w:rPr>
      </w:pPr>
      <w:r>
        <w:rPr>
          <w:rFonts w:hint="default" w:ascii="Arial" w:hAnsi="Arial" w:cs="Arial"/>
          <w:b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color w:val="auto"/>
          <w:sz w:val="20"/>
          <w:szCs w:val="20"/>
          <w:lang w:eastAsia="zh-CN"/>
        </w:rPr>
        <w:t>S2</w:t>
      </w:r>
      <w:r>
        <w:rPr>
          <w:rFonts w:hint="default" w:ascii="Arial" w:hAnsi="Arial" w:cs="Arial"/>
          <w:bCs/>
          <w:color w:val="auto"/>
          <w:sz w:val="20"/>
          <w:szCs w:val="20"/>
        </w:rPr>
        <w:t xml:space="preserve"> </w:t>
      </w:r>
      <w:bookmarkStart w:id="9" w:name="OLE_LINK6"/>
      <w:r>
        <w:rPr>
          <w:rFonts w:hint="default" w:ascii="Arial" w:hAnsi="Arial" w:cs="Arial"/>
          <w:color w:val="auto"/>
          <w:sz w:val="20"/>
          <w:szCs w:val="20"/>
        </w:rPr>
        <w:t xml:space="preserve">Funnel plot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>of</w:t>
      </w:r>
      <w:bookmarkEnd w:id="9"/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eastAsia="宋体" w:cs="Arial"/>
          <w:bCs/>
          <w:color w:val="auto"/>
          <w:sz w:val="20"/>
          <w:szCs w:val="20"/>
          <w:lang w:eastAsia="zh-CN"/>
        </w:rPr>
        <w:t>BMI</w:t>
      </w:r>
    </w:p>
    <w:p w14:paraId="301F1EC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lang w:eastAsia="zh-CN"/>
        </w:rPr>
        <w:drawing>
          <wp:inline distT="0" distB="0" distL="114300" distR="114300">
            <wp:extent cx="3281045" cy="2340610"/>
            <wp:effectExtent l="0" t="0" r="10795" b="6350"/>
            <wp:docPr id="3" name="图片 3" descr="Funnel plot BMI 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unnel plot BMI 删除普拉提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81045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F41A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lang w:eastAsia="zh-CN"/>
        </w:rPr>
      </w:pPr>
      <w:bookmarkStart w:id="10" w:name="OLE_LINK19"/>
      <w:r>
        <w:rPr>
          <w:rFonts w:hint="eastAsia" w:ascii="Arial" w:hAnsi="Arial" w:cs="Arial"/>
          <w:b/>
          <w:bCs/>
          <w:color w:val="auto"/>
          <w:sz w:val="20"/>
          <w:szCs w:val="20"/>
          <w:lang w:eastAsia="zh-CN"/>
        </w:rPr>
        <w:t>Note</w:t>
      </w:r>
      <w:bookmarkStart w:id="11" w:name="OLE_LINK21"/>
      <w:r>
        <w:rPr>
          <w:rFonts w:hint="eastAsia" w:ascii="Arial" w:hAnsi="Arial" w:cs="Arial"/>
          <w:b/>
          <w:bCs/>
          <w:color w:val="auto"/>
          <w:sz w:val="20"/>
          <w:szCs w:val="20"/>
          <w:lang w:val="en-US"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</w:t>
      </w:r>
      <w:bookmarkStart w:id="12" w:name="OLE_LINK12"/>
      <w:r>
        <w:rPr>
          <w:rFonts w:hint="default" w:ascii="Arial" w:hAnsi="Arial" w:cs="Arial"/>
          <w:color w:val="auto"/>
          <w:sz w:val="20"/>
          <w:szCs w:val="20"/>
          <w:lang w:eastAsia="zh-CN"/>
        </w:rPr>
        <w:t>means</w:t>
      </w:r>
      <w:bookmarkEnd w:id="12"/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 studies with High adherence to ACSM recommendations 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MD, </w:t>
      </w:r>
      <w:r>
        <w:rPr>
          <w:rFonts w:hint="default" w:ascii="Arial" w:hAnsi="Arial" w:cs="Arial"/>
          <w:color w:val="auto"/>
          <w:sz w:val="20"/>
          <w:szCs w:val="20"/>
        </w:rPr>
        <w:t>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. </w:t>
      </w:r>
      <w:bookmarkEnd w:id="11"/>
    </w:p>
    <w:bookmarkEnd w:id="10"/>
    <w:p w14:paraId="34EC1B8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lang w:eastAsia="zh-CN"/>
        </w:rPr>
      </w:pPr>
    </w:p>
    <w:p w14:paraId="60E8A0B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color w:val="auto"/>
          <w:sz w:val="20"/>
          <w:szCs w:val="20"/>
          <w:lang w:eastAsia="zh-CN"/>
        </w:rPr>
        <w:t>S3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  <w:t>BMI</w:t>
      </w:r>
    </w:p>
    <w:p w14:paraId="576B9AA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540250" cy="3027045"/>
            <wp:effectExtent l="0" t="0" r="1270" b="5715"/>
            <wp:docPr id="4" name="图片 4" descr="敏感性 BMI 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敏感性 BMI 删除普拉提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4025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EFB0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bookmarkStart w:id="13" w:name="OLE_LINK22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bookmarkEnd w:id="13"/>
    <w:p w14:paraId="5618B54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</w:p>
    <w:p w14:paraId="0CEF895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val="en-US" w:eastAsia="zh-CN"/>
        </w:rPr>
      </w:pPr>
      <w:r>
        <w:rPr>
          <w:rFonts w:hint="default" w:ascii="Arial" w:hAnsi="Arial" w:cs="Arial" w:eastAsiaTheme="minorEastAsia"/>
          <w:b/>
          <w:bCs/>
          <w:caps/>
          <w:color w:val="auto"/>
          <w:sz w:val="20"/>
          <w:szCs w:val="20"/>
          <w:lang w:eastAsia="zh-CN"/>
        </w:rPr>
        <w:t xml:space="preserve">2.1 </w:t>
      </w: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S4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bookmarkStart w:id="14" w:name="OLE_LINK15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>Triglyceride</w:t>
      </w:r>
      <w:bookmarkEnd w:id="14"/>
    </w:p>
    <w:p w14:paraId="5C747D9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6701790" cy="2599690"/>
            <wp:effectExtent l="0" t="0" r="3810" b="6350"/>
            <wp:docPr id="5" name="图片 5" descr="Forest plot TG 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orest plot TG 删除普拉提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0179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B995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等线" w:cs="Arial"/>
          <w:b w:val="0"/>
          <w:bCs w:val="0"/>
          <w:color w:val="auto"/>
          <w:kern w:val="2"/>
          <w:sz w:val="20"/>
          <w:szCs w:val="20"/>
          <w:shd w:val="clear" w:color="auto" w:fill="FFFCF0"/>
          <w:lang w:eastAsia="zh-CN"/>
        </w:rPr>
      </w:pPr>
      <w:bookmarkStart w:id="15" w:name="OLE_LINK24"/>
      <w:bookmarkStart w:id="16" w:name="OLE_LINK30"/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Forest plot of</w:t>
      </w:r>
      <w:bookmarkStart w:id="17" w:name="OLE_LINK102"/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bookmarkStart w:id="18" w:name="OLE_LINK16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>Triglyceride</w:t>
      </w:r>
      <w:bookmarkEnd w:id="17"/>
      <w:bookmarkEnd w:id="18"/>
      <w:r>
        <w:rPr>
          <w:rFonts w:hint="default" w:ascii="Arial" w:hAnsi="Arial" w:cs="Arial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</w:rPr>
        <w:t>80%) vs. low or uncertain adherence to ACSM recommendations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</w:rPr>
        <w:t>80%). Due to non-significant heterogeneity (l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color w:val="auto"/>
          <w:sz w:val="20"/>
          <w:szCs w:val="20"/>
        </w:rPr>
        <w:t xml:space="preserve"> =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4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%</w:t>
      </w:r>
      <w:r>
        <w:rPr>
          <w:rFonts w:hint="default" w:ascii="Arial" w:hAnsi="Arial" w:cs="Arial"/>
          <w:color w:val="auto"/>
          <w:sz w:val="20"/>
          <w:szCs w:val="20"/>
        </w:rPr>
        <w:t>), a fixed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effect model was used.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Data are presented as standardized mean difference because the units are inconsistent between indicators.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</w:p>
    <w:p w14:paraId="3685FE8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Overal result: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A total of 250 participants were included (115 in the control group and 135 in the experimental group).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Exercise had a significant improvement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 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  <w:lang w:eastAsia="zh-CN"/>
        </w:rPr>
        <w:t>Triglyceride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MD: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-0.3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7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[95%Cl: -0.62, -0.11]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,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4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%, 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0.0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0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5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)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. </w:t>
      </w:r>
    </w:p>
    <w:p w14:paraId="4E9E654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SUBGROUP ANALYSIS: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The high adherence subgroup (SMD: -0.47 [-0.76, -0.19],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0%,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= 0.001) had a significant effect on lowi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ng 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  <w:lang w:eastAsia="zh-CN"/>
        </w:rPr>
        <w:t>Triglyceride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levels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, while the low adherence subgroup (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lang w:eastAsia="zh-CN"/>
        </w:rPr>
        <w:t>SMD: 0.0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7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lang w:eastAsia="zh-CN"/>
        </w:rPr>
        <w:t>[-0.50, 0.65]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0%,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=0.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81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) had no significant effect on 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  <w:lang w:eastAsia="zh-CN"/>
        </w:rPr>
        <w:t>Triglyceride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.</w:t>
      </w:r>
    </w:p>
    <w:bookmarkEnd w:id="15"/>
    <w:bookmarkEnd w:id="16"/>
    <w:p w14:paraId="7C02B90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</w:p>
    <w:p w14:paraId="0F825EED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S5</w:t>
      </w:r>
      <w:r>
        <w:rPr>
          <w:rFonts w:hint="default" w:ascii="Arial" w:hAnsi="Arial" w:cs="Arial"/>
          <w:color w:val="auto"/>
          <w:sz w:val="20"/>
          <w:szCs w:val="20"/>
        </w:rPr>
        <w:t xml:space="preserve"> Funnel plot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of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>Triglyceride</w:t>
      </w:r>
    </w:p>
    <w:p w14:paraId="178061EC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736465" cy="3378835"/>
            <wp:effectExtent l="0" t="0" r="3175" b="4445"/>
            <wp:docPr id="6" name="图片 6" descr="Funnel plot TG 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unnel plot TG 删除普拉提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36465" cy="337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381CE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19" w:name="OLE_LINK28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MD, </w:t>
      </w:r>
      <w:bookmarkStart w:id="20" w:name="OLE_LINK37"/>
      <w:r>
        <w:rPr>
          <w:rFonts w:hint="default" w:ascii="Arial" w:hAnsi="Arial" w:cs="Arial"/>
          <w:color w:val="auto"/>
          <w:sz w:val="20"/>
          <w:szCs w:val="20"/>
        </w:rPr>
        <w:t>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  <w:bookmarkEnd w:id="20"/>
    </w:p>
    <w:bookmarkEnd w:id="19"/>
    <w:p w14:paraId="5F554082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等线" w:cs="Arial"/>
          <w:b/>
          <w:caps/>
          <w:color w:val="auto"/>
          <w:sz w:val="20"/>
          <w:szCs w:val="20"/>
        </w:rPr>
      </w:pPr>
    </w:p>
    <w:p w14:paraId="3A5489F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color w:val="auto"/>
          <w:sz w:val="20"/>
          <w:szCs w:val="20"/>
          <w:lang w:eastAsia="zh-CN"/>
        </w:rPr>
        <w:t>S6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  <w:lang w:eastAsia="zh-CN"/>
        </w:rPr>
        <w:t>Triglyceride</w:t>
      </w:r>
    </w:p>
    <w:p w14:paraId="583D133B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415790" cy="2943860"/>
            <wp:effectExtent l="0" t="0" r="3810" b="12700"/>
            <wp:docPr id="7" name="图片 7" descr="敏感 TG 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敏感 TG 删除普拉提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579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F4CC5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bookmarkStart w:id="21" w:name="OLE_LINK29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bookmarkEnd w:id="21"/>
    <w:p w14:paraId="3A17A41D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</w:p>
    <w:p w14:paraId="37FFB2AB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vertAlign w:val="subscript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S7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bookmarkStart w:id="22" w:name="OLE_LINK25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VO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vertAlign w:val="subscript"/>
        </w:rPr>
        <w:t>2max</w:t>
      </w:r>
      <w:bookmarkEnd w:id="22"/>
    </w:p>
    <w:p w14:paraId="6776248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vertAlign w:val="subscript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vertAlign w:val="subscript"/>
          <w:lang w:eastAsia="zh-CN"/>
        </w:rPr>
        <w:drawing>
          <wp:inline distT="0" distB="0" distL="114300" distR="114300">
            <wp:extent cx="6201410" cy="2413635"/>
            <wp:effectExtent l="0" t="0" r="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241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E246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Forest plot of </w:t>
      </w:r>
      <w:bookmarkStart w:id="23" w:name="OLE_LINK27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VO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vertAlign w:val="subscript"/>
        </w:rPr>
        <w:t>2max</w:t>
      </w:r>
      <w:bookmarkEnd w:id="23"/>
      <w:r>
        <w:rPr>
          <w:rFonts w:hint="default" w:ascii="Arial" w:hAnsi="Arial" w:cs="Arial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</w:rPr>
        <w:t>80%) vs. low or uncertain adherence to ACSM recommendations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(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</w:rPr>
        <w:t>80%). Due to non-significant heterogeneity (I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color w:val="auto"/>
          <w:sz w:val="20"/>
          <w:szCs w:val="20"/>
        </w:rPr>
        <w:t xml:space="preserve"> =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0</w:t>
      </w:r>
      <w:r>
        <w:rPr>
          <w:rFonts w:hint="default" w:ascii="Arial" w:hAnsi="Arial" w:cs="Arial"/>
          <w:color w:val="auto"/>
          <w:sz w:val="20"/>
          <w:szCs w:val="20"/>
        </w:rPr>
        <w:t>%), a fixed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effect model was used. Data are presented as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weighted mean difference because indicators and units of measurement ar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e harmonized</w:t>
      </w:r>
    </w:p>
    <w:p w14:paraId="33E6D94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Overal result: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A total of 156 participants were included (67 in the control group and 89 in the experimental group).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Exercise had a significant improvement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 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</w:rPr>
        <w:t>VO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  <w:vertAlign w:val="subscript"/>
        </w:rPr>
        <w:t>2max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in patients with T1DM (WMD: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3,93 [95%Cl: 2.00, 5.86]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,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0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%, 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bookmarkStart w:id="24" w:name="OLE_LINK26"/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&lt;</w:t>
      </w:r>
      <w:bookmarkEnd w:id="24"/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0.00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01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). </w:t>
      </w:r>
    </w:p>
    <w:p w14:paraId="3A2B826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</w:rPr>
        <w:t>SUBGROUP ANALYSIS: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B</w:t>
      </w:r>
      <w:r>
        <w:rPr>
          <w:rFonts w:hint="default" w:ascii="Arial" w:hAnsi="Arial" w:cs="Arial"/>
          <w:color w:val="auto"/>
          <w:sz w:val="20"/>
          <w:szCs w:val="20"/>
        </w:rPr>
        <w:t>oth Exercise with high adherence to ACSM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(WMD: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3.60</w:t>
      </w:r>
      <w:r>
        <w:rPr>
          <w:rFonts w:hint="default" w:ascii="Arial" w:hAnsi="Arial" w:cs="Arial"/>
          <w:color w:val="auto"/>
          <w:sz w:val="20"/>
          <w:szCs w:val="20"/>
        </w:rPr>
        <w:t xml:space="preserve"> [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95%Cl: </w:t>
      </w:r>
      <w:r>
        <w:rPr>
          <w:rFonts w:hint="default" w:ascii="Arial" w:hAnsi="Arial" w:cs="Arial"/>
          <w:color w:val="auto"/>
          <w:sz w:val="20"/>
          <w:szCs w:val="20"/>
        </w:rPr>
        <w:t>0.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88</w:t>
      </w:r>
      <w:r>
        <w:rPr>
          <w:rFonts w:hint="default" w:ascii="Arial" w:hAnsi="Arial" w:cs="Arial"/>
          <w:color w:val="auto"/>
          <w:sz w:val="20"/>
          <w:szCs w:val="20"/>
        </w:rPr>
        <w:t xml:space="preserve">,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6.33</w:t>
      </w:r>
      <w:r>
        <w:rPr>
          <w:rFonts w:hint="default" w:ascii="Arial" w:hAnsi="Arial" w:cs="Arial"/>
          <w:color w:val="auto"/>
          <w:sz w:val="20"/>
          <w:szCs w:val="20"/>
        </w:rPr>
        <w:t>, I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color w:val="auto"/>
          <w:sz w:val="20"/>
          <w:szCs w:val="20"/>
        </w:rPr>
        <w:t xml:space="preserve">=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0</w:t>
      </w:r>
      <w:r>
        <w:rPr>
          <w:rFonts w:hint="default" w:ascii="Arial" w:hAnsi="Arial" w:cs="Arial"/>
          <w:color w:val="auto"/>
          <w:sz w:val="20"/>
          <w:szCs w:val="20"/>
        </w:rPr>
        <w:t>%,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color w:val="auto"/>
          <w:sz w:val="20"/>
          <w:szCs w:val="20"/>
        </w:rPr>
        <w:t xml:space="preserve"> 0.0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10</w:t>
      </w:r>
      <w:r>
        <w:rPr>
          <w:rFonts w:hint="default" w:ascii="Arial" w:hAnsi="Arial" w:cs="Arial"/>
          <w:color w:val="auto"/>
          <w:sz w:val="20"/>
          <w:szCs w:val="20"/>
        </w:rPr>
        <w:t xml:space="preserve">)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and </w:t>
      </w:r>
      <w:r>
        <w:rPr>
          <w:rFonts w:hint="default" w:ascii="Arial" w:hAnsi="Arial" w:cs="Arial"/>
          <w:color w:val="auto"/>
          <w:sz w:val="20"/>
          <w:szCs w:val="20"/>
        </w:rPr>
        <w:t xml:space="preserve">low adherence </w:t>
      </w:r>
      <w:bookmarkStart w:id="25" w:name="OLE_LINK98"/>
      <w:r>
        <w:rPr>
          <w:rFonts w:hint="default" w:ascii="Arial" w:hAnsi="Arial" w:cs="Arial"/>
          <w:color w:val="auto"/>
          <w:sz w:val="20"/>
          <w:szCs w:val="20"/>
        </w:rPr>
        <w:t>(WMD: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4.25</w:t>
      </w:r>
      <w:r>
        <w:rPr>
          <w:rFonts w:hint="default" w:ascii="Arial" w:hAnsi="Arial" w:cs="Arial"/>
          <w:color w:val="auto"/>
          <w:sz w:val="20"/>
          <w:szCs w:val="20"/>
        </w:rPr>
        <w:t xml:space="preserve"> [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95%Cl: 1.53</w:t>
      </w:r>
      <w:r>
        <w:rPr>
          <w:rFonts w:hint="default" w:ascii="Arial" w:hAnsi="Arial" w:cs="Arial"/>
          <w:color w:val="auto"/>
          <w:sz w:val="20"/>
          <w:szCs w:val="20"/>
        </w:rPr>
        <w:t xml:space="preserve">,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6.97</w:t>
      </w:r>
      <w:r>
        <w:rPr>
          <w:rFonts w:hint="default" w:ascii="Arial" w:hAnsi="Arial" w:cs="Arial"/>
          <w:color w:val="auto"/>
          <w:sz w:val="20"/>
          <w:szCs w:val="20"/>
        </w:rPr>
        <w:t>]</w:t>
      </w:r>
      <w:bookmarkEnd w:id="25"/>
      <w:r>
        <w:rPr>
          <w:rFonts w:hint="default" w:ascii="Arial" w:hAnsi="Arial" w:cs="Arial"/>
          <w:color w:val="auto"/>
          <w:sz w:val="20"/>
          <w:szCs w:val="20"/>
        </w:rPr>
        <w:t>, I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color w:val="auto"/>
          <w:sz w:val="20"/>
          <w:szCs w:val="20"/>
        </w:rPr>
        <w:t xml:space="preserve"> =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2</w:t>
      </w:r>
      <w:r>
        <w:rPr>
          <w:rFonts w:hint="default" w:ascii="Arial" w:hAnsi="Arial" w:cs="Arial"/>
          <w:color w:val="auto"/>
          <w:sz w:val="20"/>
          <w:szCs w:val="20"/>
        </w:rPr>
        <w:t>%,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color w:val="auto"/>
          <w:sz w:val="20"/>
          <w:szCs w:val="20"/>
        </w:rPr>
        <w:t>=0.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002</w:t>
      </w:r>
      <w:r>
        <w:rPr>
          <w:rFonts w:hint="default" w:ascii="Arial" w:hAnsi="Arial" w:cs="Arial"/>
          <w:color w:val="auto"/>
          <w:sz w:val="20"/>
          <w:szCs w:val="20"/>
        </w:rPr>
        <w:t xml:space="preserve">) had significant effect on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improving</w:t>
      </w:r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VO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vertAlign w:val="subscript"/>
        </w:rPr>
        <w:t>2max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.</w:t>
      </w:r>
    </w:p>
    <w:p w14:paraId="3A65650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5EE0B625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vertAlign w:val="subscript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S8</w:t>
      </w:r>
      <w:r>
        <w:rPr>
          <w:rFonts w:hint="default" w:ascii="Arial" w:hAnsi="Arial" w:cs="Arial"/>
          <w:color w:val="auto"/>
          <w:sz w:val="20"/>
          <w:szCs w:val="20"/>
        </w:rPr>
        <w:t xml:space="preserve"> Funnel plot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of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VO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vertAlign w:val="subscript"/>
        </w:rPr>
        <w:t>2max</w:t>
      </w:r>
    </w:p>
    <w:p w14:paraId="6DB8A10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vertAlign w:val="subscript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vertAlign w:val="subscript"/>
          <w:lang w:eastAsia="zh-CN"/>
        </w:rPr>
        <w:drawing>
          <wp:inline distT="0" distB="0" distL="114300" distR="114300">
            <wp:extent cx="4387850" cy="312991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115" cy="313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BB72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26" w:name="OLE_LINK36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>＞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>＜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80% means studies with low or uncertain adherence to ACSM recommendations. SE, standard error; MD,</w:t>
      </w:r>
      <w:r>
        <w:rPr>
          <w:rFonts w:hint="default" w:ascii="Arial" w:hAnsi="Arial" w:cs="Arial"/>
          <w:color w:val="auto"/>
          <w:sz w:val="20"/>
          <w:szCs w:val="20"/>
        </w:rPr>
        <w:t xml:space="preserve">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</w:p>
    <w:bookmarkEnd w:id="26"/>
    <w:p w14:paraId="654D00B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vertAlign w:val="subscript"/>
          <w:lang w:eastAsia="zh-CN"/>
        </w:rPr>
      </w:pPr>
    </w:p>
    <w:p w14:paraId="5F065F7C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bCs w:val="0"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 w:val="0"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  <w:lang w:eastAsia="zh-CN"/>
        </w:rPr>
        <w:t>S9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  <w:t>VO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  <w:vertAlign w:val="subscript"/>
        </w:rPr>
        <w:t>2max</w:t>
      </w:r>
    </w:p>
    <w:p w14:paraId="1289FF1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5485765" cy="3656965"/>
            <wp:effectExtent l="0" t="0" r="635" b="635"/>
            <wp:docPr id="11" name="图片 11" descr="D:/Desktop/Diabetes Metabolic Syndrome and Obesity/修改后图/新的附件图 - 修改名字/Supplementary Figure S9 Sensitivity analyses of VO2max.tifSupplementary Figure S9 Sensitivity analyses of VO2m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Desktop/Diabetes Metabolic Syndrome and Obesity/修改后图/新的附件图 - 修改名字/Supplementary Figure S9 Sensitivity analyses of VO2max.tifSupplementary Figure S9 Sensitivity analyses of VO2max"/>
                    <pic:cNvPicPr>
                      <a:picLocks noChangeAspect="1"/>
                    </pic:cNvPicPr>
                  </pic:nvPicPr>
                  <pic:blipFill>
                    <a:blip r:embed="rId16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365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0CB8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bookmarkStart w:id="27" w:name="OLE_LINK38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bookmarkEnd w:id="27"/>
    <w:p w14:paraId="530B4C60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</w:p>
    <w:p w14:paraId="737DDBDC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S10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bookmarkStart w:id="28" w:name="OLE_LINK31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Insulin dose</w:t>
      </w:r>
      <w:bookmarkEnd w:id="28"/>
    </w:p>
    <w:p w14:paraId="3E6870B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eastAsia" w:ascii="Arial" w:hAnsi="Arial" w:eastAsia="宋体" w:cs="Arial"/>
          <w:color w:val="auto"/>
          <w:sz w:val="20"/>
          <w:szCs w:val="20"/>
          <w:shd w:val="clear" w:color="auto" w:fill="FFFFFF"/>
          <w:vertAlign w:val="subscript"/>
          <w:lang w:eastAsia="zh-CN"/>
        </w:rPr>
      </w:pPr>
      <w:r>
        <w:rPr>
          <w:rFonts w:hint="eastAsia" w:ascii="Arial" w:hAnsi="Arial" w:eastAsia="宋体" w:cs="Arial"/>
          <w:color w:val="auto"/>
          <w:sz w:val="20"/>
          <w:szCs w:val="20"/>
          <w:shd w:val="clear" w:color="auto" w:fill="FFFFFF"/>
          <w:vertAlign w:val="subscript"/>
          <w:lang w:eastAsia="zh-CN"/>
        </w:rPr>
        <w:drawing>
          <wp:inline distT="0" distB="0" distL="114300" distR="114300">
            <wp:extent cx="6201410" cy="2537460"/>
            <wp:effectExtent l="0" t="0" r="1270" b="7620"/>
            <wp:docPr id="8" name="图片 8" descr="Forest plot does 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orest plot does 删除普拉提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BEB1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等线" w:cs="Arial"/>
          <w:b w:val="0"/>
          <w:bCs w:val="0"/>
          <w:color w:val="auto"/>
          <w:kern w:val="2"/>
          <w:sz w:val="20"/>
          <w:szCs w:val="20"/>
          <w:shd w:val="clear" w:color="auto" w:fill="FFFCF0"/>
          <w:lang w:eastAsia="zh-CN"/>
        </w:rPr>
      </w:pPr>
      <w:bookmarkStart w:id="29" w:name="OLE_LINK48"/>
      <w:bookmarkStart w:id="30" w:name="OLE_LINK39"/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Forest plot of </w:t>
      </w:r>
      <w:bookmarkStart w:id="31" w:name="OLE_LINK103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Insulin dose</w:t>
      </w:r>
      <w:bookmarkEnd w:id="31"/>
      <w:r>
        <w:rPr>
          <w:rFonts w:hint="default" w:ascii="Arial" w:hAnsi="Arial" w:cs="Arial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</w:rPr>
        <w:t>80%) vs. low or uncertain adherence to ACSM recommendations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80%). Due to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high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heterogeneity (I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=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84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%), a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random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effect model was used. Data are presented as standardized mean difference because the units are inconsistent between indicators.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</w:p>
    <w:p w14:paraId="4BE0A56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eastAsia" w:eastAsiaTheme="minorEastAsia"/>
          <w:b w:val="0"/>
          <w:bCs w:val="0"/>
          <w:color w:val="auto"/>
          <w:shd w:val="clear" w:color="auto" w:fill="FFFFFF"/>
        </w:rPr>
      </w:pP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Overal result: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A total of 300 participants were included (129 in the control group and 171 in the experimental group).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Exercise had a significant improvement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 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</w:rPr>
        <w:t>Insulin dose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MD: -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0.62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[</w:t>
      </w:r>
      <w:bookmarkStart w:id="32" w:name="OLE_LINK33"/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95%Cl:</w:t>
      </w:r>
      <w:bookmarkEnd w:id="32"/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-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1.30, 0.06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],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8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4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= 0.0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7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)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. </w:t>
      </w:r>
      <w:r>
        <w:rPr>
          <w:rFonts w:hint="eastAsia" w:eastAsiaTheme="minorEastAsia"/>
          <w:b w:val="0"/>
          <w:bCs w:val="0"/>
          <w:color w:val="auto"/>
          <w:shd w:val="clear" w:color="auto" w:fill="FFFFFF"/>
        </w:rPr>
        <w:t xml:space="preserve"> </w:t>
      </w:r>
    </w:p>
    <w:p w14:paraId="79181EE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SUBGROUP ANALYSIS: Neither the subgroup with high adherence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to ACSM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(SMD: -0.90 [</w:t>
      </w:r>
      <w:bookmarkStart w:id="33" w:name="OLE_LINK34"/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95%Cl:</w:t>
      </w:r>
      <w:bookmarkEnd w:id="33"/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-2.02, 0.21],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90%,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= 0.11)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nor the subgroup with low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adherence (SMD: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-0.31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[95%Cl: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-0.88, 0.26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42%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0.29,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had a significant effect on insulin does.</w:t>
      </w:r>
    </w:p>
    <w:bookmarkEnd w:id="29"/>
    <w:p w14:paraId="47B92EF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bookmarkEnd w:id="30"/>
    <w:p w14:paraId="264B97B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S11</w:t>
      </w:r>
      <w:r>
        <w:rPr>
          <w:rFonts w:hint="default" w:ascii="Arial" w:hAnsi="Arial" w:cs="Arial"/>
          <w:color w:val="auto"/>
          <w:sz w:val="20"/>
          <w:szCs w:val="20"/>
        </w:rPr>
        <w:t xml:space="preserve"> Funnel plot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of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Insulin dose</w:t>
      </w:r>
    </w:p>
    <w:p w14:paraId="3D07329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lang w:eastAsia="zh-CN"/>
        </w:rPr>
        <w:drawing>
          <wp:inline distT="0" distB="0" distL="114300" distR="114300">
            <wp:extent cx="4653280" cy="3319780"/>
            <wp:effectExtent l="0" t="0" r="10160" b="2540"/>
            <wp:docPr id="14" name="图片 14" descr="Funnel plot does 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unnel plot does 删除普拉提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5328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6DA0C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34" w:name="OLE_LINK45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MD,</w:t>
      </w:r>
      <w:r>
        <w:rPr>
          <w:rFonts w:hint="default" w:ascii="Arial" w:hAnsi="Arial" w:cs="Arial"/>
          <w:color w:val="auto"/>
          <w:sz w:val="20"/>
          <w:szCs w:val="20"/>
        </w:rPr>
        <w:t xml:space="preserve"> 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</w:p>
    <w:bookmarkEnd w:id="34"/>
    <w:p w14:paraId="582CF47E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4FAC689A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  <w:lang w:eastAsia="zh-CN"/>
        </w:rPr>
        <w:t>S12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Insulin dose</w:t>
      </w:r>
      <w:r>
        <w:rPr>
          <w:rFonts w:hint="eastAsia" w:ascii="Arial" w:hAnsi="Arial" w:eastAsia="Cambria" w:cs="Arial"/>
          <w:color w:val="auto"/>
          <w:sz w:val="20"/>
          <w:szCs w:val="20"/>
          <w:shd w:val="clear" w:color="auto" w:fill="FFFFFF"/>
          <w:lang w:val="en-US" w:eastAsia="zh-CN"/>
        </w:rPr>
        <w:t>.</w:t>
      </w:r>
    </w:p>
    <w:p w14:paraId="2435CC3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474845" cy="2983230"/>
            <wp:effectExtent l="0" t="0" r="5715" b="3810"/>
            <wp:docPr id="15" name="图片 15" descr="敏感does 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敏感does 删除普拉提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74845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B48E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35" w:name="OLE_LINK46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bookmarkEnd w:id="35"/>
    <w:p w14:paraId="3EE72B0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/>
          <w:bCs/>
          <w:color w:val="auto"/>
          <w:sz w:val="20"/>
          <w:szCs w:val="20"/>
        </w:rPr>
      </w:pPr>
    </w:p>
    <w:p w14:paraId="456A5A00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  <w:lang w:eastAsia="zh-CN"/>
        </w:rPr>
        <w:t>S13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eastAsia="等线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 xml:space="preserve">Serum </w:t>
      </w:r>
      <w:bookmarkStart w:id="36" w:name="OLE_LINK44"/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total cholesterol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(</w:t>
      </w:r>
      <w:bookmarkStart w:id="37" w:name="OLE_LINK104"/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TC</w:t>
      </w:r>
      <w:bookmarkEnd w:id="37"/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)</w:t>
      </w:r>
      <w:bookmarkEnd w:id="36"/>
    </w:p>
    <w:p w14:paraId="1C0B7D28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6202680" cy="2379345"/>
            <wp:effectExtent l="0" t="0" r="0" b="13335"/>
            <wp:docPr id="19" name="图片 19" descr="Forest plot TC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orest plot TC删除普拉提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3CEE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等线" w:cs="Arial"/>
          <w:b w:val="0"/>
          <w:bCs w:val="0"/>
          <w:color w:val="auto"/>
          <w:kern w:val="2"/>
          <w:sz w:val="20"/>
          <w:szCs w:val="20"/>
          <w:shd w:val="clear" w:color="auto" w:fill="FFFCF0"/>
          <w:lang w:eastAsia="zh-CN"/>
        </w:rPr>
      </w:pPr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Forest plot of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total cholesterol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(TC)</w:t>
      </w:r>
      <w:r>
        <w:rPr>
          <w:rFonts w:hint="default" w:ascii="Arial" w:hAnsi="Arial" w:cs="Arial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</w:rPr>
        <w:t>80%) vs. low or uncertain adherenc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e to ACSM recommendations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80%). Due to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high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heterogeneity (I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=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9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%), a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random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effect model was used. Data are presented as standardized mean difference because the units are inconsistent between indicators.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</w:p>
    <w:p w14:paraId="7B847848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Overal result: A total of 2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50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participants were included (1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15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in the control group and 1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35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in the experimental group).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Exercise had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no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significant improvement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n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shd w:val="clear" w:color="auto" w:fill="FFFFFF"/>
          <w:lang w:eastAsia="zh-CN"/>
        </w:rPr>
        <w:t xml:space="preserve"> TC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MD: -0.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 xml:space="preserve">19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[</w:t>
      </w:r>
      <w:bookmarkStart w:id="38" w:name="OLE_LINK47"/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95%Cl: </w:t>
      </w:r>
      <w:bookmarkEnd w:id="38"/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-1.20, 0.81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],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92%, 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0.71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)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. </w:t>
      </w:r>
      <w:r>
        <w:rPr>
          <w:b w:val="0"/>
          <w:bCs w:val="0"/>
          <w:color w:val="auto"/>
        </w:rPr>
        <w:t xml:space="preserve"> </w:t>
      </w:r>
    </w:p>
    <w:p w14:paraId="24076D9A">
      <w:pPr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textAlignment w:val="auto"/>
        <w:rPr>
          <w:rFonts w:hint="default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</w:pP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SUBGROUP ANALYSIS: Neither the subgroup with high adherence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to ACSM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(SMD: -0.72 [95%Cl: -1.76, 0.33],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90%,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= 0.18)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nor the subgroup with low adherence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(SMD: 0.88 [95%Cl: -0.61, 2.36],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81%,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0.25)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had a significant effect on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TC.</w:t>
      </w:r>
    </w:p>
    <w:p w14:paraId="016BAAE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</w:pPr>
    </w:p>
    <w:p w14:paraId="7BA3011C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  <w:lang w:val="en-US" w:eastAsia="zh-CN"/>
        </w:rPr>
      </w:pP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  <w:lang w:eastAsia="zh-CN"/>
        </w:rPr>
        <w:t>S14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Funnel plot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of 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  <w:lang w:val="en-US" w:eastAsia="zh-CN"/>
        </w:rPr>
        <w:t>TC</w:t>
      </w:r>
    </w:p>
    <w:p w14:paraId="376E8722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eastAsia" w:ascii="Arial" w:hAnsi="Arial" w:eastAsia="宋体" w:cs="Arial"/>
          <w:color w:val="auto"/>
          <w:sz w:val="20"/>
          <w:szCs w:val="20"/>
          <w:lang w:eastAsia="zh-CN"/>
        </w:rPr>
        <w:drawing>
          <wp:inline distT="0" distB="0" distL="114300" distR="114300">
            <wp:extent cx="3307715" cy="2360295"/>
            <wp:effectExtent l="0" t="0" r="14605" b="1905"/>
            <wp:docPr id="26" name="图片 26" descr="Funnel plot TC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unnel plot TC删除普拉提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07715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B1648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39" w:name="OLE_LINK52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MD,</w:t>
      </w:r>
      <w:r>
        <w:rPr>
          <w:rFonts w:hint="default" w:ascii="Arial" w:hAnsi="Arial" w:cs="Arial"/>
          <w:color w:val="auto"/>
          <w:sz w:val="20"/>
          <w:szCs w:val="20"/>
        </w:rPr>
        <w:t xml:space="preserve"> 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</w:p>
    <w:bookmarkEnd w:id="39"/>
    <w:p w14:paraId="2642F5D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eastAsia" w:ascii="Arial" w:hAnsi="Arial" w:eastAsia="宋体" w:cs="Arial"/>
          <w:color w:val="auto"/>
          <w:sz w:val="20"/>
          <w:szCs w:val="20"/>
          <w:lang w:eastAsia="zh-CN"/>
        </w:rPr>
      </w:pPr>
    </w:p>
    <w:p w14:paraId="71DE5F25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  <w:lang w:val="en-US" w:eastAsia="zh-CN"/>
        </w:rPr>
      </w:pP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/>
          <w:color w:val="auto"/>
          <w:sz w:val="20"/>
          <w:szCs w:val="20"/>
          <w:lang w:eastAsia="zh-CN"/>
        </w:rPr>
        <w:t>S15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  <w:lang w:val="en-US" w:eastAsia="zh-CN"/>
        </w:rPr>
        <w:t>TC</w:t>
      </w:r>
    </w:p>
    <w:p w14:paraId="7AF4FC0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lang w:eastAsia="zh-CN"/>
        </w:rPr>
        <w:drawing>
          <wp:inline distT="0" distB="0" distL="114300" distR="114300">
            <wp:extent cx="4064635" cy="2710180"/>
            <wp:effectExtent l="0" t="0" r="4445" b="2540"/>
            <wp:docPr id="29" name="图片 29" descr="敏感 TC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敏感 TC删除普拉提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6463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DA4E8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40" w:name="OLE_LINK53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bookmarkEnd w:id="40"/>
    <w:p w14:paraId="2376C1C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1DF4287D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S16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High-density lipoprotein </w:t>
      </w:r>
      <w:bookmarkStart w:id="41" w:name="OLE_LINK57"/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(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HDL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)</w:t>
      </w:r>
      <w:bookmarkEnd w:id="41"/>
    </w:p>
    <w:p w14:paraId="3AC2044C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6201410" cy="2451735"/>
            <wp:effectExtent l="0" t="0" r="1270" b="1905"/>
            <wp:docPr id="41" name="图片 41" descr="Forest plot HDL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orest plot HDL删除普拉提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C498C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等线" w:cs="Arial"/>
          <w:b w:val="0"/>
          <w:bCs w:val="0"/>
          <w:color w:val="auto"/>
          <w:kern w:val="2"/>
          <w:sz w:val="20"/>
          <w:szCs w:val="20"/>
          <w:shd w:val="clear" w:color="auto" w:fill="FFFCF0"/>
          <w:lang w:eastAsia="zh-CN"/>
        </w:rPr>
      </w:pPr>
      <w:bookmarkStart w:id="42" w:name="OLE_LINK54"/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Forest plot of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High-density lipoprotein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 xml:space="preserve"> (</w:t>
      </w:r>
      <w:bookmarkStart w:id="43" w:name="OLE_LINK105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HDL</w:t>
      </w:r>
      <w:bookmarkEnd w:id="43"/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)</w:t>
      </w:r>
      <w:r>
        <w:rPr>
          <w:rFonts w:hint="default" w:ascii="Arial" w:hAnsi="Arial" w:cs="Arial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</w:rPr>
        <w:t>80%) vs. low or uncerta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in adherence to ACSM recommendations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80%). Due to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high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heterogeneity 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=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8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6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%), a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random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effect model was used. Data are presented as standardized mean difference because the units are inconsistent between indicators.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</w:p>
    <w:p w14:paraId="661E40B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Overal result: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A total of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250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participants were included (1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15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in the control group and 1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35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in the experimental group).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Exercise had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no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significant improvement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 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</w:rPr>
        <w:t>HDL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MD: 0.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44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[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95%Cl: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-0.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3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3, 1.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22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],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8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6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%, 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0.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26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)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. </w:t>
      </w:r>
    </w:p>
    <w:p w14:paraId="31A6C4C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SUBGROUP ANALYSIS: Neither the subgroup with high adherence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to ACSM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0.36 [95%Cl: -0.70, 1.42],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90%,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= 0.50)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nor the subgroup with low adherence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(SMD: 0.59 [95%Cl: -0.64, 1.82],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 7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5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0.35)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had a significant effect on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HDL.</w:t>
      </w:r>
      <w:r>
        <w:rPr>
          <w:b w:val="0"/>
          <w:bCs w:val="0"/>
          <w:color w:val="auto"/>
        </w:rPr>
        <w:t xml:space="preserve"> </w:t>
      </w:r>
    </w:p>
    <w:bookmarkEnd w:id="42"/>
    <w:p w14:paraId="402BBCFD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68FE0688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S17</w:t>
      </w:r>
      <w:r>
        <w:rPr>
          <w:rFonts w:hint="default" w:ascii="Arial" w:hAnsi="Arial" w:cs="Arial"/>
          <w:color w:val="auto"/>
          <w:sz w:val="20"/>
          <w:szCs w:val="20"/>
        </w:rPr>
        <w:t xml:space="preserve"> Funnel plot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>of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HDL</w:t>
      </w:r>
    </w:p>
    <w:p w14:paraId="744D7A5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596130" cy="3278505"/>
            <wp:effectExtent l="0" t="0" r="6350" b="13335"/>
            <wp:docPr id="42" name="图片 42" descr="Funnel plot HDL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unnel plot HDL删除普拉提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96130" cy="327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7C5EE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44" w:name="OLE_LINK62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>＞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>＜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MD,</w:t>
      </w:r>
      <w:r>
        <w:rPr>
          <w:rFonts w:hint="default" w:ascii="Arial" w:hAnsi="Arial" w:cs="Arial"/>
          <w:color w:val="auto"/>
          <w:sz w:val="20"/>
          <w:szCs w:val="20"/>
        </w:rPr>
        <w:t xml:space="preserve"> 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</w:p>
    <w:bookmarkEnd w:id="44"/>
    <w:p w14:paraId="5B5ACA12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</w:p>
    <w:p w14:paraId="4507018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color w:val="auto"/>
          <w:sz w:val="20"/>
          <w:szCs w:val="20"/>
          <w:lang w:eastAsia="zh-CN"/>
        </w:rPr>
        <w:t>S18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宋体" w:cs="Arial"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  <w:t>HDL</w:t>
      </w:r>
    </w:p>
    <w:p w14:paraId="38D3AFCE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5168265" cy="3445510"/>
            <wp:effectExtent l="0" t="0" r="13335" b="13970"/>
            <wp:docPr id="44" name="图片 44" descr="敏感 HDL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敏感 HDL删除普拉提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68265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5BBD2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45" w:name="OLE_LINK63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  <w:bookmarkEnd w:id="45"/>
    </w:p>
    <w:p w14:paraId="2C0C380C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</w:pPr>
    </w:p>
    <w:p w14:paraId="6BCEDF6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S19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bookmarkStart w:id="46" w:name="OLE_LINK55"/>
      <w:bookmarkStart w:id="47" w:name="OLE_LINK59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Low-density lipoprotein 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(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  <w:lang w:eastAsia="zh-CN"/>
        </w:rPr>
        <w:t>L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DL</w:t>
      </w:r>
      <w:bookmarkEnd w:id="46"/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)</w:t>
      </w:r>
      <w:bookmarkEnd w:id="47"/>
    </w:p>
    <w:p w14:paraId="7A5D515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6202680" cy="2413000"/>
            <wp:effectExtent l="0" t="0" r="0" b="10160"/>
            <wp:docPr id="45" name="图片 45" descr="Forest plot. LDL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orest plot. LDL删除普拉提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6152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等线" w:cs="Arial"/>
          <w:b w:val="0"/>
          <w:bCs w:val="0"/>
          <w:color w:val="auto"/>
          <w:kern w:val="2"/>
          <w:sz w:val="20"/>
          <w:szCs w:val="20"/>
          <w:shd w:val="clear" w:color="auto" w:fill="FFFCF0"/>
          <w:lang w:eastAsia="zh-CN"/>
        </w:rPr>
      </w:pPr>
      <w:bookmarkStart w:id="48" w:name="OLE_LINK64"/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Forest plot of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Low-density lipoprotein 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(</w:t>
      </w:r>
      <w:bookmarkStart w:id="49" w:name="OLE_LINK99"/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  <w:lang w:eastAsia="zh-CN"/>
        </w:rPr>
        <w:t>L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</w:rPr>
        <w:t>DL</w:t>
      </w:r>
      <w:bookmarkEnd w:id="49"/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shd w:val="clear" w:color="auto" w:fill="FFFFFF"/>
          <w:lang w:eastAsia="zh-CN"/>
        </w:rPr>
        <w:t>)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80%) vs. low or uncertain adherence to ACSM recommendations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80%). Due to 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low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heterogeneity 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=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31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%), a 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fixed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effect model was used. Data are presented as standardized mean difference because the units are inconsistent between indicators.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</w:p>
    <w:p w14:paraId="7AF6A10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Overal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l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result: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>A total of 2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50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participants were included (1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15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control group and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135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experimental group)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 xml:space="preserve">.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Exercise had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no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significant improvement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 </w:t>
      </w:r>
      <w:r>
        <w:rPr>
          <w:rFonts w:hint="default" w:ascii="Arial" w:hAnsi="Arial" w:eastAsia="宋体" w:cs="Arial"/>
          <w:b w:val="0"/>
          <w:bCs w:val="0"/>
          <w:color w:val="auto"/>
          <w:sz w:val="20"/>
          <w:szCs w:val="20"/>
          <w:shd w:val="clear" w:color="auto" w:fill="FFFFFF"/>
          <w:lang w:eastAsia="zh-CN"/>
        </w:rPr>
        <w:t>L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</w:rPr>
        <w:t>DL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MD: 0.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21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[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95%Cl: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-0.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04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, 0.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val="en-US" w:eastAsia="zh-CN"/>
        </w:rPr>
        <w:t>4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7],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31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%, 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0.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10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)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. </w:t>
      </w:r>
    </w:p>
    <w:p w14:paraId="2324EB4B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SUBGROUP ANALYSIS: Neither the subgroup with high adherence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to ACSM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0.13 [-0.15, 0.41],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0%,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= 0.38)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nor the subgroup with low adherence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(SMD: 0.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61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[95%Cl: 0.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01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,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1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21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66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=0.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05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)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had a significant effect on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val="en-US" w:eastAsia="zh-CN"/>
        </w:rPr>
        <w:t>L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DL.</w:t>
      </w:r>
      <w:r>
        <w:rPr>
          <w:b w:val="0"/>
          <w:bCs w:val="0"/>
          <w:color w:val="auto"/>
        </w:rPr>
        <w:t xml:space="preserve"> </w:t>
      </w:r>
    </w:p>
    <w:bookmarkEnd w:id="48"/>
    <w:p w14:paraId="6906C8ED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4457273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S20</w:t>
      </w:r>
      <w:r>
        <w:rPr>
          <w:rFonts w:hint="default" w:ascii="Arial" w:hAnsi="Arial" w:cs="Arial"/>
          <w:color w:val="auto"/>
          <w:sz w:val="20"/>
          <w:szCs w:val="20"/>
        </w:rPr>
        <w:t xml:space="preserve"> Funnel plot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of 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  <w:lang w:eastAsia="zh-CN"/>
        </w:rPr>
        <w:t>L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DL</w:t>
      </w:r>
    </w:p>
    <w:p w14:paraId="5E87E070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549775" cy="3246120"/>
            <wp:effectExtent l="0" t="0" r="6985" b="0"/>
            <wp:docPr id="46" name="图片 46" descr="Funnel plotLDL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Funnel plotLDL删除普拉提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49775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BCA50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50" w:name="OLE_LINK68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MD,</w:t>
      </w:r>
      <w:r>
        <w:rPr>
          <w:rFonts w:hint="default" w:ascii="Arial" w:hAnsi="Arial" w:cs="Arial"/>
          <w:color w:val="auto"/>
          <w:sz w:val="20"/>
          <w:szCs w:val="20"/>
        </w:rPr>
        <w:t xml:space="preserve"> 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</w:p>
    <w:bookmarkEnd w:id="50"/>
    <w:p w14:paraId="1DBA0DC5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05AEF352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bCs w:val="0"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 w:val="0"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  <w:lang w:eastAsia="zh-CN"/>
        </w:rPr>
        <w:t>S21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宋体" w:cs="Arial"/>
          <w:bCs/>
          <w:color w:val="auto"/>
          <w:sz w:val="20"/>
          <w:szCs w:val="20"/>
          <w:shd w:val="clear" w:color="auto" w:fill="FFFFFF"/>
          <w:lang w:eastAsia="zh-CN"/>
        </w:rPr>
        <w:t>L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  <w:t>DL</w:t>
      </w:r>
    </w:p>
    <w:p w14:paraId="23B93F7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387850" cy="2926080"/>
            <wp:effectExtent l="0" t="0" r="1270" b="0"/>
            <wp:docPr id="47" name="图片 47" descr="敏感 LDL删除普拉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敏感 LDL删除普拉提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9AFBE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51" w:name="OLE_LINK70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bookmarkEnd w:id="51"/>
    <w:p w14:paraId="14C4BEA8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</w:pPr>
    </w:p>
    <w:p w14:paraId="5AD2E14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S22</w:t>
      </w:r>
      <w:r>
        <w:rPr>
          <w:rFonts w:hint="default" w:ascii="Arial" w:hAnsi="Arial" w:eastAsia="宋体" w:cs="Arial"/>
          <w:b/>
          <w:bCs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bookmarkStart w:id="52" w:name="OLE_LINK65"/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>W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eight</w:t>
      </w:r>
    </w:p>
    <w:bookmarkEnd w:id="52"/>
    <w:p w14:paraId="6718A3F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6201410" cy="2542540"/>
            <wp:effectExtent l="0" t="0" r="889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25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C30B0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</w:rPr>
      </w:pPr>
      <w:bookmarkStart w:id="53" w:name="OLE_LINK71"/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Forest plot of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 xml:space="preserve"> </w:t>
      </w:r>
      <w:bookmarkStart w:id="54" w:name="OLE_LINK100"/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>W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eight</w:t>
      </w:r>
      <w:bookmarkEnd w:id="54"/>
      <w:r>
        <w:rPr>
          <w:rFonts w:hint="default" w:ascii="Arial" w:hAnsi="Arial" w:cs="Arial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</w:rPr>
        <w:t>80%) vs. low or uncertain adherence to ACSM recommendations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</w:rPr>
        <w:t xml:space="preserve">80%). Due to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the low </w:t>
      </w:r>
      <w:r>
        <w:rPr>
          <w:rFonts w:hint="default" w:ascii="Arial" w:hAnsi="Arial" w:cs="Arial"/>
          <w:color w:val="auto"/>
          <w:sz w:val="20"/>
          <w:szCs w:val="20"/>
        </w:rPr>
        <w:t>heterogeneity (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I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color w:val="auto"/>
          <w:sz w:val="20"/>
          <w:szCs w:val="20"/>
        </w:rPr>
        <w:t xml:space="preserve"> =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48</w:t>
      </w:r>
      <w:r>
        <w:rPr>
          <w:rFonts w:hint="default" w:ascii="Arial" w:hAnsi="Arial" w:cs="Arial"/>
          <w:color w:val="auto"/>
          <w:sz w:val="20"/>
          <w:szCs w:val="20"/>
        </w:rPr>
        <w:t xml:space="preserve">%), a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fixed </w:t>
      </w:r>
      <w:r>
        <w:rPr>
          <w:rFonts w:hint="default" w:ascii="Arial" w:hAnsi="Arial" w:cs="Arial"/>
          <w:color w:val="auto"/>
          <w:sz w:val="20"/>
          <w:szCs w:val="20"/>
        </w:rPr>
        <w:t>effect model was used. Data are presen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ted as standardized mean difference because the units are inconsistent between indicators.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</w:p>
    <w:p w14:paraId="2A04BC8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Overal result: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A total of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157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participants were included (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67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control group and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90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experimental group)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 xml:space="preserve">.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Exercise had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no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significant improvement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 </w:t>
      </w:r>
      <w:r>
        <w:rPr>
          <w:rFonts w:hint="default" w:ascii="Arial" w:hAnsi="Arial" w:eastAsia="宋体" w:cs="Arial"/>
          <w:b w:val="0"/>
          <w:bCs w:val="0"/>
          <w:color w:val="auto"/>
          <w:sz w:val="20"/>
          <w:szCs w:val="20"/>
          <w:shd w:val="clear" w:color="auto" w:fill="FFFFFF"/>
        </w:rPr>
        <w:t>W</w:t>
      </w:r>
      <w:r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</w:rPr>
        <w:t>eight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MD: -0.08 [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95%Cl: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-0.41, 0.25],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48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%, 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0.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64)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. </w:t>
      </w:r>
    </w:p>
    <w:p w14:paraId="37568E9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</w:rPr>
        <w:t>SUBGROUP ANALYSIS: Neither the subgroup with high adherence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to ACSM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-0.23 [-0.78, 0.32]</w:t>
      </w:r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, I</w:t>
      </w:r>
      <w:r>
        <w:rPr>
          <w:rFonts w:hint="default" w:ascii="Arial" w:hAnsi="Arial" w:cs="Arial" w:eastAsiaTheme="minorEastAsia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 71%, </w:t>
      </w: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= 0.41) </w:t>
      </w:r>
      <w:r>
        <w:rPr>
          <w:rFonts w:hint="default" w:ascii="Arial" w:hAnsi="Arial" w:cs="Arial"/>
          <w:color w:val="auto"/>
          <w:sz w:val="20"/>
          <w:szCs w:val="20"/>
        </w:rPr>
        <w:t xml:space="preserve">nor the subgroup with low adherence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0.01 [95%Cl: -0.41, 0.42], I</w:t>
      </w:r>
      <w:r>
        <w:rPr>
          <w:rFonts w:hint="default" w:ascii="Arial" w:hAnsi="Arial" w:cs="Arial" w:eastAsiaTheme="minorEastAsia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 7%, </w:t>
      </w: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p</w:t>
      </w:r>
      <w:r>
        <w:rPr>
          <w:rFonts w:hint="eastAsia" w:ascii="Arial" w:hAnsi="Arial" w:cs="Arial" w:eastAsiaTheme="minorEastAsia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=</w:t>
      </w:r>
      <w:r>
        <w:rPr>
          <w:rFonts w:hint="eastAsia" w:ascii="Arial" w:hAnsi="Arial" w:cs="Arial" w:eastAsiaTheme="minorEastAsia"/>
          <w:color w:val="auto"/>
          <w:sz w:val="20"/>
          <w:szCs w:val="20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0.98) </w:t>
      </w:r>
      <w:r>
        <w:rPr>
          <w:rFonts w:hint="default" w:ascii="Arial" w:hAnsi="Arial" w:cs="Arial"/>
          <w:color w:val="auto"/>
          <w:sz w:val="20"/>
          <w:szCs w:val="20"/>
        </w:rPr>
        <w:t xml:space="preserve">had a significant effect on 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>W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eight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.</w:t>
      </w:r>
      <w:bookmarkEnd w:id="53"/>
    </w:p>
    <w:p w14:paraId="7470CDDB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</w:pPr>
    </w:p>
    <w:p w14:paraId="0EA95DF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S23</w:t>
      </w:r>
      <w:r>
        <w:rPr>
          <w:rFonts w:hint="default" w:ascii="Arial" w:hAnsi="Arial" w:cs="Arial"/>
          <w:color w:val="auto"/>
          <w:sz w:val="20"/>
          <w:szCs w:val="20"/>
        </w:rPr>
        <w:t xml:space="preserve"> Funnel plot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of 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>W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eight</w:t>
      </w:r>
    </w:p>
    <w:p w14:paraId="1285E90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505960" cy="3214370"/>
            <wp:effectExtent l="0" t="0" r="5080" b="127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960" cy="321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4F14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55" w:name="OLE_LINK69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MD,</w:t>
      </w:r>
      <w:r>
        <w:rPr>
          <w:rFonts w:hint="default" w:ascii="Arial" w:hAnsi="Arial" w:cs="Arial"/>
          <w:color w:val="auto"/>
          <w:sz w:val="20"/>
          <w:szCs w:val="20"/>
        </w:rPr>
        <w:t xml:space="preserve"> 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</w:p>
    <w:bookmarkEnd w:id="55"/>
    <w:p w14:paraId="364887E8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</w:pPr>
    </w:p>
    <w:p w14:paraId="1792A022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bCs w:val="0"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 w:val="0"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  <w:lang w:eastAsia="zh-CN"/>
        </w:rPr>
        <w:t>S24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宋体" w:cs="Arial"/>
          <w:bCs/>
          <w:color w:val="auto"/>
          <w:sz w:val="20"/>
          <w:szCs w:val="20"/>
          <w:shd w:val="clear" w:color="auto" w:fill="FFFFFF"/>
        </w:rPr>
        <w:t>W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  <w:t>eight</w:t>
      </w:r>
    </w:p>
    <w:p w14:paraId="6F15EB7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635500" cy="3089910"/>
            <wp:effectExtent l="0" t="0" r="12700" b="3810"/>
            <wp:docPr id="32" name="图片 32" descr="D:/Desktop/Diabetes Metabolic Syndrome and Obesity/修改后图/新的附件图 - 修改名字/Supplementary Figure S24 Sensitivity analyses of Weight.tifSupplementary Figure S24 Sensitivity analyses of We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D:/Desktop/Diabetes Metabolic Syndrome and Obesity/修改后图/新的附件图 - 修改名字/Supplementary Figure S24 Sensitivity analyses of Weight.tifSupplementary Figure S24 Sensitivity analyses of Weight"/>
                    <pic:cNvPicPr>
                      <a:picLocks noChangeAspect="1"/>
                    </pic:cNvPicPr>
                  </pic:nvPicPr>
                  <pic:blipFill>
                    <a:blip r:embed="rId31"/>
                    <a:srcRect t="7" b="7"/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3093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7E018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56" w:name="OLE_LINK77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bookmarkEnd w:id="56"/>
    <w:p w14:paraId="36F6965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</w:pPr>
    </w:p>
    <w:p w14:paraId="2CF228F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S25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Fat Free Mass (FFM)</w:t>
      </w:r>
    </w:p>
    <w:p w14:paraId="6119C59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6703060" cy="2457450"/>
            <wp:effectExtent l="0" t="0" r="2540" b="11430"/>
            <wp:docPr id="33" name="图片 33" descr="FFM 森林图 Forest 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FM 森林图 Forest plot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0306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F452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b w:val="0"/>
          <w:bCs w:val="0"/>
          <w:color w:val="auto"/>
          <w:sz w:val="20"/>
          <w:szCs w:val="20"/>
          <w:shd w:val="clear" w:color="auto" w:fill="FFFFFF"/>
        </w:rPr>
      </w:pPr>
      <w:bookmarkStart w:id="57" w:name="OLE_LINK78"/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Forest plot of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 xml:space="preserve"> Fat Free Mass (</w:t>
      </w:r>
      <w:bookmarkStart w:id="58" w:name="OLE_LINK101"/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>FFM</w:t>
      </w:r>
      <w:bookmarkEnd w:id="58"/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>)</w:t>
      </w:r>
      <w:r>
        <w:rPr>
          <w:rFonts w:hint="default" w:ascii="Arial" w:hAnsi="Arial" w:cs="Arial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</w:rPr>
        <w:t>80%) vs. low or uncertain adherence to ACSM recommendations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</w:rPr>
        <w:t xml:space="preserve">80%). Due to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the high </w:t>
      </w:r>
      <w:r>
        <w:rPr>
          <w:rFonts w:hint="default" w:ascii="Arial" w:hAnsi="Arial" w:cs="Arial"/>
          <w:color w:val="auto"/>
          <w:sz w:val="20"/>
          <w:szCs w:val="20"/>
        </w:rPr>
        <w:t>heterogeneity (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I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color w:val="auto"/>
          <w:sz w:val="20"/>
          <w:szCs w:val="20"/>
        </w:rPr>
        <w:t xml:space="preserve"> =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64</w:t>
      </w:r>
      <w:r>
        <w:rPr>
          <w:rFonts w:hint="default" w:ascii="Arial" w:hAnsi="Arial" w:cs="Arial"/>
          <w:color w:val="auto"/>
          <w:sz w:val="20"/>
          <w:szCs w:val="20"/>
        </w:rPr>
        <w:t xml:space="preserve">%), a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random </w:t>
      </w:r>
      <w:r>
        <w:rPr>
          <w:rFonts w:hint="default" w:ascii="Arial" w:hAnsi="Arial" w:cs="Arial"/>
          <w:color w:val="auto"/>
          <w:sz w:val="20"/>
          <w:szCs w:val="20"/>
        </w:rPr>
        <w:t xml:space="preserve">effect model was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used. Data are presented as standardized mean difference because the units are inconsistent between indicators.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</w:p>
    <w:p w14:paraId="132BDC02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Overal result: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A total of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113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participants were included (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46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control group and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67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experimental group)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 xml:space="preserve">.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Exercise had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no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significant improvement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n </w:t>
      </w:r>
      <w:r>
        <w:rPr>
          <w:rFonts w:hint="default" w:ascii="Arial" w:hAnsi="Arial" w:eastAsia="宋体" w:cs="Arial"/>
          <w:b w:val="0"/>
          <w:bCs w:val="0"/>
          <w:color w:val="auto"/>
          <w:sz w:val="20"/>
          <w:szCs w:val="20"/>
          <w:shd w:val="clear" w:color="auto" w:fill="FFFFFF"/>
        </w:rPr>
        <w:t>FFM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MD: 0.27 [</w:t>
      </w:r>
      <w:bookmarkStart w:id="59" w:name="OLE_LINK75"/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95%Cl: </w:t>
      </w:r>
      <w:bookmarkEnd w:id="59"/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-0.43, 0.98], I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=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64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%, </w:t>
      </w:r>
      <w:r>
        <w:rPr>
          <w:rFonts w:hint="eastAsia" w:ascii="Arial" w:hAnsi="Arial" w:eastAsia="宋体" w:cs="Arial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0.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45)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. </w:t>
      </w:r>
    </w:p>
    <w:p w14:paraId="14A3E41D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SUBGROUP ANALYSIS: Neither the subgroup with high adherence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to ACSM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0.64 [95%Cl: -1.20, 2.48], I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= 84%, </w:t>
      </w:r>
      <w:r>
        <w:rPr>
          <w:rFonts w:hint="eastAsia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= 0.50)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nor the subgroup with low adhe</w:t>
      </w:r>
      <w:r>
        <w:rPr>
          <w:rFonts w:hint="default" w:ascii="Arial" w:hAnsi="Arial" w:cs="Arial"/>
          <w:color w:val="auto"/>
          <w:sz w:val="20"/>
          <w:szCs w:val="20"/>
        </w:rPr>
        <w:t xml:space="preserve">rence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color w:val="auto"/>
          <w:sz w:val="20"/>
          <w:szCs w:val="20"/>
        </w:rPr>
        <w:t xml:space="preserve"> 0.07 [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95%Cl: </w:t>
      </w:r>
      <w:r>
        <w:rPr>
          <w:rFonts w:hint="default" w:ascii="Arial" w:hAnsi="Arial" w:cs="Arial"/>
          <w:color w:val="auto"/>
          <w:sz w:val="20"/>
          <w:szCs w:val="20"/>
        </w:rPr>
        <w:t>-0.51, 0.65]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, I</w:t>
      </w:r>
      <w:r>
        <w:rPr>
          <w:rFonts w:hint="default" w:ascii="Arial" w:hAnsi="Arial" w:cs="Arial" w:eastAsiaTheme="minorEastAsia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 28%, </w:t>
      </w: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=0.82) </w:t>
      </w:r>
      <w:r>
        <w:rPr>
          <w:rFonts w:hint="default" w:ascii="Arial" w:hAnsi="Arial" w:cs="Arial"/>
          <w:color w:val="auto"/>
          <w:sz w:val="20"/>
          <w:szCs w:val="20"/>
        </w:rPr>
        <w:t xml:space="preserve">had a significant effect on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FFM.</w:t>
      </w:r>
    </w:p>
    <w:bookmarkEnd w:id="57"/>
    <w:p w14:paraId="34BE57D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053BF9F2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S26</w:t>
      </w:r>
      <w:r>
        <w:rPr>
          <w:rFonts w:hint="default" w:ascii="Arial" w:hAnsi="Arial" w:cs="Arial"/>
          <w:color w:val="auto"/>
          <w:sz w:val="20"/>
          <w:szCs w:val="20"/>
        </w:rPr>
        <w:t xml:space="preserve"> Funnel plot 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of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FFM</w:t>
      </w:r>
    </w:p>
    <w:p w14:paraId="68F0668B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4968240" cy="3544570"/>
            <wp:effectExtent l="0" t="0" r="381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842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4CC5B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MD,</w:t>
      </w:r>
      <w:r>
        <w:rPr>
          <w:rFonts w:hint="default" w:ascii="Arial" w:hAnsi="Arial" w:cs="Arial"/>
          <w:color w:val="auto"/>
          <w:sz w:val="20"/>
          <w:szCs w:val="20"/>
        </w:rPr>
        <w:t xml:space="preserve"> 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</w:p>
    <w:p w14:paraId="3D8937F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</w:p>
    <w:p w14:paraId="699AD41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bCs w:val="0"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 w:val="0"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  <w:lang w:eastAsia="zh-CN"/>
        </w:rPr>
        <w:t>S27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  <w:t>FFM</w:t>
      </w:r>
    </w:p>
    <w:p w14:paraId="47A3BAE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5486400" cy="3657600"/>
            <wp:effectExtent l="0" t="0" r="0" b="0"/>
            <wp:docPr id="35" name="图片 35" descr="D:/Desktop/Diabetes Metabolic Syndrome and Obesity/修改后图/新的附件图 - 修改名字/Supplementary Figure S27 Sensitivity analyses of FFM.tifSupplementary Figure S27 Sensitivity analyses of FF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D:/Desktop/Diabetes Metabolic Syndrome and Obesity/修改后图/新的附件图 - 修改名字/Supplementary Figure S27 Sensitivity analyses of FFM.tifSupplementary Figure S27 Sensitivity analyses of FFM"/>
                    <pic:cNvPicPr>
                      <a:picLocks noChangeAspect="1"/>
                    </pic:cNvPicPr>
                  </pic:nvPicPr>
                  <pic:blipFill>
                    <a:blip r:embed="rId34"/>
                    <a:srcRect l="9" r="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B75CD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p w14:paraId="74064755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</w:p>
    <w:p w14:paraId="3CB909BD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S28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bookmarkStart w:id="60" w:name="OLE_LINK80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Diastolic blood pressure 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(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DBP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)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 xml:space="preserve"> </w:t>
      </w:r>
    </w:p>
    <w:bookmarkEnd w:id="60"/>
    <w:p w14:paraId="21B769B5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6201410" cy="2465070"/>
            <wp:effectExtent l="0" t="0" r="1270" b="3810"/>
            <wp:docPr id="36" name="图片 36" descr="DBP 森林图 Forest 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DBP 森林图 Forest plot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246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A92B0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bookmarkStart w:id="61" w:name="OLE_LINK88"/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eastAsia="等线" w:cs="Arial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Forest plot of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Diastolic blood pressure 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(</w:t>
      </w:r>
      <w:bookmarkStart w:id="62" w:name="OLE_LINK81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DBP</w:t>
      </w:r>
      <w:bookmarkEnd w:id="62"/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)</w:t>
      </w:r>
      <w:r>
        <w:rPr>
          <w:rFonts w:hint="default" w:ascii="Arial" w:hAnsi="Arial" w:cs="Arial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</w:rPr>
        <w:t>80%) vs. low or uncertain adherence to ACSM recommendations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</w:rPr>
        <w:t xml:space="preserve">80%). Due to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the low </w:t>
      </w:r>
      <w:r>
        <w:rPr>
          <w:rFonts w:hint="default" w:ascii="Arial" w:hAnsi="Arial" w:cs="Arial"/>
          <w:color w:val="auto"/>
          <w:sz w:val="20"/>
          <w:szCs w:val="20"/>
        </w:rPr>
        <w:t>heterogeneity (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I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color w:val="auto"/>
          <w:sz w:val="20"/>
          <w:szCs w:val="20"/>
        </w:rPr>
        <w:t xml:space="preserve"> =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8</w:t>
      </w:r>
      <w:r>
        <w:rPr>
          <w:rFonts w:hint="default" w:ascii="Arial" w:hAnsi="Arial" w:cs="Arial"/>
          <w:color w:val="auto"/>
          <w:sz w:val="20"/>
          <w:szCs w:val="20"/>
        </w:rPr>
        <w:t>%), a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fixed </w:t>
      </w:r>
      <w:r>
        <w:rPr>
          <w:rFonts w:hint="default" w:ascii="Arial" w:hAnsi="Arial" w:cs="Arial"/>
          <w:color w:val="auto"/>
          <w:sz w:val="20"/>
          <w:szCs w:val="20"/>
        </w:rPr>
        <w:t>effect model was used. Data are presented as standardized mean difference because the units are inconsistent between indicators.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</w:p>
    <w:p w14:paraId="5CFA6B4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Overal result: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>A total of 2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49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participants were included (1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02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control group and 1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47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experimental group)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.</w:t>
      </w:r>
      <w:r>
        <w:rPr>
          <w:rFonts w:hint="default" w:ascii="Arial" w:hAnsi="Arial" w:cs="Arial" w:eastAsiaTheme="minorEastAsia"/>
          <w:b w:val="0"/>
          <w:bCs w:val="0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Exercise had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no</w:t>
      </w:r>
      <w:r>
        <w:rPr>
          <w:rFonts w:hint="default" w:ascii="Arial" w:hAnsi="Arial" w:cs="Arial"/>
          <w:color w:val="auto"/>
          <w:sz w:val="20"/>
          <w:szCs w:val="20"/>
        </w:rPr>
        <w:t xml:space="preserve"> significant improvement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color w:val="auto"/>
          <w:sz w:val="20"/>
          <w:szCs w:val="20"/>
        </w:rPr>
        <w:t xml:space="preserve">n </w:t>
      </w:r>
      <w:bookmarkStart w:id="63" w:name="OLE_LINK86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DBP</w:t>
      </w:r>
      <w:bookmarkEnd w:id="63"/>
      <w:r>
        <w:rPr>
          <w:rFonts w:hint="default" w:ascii="Arial" w:hAnsi="Arial" w:cs="Arial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</w:rPr>
        <w:t>MD: -0.07 [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95%Cl:</w:t>
      </w:r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-</w:t>
      </w:r>
      <w:r>
        <w:rPr>
          <w:rFonts w:hint="default" w:ascii="Arial" w:hAnsi="Arial" w:cs="Arial"/>
          <w:color w:val="auto"/>
          <w:sz w:val="20"/>
          <w:szCs w:val="20"/>
        </w:rPr>
        <w:t>0.33, 0.19], I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=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8</w:t>
      </w:r>
      <w:r>
        <w:rPr>
          <w:rFonts w:hint="default" w:ascii="Arial" w:hAnsi="Arial" w:cs="Arial"/>
          <w:color w:val="auto"/>
          <w:sz w:val="20"/>
          <w:szCs w:val="20"/>
        </w:rPr>
        <w:t xml:space="preserve">%, </w:t>
      </w:r>
      <w:r>
        <w:rPr>
          <w:rFonts w:hint="eastAsia" w:ascii="Arial" w:hAnsi="Arial" w:eastAsia="宋体" w:cs="Arial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color w:val="auto"/>
          <w:sz w:val="20"/>
          <w:szCs w:val="20"/>
        </w:rPr>
        <w:t xml:space="preserve"> 0.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58)</w:t>
      </w:r>
      <w:r>
        <w:rPr>
          <w:rFonts w:hint="default" w:ascii="Arial" w:hAnsi="Arial" w:cs="Arial"/>
          <w:color w:val="auto"/>
          <w:sz w:val="20"/>
          <w:szCs w:val="20"/>
        </w:rPr>
        <w:t xml:space="preserve">. </w:t>
      </w:r>
    </w:p>
    <w:p w14:paraId="0DF1D6F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</w:rPr>
        <w:t>SUBGROUP ANALYSIS: Neither the subgroup with high adherence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to ACSM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-0.01 [95%Cl: -0.35, 0.33], I</w:t>
      </w:r>
      <w:r>
        <w:rPr>
          <w:rFonts w:hint="default" w:ascii="Arial" w:hAnsi="Arial" w:cs="Arial" w:eastAsiaTheme="minorEastAsia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 0%, </w:t>
      </w: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= 0.94) </w:t>
      </w:r>
      <w:r>
        <w:rPr>
          <w:rFonts w:hint="default" w:ascii="Arial" w:hAnsi="Arial" w:cs="Arial"/>
          <w:color w:val="auto"/>
          <w:sz w:val="20"/>
          <w:szCs w:val="20"/>
        </w:rPr>
        <w:t xml:space="preserve">nor the subgroup with low adherence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color w:val="auto"/>
          <w:sz w:val="20"/>
          <w:szCs w:val="20"/>
        </w:rPr>
        <w:t xml:space="preserve"> -0.16 [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95%Cl: </w:t>
      </w:r>
      <w:r>
        <w:rPr>
          <w:rFonts w:hint="default" w:ascii="Arial" w:hAnsi="Arial" w:cs="Arial"/>
          <w:color w:val="auto"/>
          <w:sz w:val="20"/>
          <w:szCs w:val="20"/>
        </w:rPr>
        <w:t>-0.56, 0.24]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, I</w:t>
      </w:r>
      <w:r>
        <w:rPr>
          <w:rFonts w:hint="default" w:ascii="Arial" w:hAnsi="Arial" w:cs="Arial" w:eastAsiaTheme="minorEastAsia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 39%, </w:t>
      </w: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=0.44) </w:t>
      </w:r>
      <w:r>
        <w:rPr>
          <w:rFonts w:hint="default" w:ascii="Arial" w:hAnsi="Arial" w:cs="Arial"/>
          <w:color w:val="auto"/>
          <w:sz w:val="20"/>
          <w:szCs w:val="20"/>
        </w:rPr>
        <w:t xml:space="preserve">had a significant effect on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DBP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.</w:t>
      </w:r>
    </w:p>
    <w:bookmarkEnd w:id="61"/>
    <w:p w14:paraId="145F1AA0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1F8D25BF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S29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DBP</w:t>
      </w:r>
    </w:p>
    <w:p w14:paraId="04EDDE04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lang w:eastAsia="zh-CN"/>
        </w:rPr>
        <w:drawing>
          <wp:inline distT="0" distB="0" distL="114300" distR="114300">
            <wp:extent cx="4553585" cy="3249295"/>
            <wp:effectExtent l="0" t="0" r="3175" b="12065"/>
            <wp:docPr id="37" name="图片 37" descr="DBP 漏斗图 Funnel 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DBP 漏斗图 Funnel plot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53585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5C13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64" w:name="OLE_LINK96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MD,</w:t>
      </w:r>
      <w:r>
        <w:rPr>
          <w:rFonts w:hint="default" w:ascii="Arial" w:hAnsi="Arial" w:cs="Arial"/>
          <w:color w:val="auto"/>
          <w:sz w:val="20"/>
          <w:szCs w:val="20"/>
        </w:rPr>
        <w:t xml:space="preserve"> 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</w:p>
    <w:bookmarkEnd w:id="64"/>
    <w:p w14:paraId="346AF9D3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06FEDA3D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bCs w:val="0"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 w:val="0"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  <w:lang w:eastAsia="zh-CN"/>
        </w:rPr>
        <w:t>S30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  <w:t>DBP</w:t>
      </w:r>
    </w:p>
    <w:p w14:paraId="7A070DAE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6439535" cy="4293235"/>
            <wp:effectExtent l="0" t="0" r="6985" b="4445"/>
            <wp:docPr id="38" name="图片 38" descr="D:/Desktop/Diabetes Metabolic Syndrome and Obesity/修改后图/新的附件图 - 修改名字/Supplementary Figure S30 Sensitivity analyses of DBP .tifSupplementary Figure S30 Sensitivity analyses of DBP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D:/Desktop/Diabetes Metabolic Syndrome and Obesity/修改后图/新的附件图 - 修改名字/Supplementary Figure S30 Sensitivity analyses of DBP .tifSupplementary Figure S30 Sensitivity analyses of DBP "/>
                    <pic:cNvPicPr>
                      <a:picLocks noChangeAspect="1"/>
                    </pic:cNvPicPr>
                  </pic:nvPicPr>
                  <pic:blipFill>
                    <a:blip r:embed="rId37"/>
                    <a:srcRect l="7" r="7"/>
                    <a:stretch>
                      <a:fillRect/>
                    </a:stretch>
                  </pic:blipFill>
                  <pic:spPr>
                    <a:xfrm>
                      <a:off x="0" y="0"/>
                      <a:ext cx="6439535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6F6A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bookmarkStart w:id="65" w:name="OLE_LINK97"/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bookmarkEnd w:id="65"/>
    <w:p w14:paraId="7BA4BCE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79EFCAF2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val="en-US" w:eastAsia="zh-CN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S31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bookmarkStart w:id="66" w:name="OLE_LINK89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Systolic blood pressure 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(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S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B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P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)</w:t>
      </w:r>
      <w:bookmarkEnd w:id="66"/>
      <w:r>
        <w:rPr>
          <w:rFonts w:hint="eastAsia" w:ascii="Arial" w:hAnsi="Arial" w:cs="Arial" w:eastAsiaTheme="minorEastAsia"/>
          <w:color w:val="auto"/>
          <w:sz w:val="20"/>
          <w:szCs w:val="20"/>
          <w:shd w:val="clear" w:color="auto" w:fill="FFFFFF"/>
          <w:lang w:val="en-US" w:eastAsia="zh-CN"/>
        </w:rPr>
        <w:t xml:space="preserve"> </w:t>
      </w:r>
    </w:p>
    <w:p w14:paraId="7F49AECE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6203950" cy="2411095"/>
            <wp:effectExtent l="0" t="0" r="13970" b="12065"/>
            <wp:docPr id="39" name="图片 39" descr="SBP 森林图 Forest 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SBP 森林图 Forest plot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0395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A382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</w:pPr>
      <w:r>
        <w:rPr>
          <w:rFonts w:hint="eastAsia" w:ascii="Arial" w:hAnsi="Arial" w:eastAsia="等线" w:cs="Arial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eastAsia="等线" w:cs="Arial"/>
          <w:b/>
          <w:bCs/>
          <w:caps/>
          <w:color w:val="auto"/>
          <w:sz w:val="20"/>
          <w:szCs w:val="20"/>
          <w:lang w:eastAsia="zh-CN"/>
        </w:rPr>
        <w:t>: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b w:val="0"/>
          <w:bCs w:val="0"/>
          <w:color w:val="auto"/>
          <w:sz w:val="20"/>
          <w:szCs w:val="20"/>
        </w:rPr>
        <w:t>Fores</w:t>
      </w:r>
      <w:r>
        <w:rPr>
          <w:rFonts w:hint="default" w:ascii="Arial" w:hAnsi="Arial" w:cs="Arial"/>
          <w:color w:val="auto"/>
          <w:sz w:val="20"/>
          <w:szCs w:val="20"/>
        </w:rPr>
        <w:t>t plot of</w:t>
      </w:r>
      <w:r>
        <w:rPr>
          <w:rFonts w:hint="default" w:ascii="Arial" w:hAnsi="Arial" w:eastAsia="宋体" w:cs="Arial"/>
          <w:color w:val="auto"/>
          <w:sz w:val="20"/>
          <w:szCs w:val="20"/>
          <w:shd w:val="clear" w:color="auto" w:fill="FFFFFF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Systolic blood pressure 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(</w:t>
      </w:r>
      <w:bookmarkStart w:id="67" w:name="OLE_LINK90"/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S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B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P</w:t>
      </w:r>
      <w:bookmarkEnd w:id="67"/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)</w:t>
      </w:r>
      <w:r>
        <w:rPr>
          <w:rFonts w:hint="default" w:ascii="Arial" w:hAnsi="Arial" w:cs="Arial"/>
          <w:color w:val="auto"/>
          <w:sz w:val="20"/>
          <w:szCs w:val="20"/>
        </w:rPr>
        <w:t>: High adherence to ACSM recommendations 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</w:rPr>
        <w:t>80%) vs. low or uncertain adherence to ACSM recommendations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>(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</w:rPr>
        <w:t xml:space="preserve">80%). Due to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the high </w:t>
      </w:r>
      <w:r>
        <w:rPr>
          <w:rFonts w:hint="default" w:ascii="Arial" w:hAnsi="Arial" w:cs="Arial"/>
          <w:color w:val="auto"/>
          <w:sz w:val="20"/>
          <w:szCs w:val="20"/>
        </w:rPr>
        <w:t>heterogeneity (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I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default" w:ascii="Arial" w:hAnsi="Arial" w:cs="Arial"/>
          <w:color w:val="auto"/>
          <w:sz w:val="20"/>
          <w:szCs w:val="20"/>
        </w:rPr>
        <w:t xml:space="preserve"> =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76</w:t>
      </w:r>
      <w:r>
        <w:rPr>
          <w:rFonts w:hint="default" w:ascii="Arial" w:hAnsi="Arial" w:cs="Arial"/>
          <w:color w:val="auto"/>
          <w:sz w:val="20"/>
          <w:szCs w:val="20"/>
        </w:rPr>
        <w:t>%), a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random </w:t>
      </w:r>
      <w:r>
        <w:rPr>
          <w:rFonts w:hint="default" w:ascii="Arial" w:hAnsi="Arial" w:cs="Arial"/>
          <w:color w:val="auto"/>
          <w:sz w:val="20"/>
          <w:szCs w:val="20"/>
        </w:rPr>
        <w:t>effect model was used. Data are presented as standardized mean difference because the units are inconsistent between indicators.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</w:p>
    <w:p w14:paraId="73C81883">
      <w:pPr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textAlignment w:val="auto"/>
        <w:rPr>
          <w:rFonts w:hint="default" w:ascii="Arial" w:hAnsi="Arial" w:eastAsia="宋体" w:cs="Arial"/>
          <w:color w:val="auto"/>
          <w:sz w:val="20"/>
          <w:szCs w:val="20"/>
          <w:lang w:eastAsia="zh-CN"/>
        </w:rPr>
      </w:pP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Overal result: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A total of 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249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participants were included (1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02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control group and 1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47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eastAsia="zh-CN"/>
        </w:rPr>
        <w:t xml:space="preserve"> in the experimental group)</w:t>
      </w:r>
      <w:r>
        <w:rPr>
          <w:rFonts w:hint="eastAsia" w:ascii="Arial" w:hAnsi="Arial" w:cs="Arial"/>
          <w:b w:val="0"/>
          <w:bCs w:val="0"/>
          <w:color w:val="auto"/>
          <w:sz w:val="20"/>
          <w:szCs w:val="20"/>
          <w:lang w:val="en-US" w:eastAsia="zh-CN"/>
        </w:rPr>
        <w:t>.</w:t>
      </w:r>
      <w:r>
        <w:rPr>
          <w:rFonts w:hint="default" w:ascii="Arial" w:hAnsi="Arial" w:eastAsia="等线" w:cs="Arial"/>
          <w:b w:val="0"/>
          <w:bCs w:val="0"/>
          <w:color w:val="auto"/>
          <w:kern w:val="2"/>
          <w:sz w:val="20"/>
          <w:szCs w:val="20"/>
          <w:shd w:val="clear" w:color="auto" w:fill="FFFCF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Exercise had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no</w:t>
      </w:r>
      <w:r>
        <w:rPr>
          <w:rFonts w:hint="default" w:ascii="Arial" w:hAnsi="Arial" w:cs="Arial"/>
          <w:color w:val="auto"/>
          <w:sz w:val="20"/>
          <w:szCs w:val="20"/>
        </w:rPr>
        <w:t xml:space="preserve"> significant improvement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o</w:t>
      </w:r>
      <w:r>
        <w:rPr>
          <w:rFonts w:hint="default" w:ascii="Arial" w:hAnsi="Arial" w:cs="Arial"/>
          <w:color w:val="auto"/>
          <w:sz w:val="20"/>
          <w:szCs w:val="20"/>
        </w:rPr>
        <w:t xml:space="preserve">n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S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B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P</w:t>
      </w:r>
      <w:r>
        <w:rPr>
          <w:rFonts w:hint="default" w:ascii="Arial" w:hAnsi="Arial" w:cs="Arial"/>
          <w:color w:val="auto"/>
          <w:sz w:val="20"/>
          <w:szCs w:val="20"/>
        </w:rPr>
        <w:t xml:space="preserve"> in patients with T1DM (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</w:rPr>
        <w:t>MD: 0.01 [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95%Cl:</w:t>
      </w:r>
      <w:r>
        <w:rPr>
          <w:rFonts w:hint="default" w:ascii="Arial" w:hAnsi="Arial" w:cs="Arial"/>
          <w:color w:val="auto"/>
          <w:sz w:val="20"/>
          <w:szCs w:val="20"/>
        </w:rPr>
        <w:t xml:space="preserve"> -0.60, 0.61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,</w:t>
      </w:r>
      <w:r>
        <w:rPr>
          <w:rFonts w:hint="default" w:ascii="Arial" w:hAnsi="Arial" w:cs="Arial"/>
          <w:color w:val="auto"/>
          <w:sz w:val="20"/>
          <w:szCs w:val="20"/>
        </w:rPr>
        <w:t xml:space="preserve"> I</w:t>
      </w:r>
      <w:r>
        <w:rPr>
          <w:rFonts w:hint="default" w:ascii="Arial" w:hAnsi="Arial" w:cs="Arial"/>
          <w:color w:val="auto"/>
          <w:sz w:val="20"/>
          <w:szCs w:val="20"/>
          <w:vertAlign w:val="superscript"/>
        </w:rPr>
        <w:t>2</w:t>
      </w:r>
      <w:r>
        <w:rPr>
          <w:rFonts w:hint="eastAsia" w:ascii="Arial" w:hAnsi="Arial" w:eastAsia="宋体" w:cs="Arial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=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76</w:t>
      </w:r>
      <w:r>
        <w:rPr>
          <w:rFonts w:hint="default" w:ascii="Arial" w:hAnsi="Arial" w:cs="Arial"/>
          <w:color w:val="auto"/>
          <w:sz w:val="20"/>
          <w:szCs w:val="20"/>
        </w:rPr>
        <w:t xml:space="preserve">%, </w:t>
      </w:r>
      <w:r>
        <w:rPr>
          <w:rFonts w:hint="eastAsia" w:ascii="Arial" w:hAnsi="Arial" w:eastAsia="宋体" w:cs="Arial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/>
          <w:color w:val="auto"/>
          <w:sz w:val="20"/>
          <w:szCs w:val="20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=</w:t>
      </w:r>
      <w:r>
        <w:rPr>
          <w:rFonts w:hint="default" w:ascii="Arial" w:hAnsi="Arial" w:cs="Arial"/>
          <w:color w:val="auto"/>
          <w:sz w:val="20"/>
          <w:szCs w:val="20"/>
        </w:rPr>
        <w:t xml:space="preserve"> 0.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99</w:t>
      </w:r>
      <w:r>
        <w:rPr>
          <w:rFonts w:hint="default" w:ascii="Arial" w:hAnsi="Arial" w:cs="Arial"/>
          <w:color w:val="auto"/>
          <w:sz w:val="20"/>
          <w:szCs w:val="20"/>
        </w:rPr>
        <w:t>]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)</w:t>
      </w:r>
      <w:r>
        <w:rPr>
          <w:rFonts w:hint="default" w:ascii="Arial" w:hAnsi="Arial" w:cs="Arial"/>
          <w:color w:val="auto"/>
          <w:sz w:val="20"/>
          <w:szCs w:val="20"/>
        </w:rPr>
        <w:t xml:space="preserve">. </w:t>
      </w:r>
    </w:p>
    <w:p w14:paraId="5E614137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</w:rPr>
        <w:t>SUBGROUP ANALYSIS: Neither the subgroup with high adherence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</w:rPr>
        <w:t xml:space="preserve">to ACSM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color w:val="auto"/>
          <w:sz w:val="20"/>
          <w:szCs w:val="20"/>
        </w:rPr>
        <w:t xml:space="preserve"> 0.29 [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95%Cl: </w:t>
      </w:r>
      <w:r>
        <w:rPr>
          <w:rFonts w:hint="default" w:ascii="Arial" w:hAnsi="Arial" w:cs="Arial"/>
          <w:color w:val="auto"/>
          <w:sz w:val="20"/>
          <w:szCs w:val="20"/>
        </w:rPr>
        <w:t>-1.14, 1.71]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, I</w:t>
      </w:r>
      <w:r>
        <w:rPr>
          <w:rFonts w:hint="default" w:ascii="Arial" w:hAnsi="Arial" w:cs="Arial" w:eastAsiaTheme="minorEastAsia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 87%, </w:t>
      </w: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 = 0.69) </w:t>
      </w:r>
      <w:r>
        <w:rPr>
          <w:rFonts w:hint="default" w:ascii="Arial" w:hAnsi="Arial" w:cs="Arial"/>
          <w:color w:val="auto"/>
          <w:sz w:val="20"/>
          <w:szCs w:val="20"/>
        </w:rPr>
        <w:t xml:space="preserve">nor the subgroup with low adherence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(SMD:</w:t>
      </w:r>
      <w:r>
        <w:rPr>
          <w:rFonts w:hint="default" w:ascii="Arial" w:hAnsi="Arial" w:cs="Arial"/>
          <w:color w:val="auto"/>
          <w:sz w:val="20"/>
          <w:szCs w:val="20"/>
        </w:rPr>
        <w:t xml:space="preserve"> -0.14 [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95%Cl: </w:t>
      </w:r>
      <w:r>
        <w:rPr>
          <w:rFonts w:hint="default" w:ascii="Arial" w:hAnsi="Arial" w:cs="Arial"/>
          <w:color w:val="auto"/>
          <w:sz w:val="20"/>
          <w:szCs w:val="20"/>
        </w:rPr>
        <w:t>-0.54, 0.26]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, I</w:t>
      </w:r>
      <w:r>
        <w:rPr>
          <w:rFonts w:hint="default" w:ascii="Arial" w:hAnsi="Arial" w:cs="Arial" w:eastAsiaTheme="minorEastAsia"/>
          <w:color w:val="auto"/>
          <w:sz w:val="20"/>
          <w:szCs w:val="20"/>
          <w:vertAlign w:val="superscript"/>
          <w:lang w:eastAsia="zh-CN"/>
        </w:rPr>
        <w:t>2</w:t>
      </w:r>
      <w:r>
        <w:rPr>
          <w:rFonts w:hint="eastAsia" w:ascii="Arial" w:hAnsi="Arial" w:cs="Arial" w:eastAsiaTheme="minorEastAsia"/>
          <w:color w:val="auto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 0%, </w:t>
      </w:r>
      <w:r>
        <w:rPr>
          <w:rFonts w:hint="eastAsia" w:ascii="Arial" w:hAnsi="Arial" w:cs="Arial" w:eastAsiaTheme="minorEastAsia"/>
          <w:color w:val="auto"/>
          <w:sz w:val="20"/>
          <w:szCs w:val="20"/>
          <w:lang w:eastAsia="zh-CN"/>
        </w:rPr>
        <w:t>p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 xml:space="preserve">=0.49) </w:t>
      </w:r>
      <w:r>
        <w:rPr>
          <w:rFonts w:hint="default" w:ascii="Arial" w:hAnsi="Arial" w:cs="Arial"/>
          <w:color w:val="auto"/>
          <w:sz w:val="20"/>
          <w:szCs w:val="20"/>
        </w:rPr>
        <w:t xml:space="preserve">had a significant effect on 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S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BP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.</w:t>
      </w:r>
    </w:p>
    <w:p w14:paraId="48C40FA5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2498FBB1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/>
          <w:b/>
          <w:bCs/>
          <w:caps/>
          <w:color w:val="auto"/>
          <w:sz w:val="20"/>
          <w:szCs w:val="20"/>
        </w:rPr>
        <w:t>S</w:t>
      </w:r>
      <w:r>
        <w:rPr>
          <w:rFonts w:hint="default" w:ascii="Arial" w:hAnsi="Arial" w:cs="Arial"/>
          <w:b/>
          <w:bCs/>
          <w:color w:val="auto"/>
          <w:sz w:val="20"/>
          <w:szCs w:val="20"/>
        </w:rPr>
        <w:t xml:space="preserve">upplementary Figure </w:t>
      </w:r>
      <w:r>
        <w:rPr>
          <w:rFonts w:hint="default" w:ascii="Arial" w:hAnsi="Arial" w:cs="Arial"/>
          <w:b/>
          <w:bCs/>
          <w:color w:val="auto"/>
          <w:sz w:val="20"/>
          <w:szCs w:val="20"/>
          <w:lang w:eastAsia="zh-CN"/>
        </w:rPr>
        <w:t>S32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Forest plot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S</w:t>
      </w: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t>B</w:t>
      </w:r>
      <w:r>
        <w:rPr>
          <w:rFonts w:hint="default" w:ascii="Arial" w:hAnsi="Arial" w:eastAsia="Cambria" w:cs="Arial"/>
          <w:color w:val="auto"/>
          <w:sz w:val="20"/>
          <w:szCs w:val="20"/>
          <w:shd w:val="clear" w:color="auto" w:fill="FFFFFF"/>
        </w:rPr>
        <w:t>P</w:t>
      </w:r>
    </w:p>
    <w:p w14:paraId="1BFC8B79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  <w:lang w:eastAsia="zh-CN"/>
        </w:rPr>
      </w:pPr>
      <w:r>
        <w:rPr>
          <w:rFonts w:hint="default" w:ascii="Arial" w:hAnsi="Arial" w:cs="Arial"/>
          <w:color w:val="auto"/>
          <w:sz w:val="20"/>
          <w:szCs w:val="20"/>
          <w:lang w:eastAsia="zh-CN"/>
        </w:rPr>
        <w:drawing>
          <wp:inline distT="0" distB="0" distL="114300" distR="114300">
            <wp:extent cx="3862070" cy="2755900"/>
            <wp:effectExtent l="0" t="0" r="8890" b="2540"/>
            <wp:docPr id="40" name="图片 40" descr="SBP 漏斗图 Funnel 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SBP 漏斗图 Funnel plot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6207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5ED4E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lang w:eastAsia="zh-CN"/>
        </w:rPr>
        <w:t xml:space="preserve">: 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Symmetric funnel plots showed no publication bias.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&gt;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High adherence to ACSM recommendations . </w:t>
      </w:r>
      <w:r>
        <w:rPr>
          <w:rFonts w:hint="eastAsia" w:ascii="Arial" w:hAnsi="Arial" w:eastAsia="宋体" w:cs="Arial"/>
          <w:color w:val="auto"/>
          <w:sz w:val="20"/>
          <w:szCs w:val="20"/>
          <w:lang w:val="en-US" w:eastAsia="zh-CN"/>
        </w:rPr>
        <w:t>&lt;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 xml:space="preserve">80% means studies with low or uncertain adherence to ACSM recommendations. SE, standard error; </w:t>
      </w:r>
      <w:r>
        <w:rPr>
          <w:rFonts w:hint="default" w:ascii="Arial" w:hAnsi="Arial" w:cs="Arial" w:eastAsiaTheme="minorEastAsia"/>
          <w:color w:val="auto"/>
          <w:sz w:val="20"/>
          <w:szCs w:val="20"/>
          <w:lang w:eastAsia="zh-CN"/>
        </w:rPr>
        <w:t>S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MD,</w:t>
      </w:r>
      <w:r>
        <w:rPr>
          <w:rFonts w:hint="default" w:ascii="Arial" w:hAnsi="Arial" w:cs="Arial"/>
          <w:color w:val="auto"/>
          <w:sz w:val="20"/>
          <w:szCs w:val="20"/>
        </w:rPr>
        <w:t xml:space="preserve"> standardized mean difference</w:t>
      </w:r>
      <w:r>
        <w:rPr>
          <w:rFonts w:hint="default" w:ascii="Arial" w:hAnsi="Arial" w:cs="Arial"/>
          <w:color w:val="auto"/>
          <w:sz w:val="20"/>
          <w:szCs w:val="20"/>
          <w:lang w:eastAsia="zh-CN"/>
        </w:rPr>
        <w:t>.</w:t>
      </w:r>
    </w:p>
    <w:p w14:paraId="427F5016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color w:val="auto"/>
          <w:sz w:val="20"/>
          <w:szCs w:val="20"/>
        </w:rPr>
      </w:pPr>
    </w:p>
    <w:p w14:paraId="29303F80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</w:pPr>
      <w:r>
        <w:rPr>
          <w:rFonts w:hint="default" w:ascii="Arial" w:hAnsi="Arial" w:eastAsia="等线" w:cs="Arial"/>
          <w:b/>
          <w:bCs w:val="0"/>
          <w:caps/>
          <w:color w:val="auto"/>
          <w:sz w:val="20"/>
          <w:szCs w:val="20"/>
        </w:rPr>
        <w:t>S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upplementary </w:t>
      </w:r>
      <w:r>
        <w:rPr>
          <w:rFonts w:hint="default" w:ascii="Arial" w:hAnsi="Arial" w:cs="Arial"/>
          <w:b/>
          <w:bCs w:val="0"/>
          <w:color w:val="auto"/>
          <w:sz w:val="20"/>
          <w:szCs w:val="20"/>
        </w:rPr>
        <w:t>Figure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</w:rPr>
        <w:t xml:space="preserve"> </w:t>
      </w:r>
      <w:r>
        <w:rPr>
          <w:rFonts w:hint="default" w:ascii="Arial" w:hAnsi="Arial" w:eastAsia="等线" w:cs="Arial"/>
          <w:b/>
          <w:bCs w:val="0"/>
          <w:color w:val="auto"/>
          <w:sz w:val="20"/>
          <w:szCs w:val="20"/>
          <w:lang w:eastAsia="zh-CN"/>
        </w:rPr>
        <w:t>S33</w:t>
      </w:r>
      <w:r>
        <w:rPr>
          <w:rFonts w:hint="default" w:ascii="Arial" w:hAnsi="Arial" w:eastAsia="宋体" w:cs="Arial"/>
          <w:color w:val="auto"/>
          <w:sz w:val="20"/>
          <w:szCs w:val="20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Sensitivity analyses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</w:rPr>
        <w:t>of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  <w:t>S</w:t>
      </w:r>
      <w:r>
        <w:rPr>
          <w:rFonts w:hint="default" w:ascii="Arial" w:hAnsi="Arial" w:cs="Arial" w:eastAsiaTheme="minorEastAsia"/>
          <w:bCs/>
          <w:color w:val="auto"/>
          <w:sz w:val="20"/>
          <w:szCs w:val="20"/>
          <w:shd w:val="clear" w:color="auto" w:fill="FFFFFF"/>
          <w:lang w:eastAsia="zh-CN"/>
        </w:rPr>
        <w:t>B</w:t>
      </w:r>
      <w:r>
        <w:rPr>
          <w:rFonts w:hint="default" w:ascii="Arial" w:hAnsi="Arial" w:cs="Arial"/>
          <w:bCs/>
          <w:color w:val="auto"/>
          <w:sz w:val="20"/>
          <w:szCs w:val="20"/>
          <w:shd w:val="clear" w:color="auto" w:fill="FFFFFF"/>
        </w:rPr>
        <w:t>P</w:t>
      </w:r>
      <w:bookmarkStart w:id="68" w:name="_GoBack"/>
      <w:bookmarkEnd w:id="68"/>
    </w:p>
    <w:p w14:paraId="3B00CD5E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  <w:drawing>
          <wp:inline distT="0" distB="0" distL="114300" distR="114300">
            <wp:extent cx="5486400" cy="3657600"/>
            <wp:effectExtent l="0" t="0" r="0" b="0"/>
            <wp:docPr id="12" name="图片 12" descr="D:/Desktop/Diabetes Metabolic Syndrome and Obesity/修改后图/新的附件图 - 修改名字/Supplementary Figure fig S33 Sensitivity analyses of SBP.tifSupplementary Figure fig S33 Sensitivity analyses of S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Desktop/Diabetes Metabolic Syndrome and Obesity/修改后图/新的附件图 - 修改名字/Supplementary Figure fig S33 Sensitivity analyses of SBP.tifSupplementary Figure fig S33 Sensitivity analyses of SBP"/>
                    <pic:cNvPicPr>
                      <a:picLocks noChangeAspect="1"/>
                    </pic:cNvPicPr>
                  </pic:nvPicPr>
                  <pic:blipFill>
                    <a:blip r:embed="rId40"/>
                    <a:srcRect l="9" r="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8AD0B">
      <w:pPr>
        <w:keepLines w:val="0"/>
        <w:pageBreakBefore w:val="0"/>
        <w:wordWrap/>
        <w:topLinePunct w:val="0"/>
        <w:bidi w:val="0"/>
        <w:spacing w:line="480" w:lineRule="auto"/>
        <w:textAlignment w:val="auto"/>
        <w:rPr>
          <w:rFonts w:hint="default" w:ascii="Arial" w:hAnsi="Arial" w:cs="Arial" w:eastAsiaTheme="minorEastAsia"/>
          <w:color w:val="auto"/>
          <w:sz w:val="20"/>
          <w:szCs w:val="20"/>
          <w:shd w:val="clear" w:color="auto" w:fill="FFFFFF"/>
          <w:lang w:eastAsia="zh-CN"/>
        </w:rPr>
      </w:pPr>
      <w:r>
        <w:rPr>
          <w:rFonts w:hint="eastAsia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Note</w:t>
      </w:r>
      <w:r>
        <w:rPr>
          <w:rFonts w:hint="default" w:ascii="Arial" w:hAnsi="Arial" w:cs="Arial" w:eastAsiaTheme="minorEastAsia"/>
          <w:b/>
          <w:bCs/>
          <w:color w:val="auto"/>
          <w:sz w:val="20"/>
          <w:szCs w:val="20"/>
          <w:shd w:val="clear" w:color="auto" w:fill="FFFFFF"/>
          <w:lang w:eastAsia="zh-CN"/>
        </w:rPr>
        <w:t>:</w:t>
      </w:r>
      <w:r>
        <w:rPr>
          <w:rFonts w:hint="default" w:ascii="Arial" w:hAnsi="Arial" w:cs="Arial"/>
          <w:b/>
          <w:bCs/>
          <w:color w:val="auto"/>
          <w:sz w:val="20"/>
          <w:szCs w:val="20"/>
          <w:shd w:val="clear" w:color="auto" w:fill="FFFFFF"/>
          <w:lang w:eastAsia="zh-CN"/>
        </w:rPr>
        <w:t xml:space="preserve"> </w:t>
      </w:r>
      <w:r>
        <w:rPr>
          <w:rFonts w:hint="default" w:ascii="Arial" w:hAnsi="Arial" w:cs="Arial"/>
          <w:color w:val="auto"/>
          <w:sz w:val="20"/>
          <w:szCs w:val="20"/>
          <w:shd w:val="clear" w:color="auto" w:fill="FFFFFF"/>
          <w:lang w:eastAsia="zh-CN"/>
        </w:rPr>
        <w:t>The literature was eliminated one by one and the results showed that none of the studies had a greater impact on the overall.</w:t>
      </w:r>
    </w:p>
    <w:sectPr>
      <w:headerReference r:id="rId4" w:type="first"/>
      <w:footerReference r:id="rId5" w:type="default"/>
      <w:headerReference r:id="rId3" w:type="even"/>
      <w:footerReference r:id="rId6" w:type="even"/>
      <w:pgSz w:w="12240" w:h="15840"/>
      <w:pgMar w:top="1138" w:right="1181" w:bottom="1138" w:left="1282" w:header="720" w:footer="72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9E6251">
    <w:pPr>
      <w:rPr>
        <w:sz w:val="20"/>
        <w:szCs w:val="24"/>
      </w:rPr>
    </w:pPr>
    <w:r>
      <w:rPr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799DA629">
                          <w: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56" o:spid="_x0000_s1026" o:spt="202" type="#_x0000_t202" style="position:absolute;left:0pt;margin-left:434.15pt;margin-top:735.1pt;height:31.15pt;width:118.8pt;mso-position-horizontal-relative:page;mso-position-vertical-relative:page;z-index:251659264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RAcAODMCAAB1BAAADgAAAGRycy9lMm9Eb2MueG1srVRNb9swDL0P&#10;2H8QdF/spEnaBnGKrEGGAcVaoC12VmQ5NqCvSUrs7tfvSXbSotuhh10ciqQe+R6pLG86JclRON8Y&#10;XdDxKKdEaG7KRu8L+vy0/XJFiQ9Ml0waLQr6Ijy9WX3+tGztQkxMbWQpHAGI9ovWFrQOwS6yzPNa&#10;KOZHxgqNYGWcYgFHt89Kx1qgK5lN8nyetcaV1hkuvId30wfpgOg+AmiqquFiY/hBCR16VCckC6Dk&#10;68Z6ukrdVpXg4b6qvAhEFhRMQ/qiCOxd/GarJVvsHbN1w4cW2EdaeMdJsUaj6BlqwwIjB9f8BaUa&#10;7ow3VRhxo7KeSFIELMb5O20ea2ZF4gKpvT2L7v8fLP9xfHCkKQs6m1OimcLEn0QXyFfTEbigT2v9&#10;AmmPFomhgx9bc/J7OCPtrnIq/oIQQRzqvpzVjWg8XprlV5dzhDhiF9ezeT6LMNnrbet8+CaMItEo&#10;qMP0kqjseOdDn3pKicW02TZSpglKTdqCzi9mebpwjgBc6pgr0i4MMJFR33m0QrfrBpo7U76ApTP9&#10;nnjLtw1auWM+PDCHxUD3eDrhHp9KGpQ0g0VJbdzvf/ljPuaFKCUtFq2g/teBOUGJ/K4xyevxdArY&#10;kA7T2eUEB/c2snsb0Qd1a7DLYzxSy5MZ84M8mZUz6ide2DpWRYhpjtoFDSfzNvTrjxfKxXqdkrCL&#10;loU7/Wh5hI6Cebs+BAicdI8y9dpgXvGAbUyTG15OXPe355T1+m+x+g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BMV0Qi0gAAAAQBAAAPAAAAAAAAAAEAIAAAACIAAABkcnMvZG93bnJldi54bWxQSwEC&#10;FAAUAAAACACHTuJARAcAODMCAAB1BAAADgAAAAAAAAABACAAAAAhAQAAZHJzL2Uyb0RvYy54bWxQ&#10;SwUGAAAAAAYABgBZAQAAxgUAAAAA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 w14:paraId="799DA629">
                    <w: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3F2AC9">
    <w:pPr>
      <w:rPr>
        <w:color w:val="C00000"/>
        <w:szCs w:val="24"/>
      </w:rPr>
    </w:pPr>
    <w:r>
      <w:rPr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0CA4F6D">
                          <w: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1" o:spid="_x0000_s1026" o:spt="202" type="#_x0000_t202" style="position:absolute;left:0pt;margin-left:434.15pt;margin-top:735.1pt;height:31.15pt;width:118.8pt;mso-position-horizontal-relative:page;mso-position-vertical-relative:page;z-index:251660288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WxHV8TECAABzBAAADgAAAGRycy9lMm9Eb2MueG1srVRNb9swDL0P&#10;2H8QdF/stEnaBnWKrEGGAcFaIC12VmS5NqCvSUrs7NfvSXbSotuhh10ciqQe+R6p3N51SpKDcL4x&#10;uqDjUU6J0NyUjX4p6PPT+ss1JT4wXTJptCjoUXh6t/j86ba1c3FhaiNL4QhAtJ+3tqB1CHaeZZ7X&#10;QjE/MlZoBCvjFAs4upesdKwFupLZRZ7Psta40jrDhffwrvogHRDdRwBNVTVcrAzfK6FDj+qEZAGU&#10;fN1YTxep26oSPDxUlReByIKCaUhfFIG9i99sccvmL47ZuuFDC+wjLbzjpFijUfQMtWKBkb1r/oJS&#10;DXfGmyqMuFFZTyQpAhbj/J0225pZkbhAam/Povv/B8t/HB4daUpsAiWaKQz8SXSBfDUdGUd1Wuvn&#10;SNpapIUO7pg5+D2ckXRXORV/QYcgDm2PZ20jGI+Xpvn11QwhjtjlzXSWTyNM9nrbOh++CaNINArq&#10;MLskKTtsfOhTTymxmDbrRkr42Vxq0hZ0djnN04VzBOBSxwSRNmGAiYz6zqMVul030NmZ8giWzvRb&#10;4i1fN2hlw3x4ZA5rge7xcMIDPpU0KGkGi5LauN//8sd8TAtRSlqsWUH9rz1zghL5XWOON+PJBLAh&#10;HSbTqwsc3NvI7m1E79W9wSZjVugumTE/yJNZOaN+4n0tY1WEmOaoXdBwMu9Dv/x4n1wslykJm2hZ&#10;2Oit5RE6Cubtch8gcNI9ytRrg3nFA3YxTW54N3HZ355T1ut/xeI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TFdEItIAAAAEAQAADwAAAAAAAAABACAAAAAiAAAAZHJzL2Rvd25yZXYueG1sUEsBAhQA&#10;FAAAAAgAh07iQFsR1fExAgAAcwQAAA4AAAAAAAAAAQAgAAAAIQ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 w14:paraId="00CA4F6D">
                    <w: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AF59B4">
    <w:r>
      <w:ptab w:relativeTo="margin" w:alignment="center" w:leader="none"/>
    </w:r>
    <w:r>
      <w:ptab w:relativeTo="margin" w:alignment="right" w:leader="none"/>
    </w:r>
    <w:r>
      <w:t>Supplementary Material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BAF76D">
    <w:r>
      <w:ptab w:relativeTo="margin" w:alignment="center" w:leader="none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EC0601A"/>
    <w:multiLevelType w:val="multilevel"/>
    <w:tmpl w:val="1EC0601A"/>
    <w:lvl w:ilvl="0" w:tentative="0">
      <w:start w:val="1"/>
      <w:numFmt w:val="decimal"/>
      <w:pStyle w:val="2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 w:tentative="0">
      <w:start w:val="1"/>
      <w:numFmt w:val="decimal"/>
      <w:pStyle w:val="3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 w:tentative="0">
      <w:start w:val="1"/>
      <w:numFmt w:val="decimal"/>
      <w:pStyle w:val="4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 w:tentative="0">
      <w:start w:val="1"/>
      <w:numFmt w:val="decimal"/>
      <w:pStyle w:val="5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 w:tentative="0">
      <w:start w:val="1"/>
      <w:numFmt w:val="decimal"/>
      <w:pStyle w:val="6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 w:tentative="0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>
    <w:nsid w:val="225305B5"/>
    <w:multiLevelType w:val="multilevel"/>
    <w:tmpl w:val="225305B5"/>
    <w:lvl w:ilvl="0" w:tentative="0">
      <w:start w:val="1"/>
      <w:numFmt w:val="bullet"/>
      <w:pStyle w:val="30"/>
      <w:lvlText w:val=""/>
      <w:lvlJc w:val="left"/>
      <w:pPr>
        <w:ind w:left="144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5"/>
  <w:bordersDoNotSurroundHeader w:val="1"/>
  <w:bordersDoNotSurroundFooter w:val="1"/>
  <w:attachedTemplate r:id="rId1"/>
  <w:documentProtection w:enforcement="0"/>
  <w:defaultTabStop w:val="720"/>
  <w:evenAndOddHeaders w:val="1"/>
  <w:displayHorizontalDrawingGridEvery w:val="0"/>
  <w:displayVerticalDrawingGridEvery w:val="2"/>
  <w:characterSpacingControl w:val="doNotCompress"/>
  <w:compat>
    <w:balanceSingleByteDoubleByteWidth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Y1NmU5NTE0ZmFkYjQ2ZDZlMGNkNThlOGRjMmM4OGIifQ=="/>
  </w:docVars>
  <w:rsids>
    <w:rsidRoot w:val="00803D24"/>
    <w:rsid w:val="0001436A"/>
    <w:rsid w:val="00034304"/>
    <w:rsid w:val="00035434"/>
    <w:rsid w:val="00052A14"/>
    <w:rsid w:val="00053AAA"/>
    <w:rsid w:val="00056765"/>
    <w:rsid w:val="00076C05"/>
    <w:rsid w:val="00077D53"/>
    <w:rsid w:val="000C4F40"/>
    <w:rsid w:val="00105FD9"/>
    <w:rsid w:val="001125B7"/>
    <w:rsid w:val="00117666"/>
    <w:rsid w:val="001549D3"/>
    <w:rsid w:val="00160065"/>
    <w:rsid w:val="00177D84"/>
    <w:rsid w:val="0023033A"/>
    <w:rsid w:val="00247BCC"/>
    <w:rsid w:val="00267D18"/>
    <w:rsid w:val="002868E2"/>
    <w:rsid w:val="002869C3"/>
    <w:rsid w:val="002936E4"/>
    <w:rsid w:val="002A324B"/>
    <w:rsid w:val="002B4A57"/>
    <w:rsid w:val="002C74CA"/>
    <w:rsid w:val="002F3906"/>
    <w:rsid w:val="00306084"/>
    <w:rsid w:val="00317CB5"/>
    <w:rsid w:val="003412C9"/>
    <w:rsid w:val="003544FB"/>
    <w:rsid w:val="003D1E94"/>
    <w:rsid w:val="003D2F2D"/>
    <w:rsid w:val="003E6DEE"/>
    <w:rsid w:val="00401590"/>
    <w:rsid w:val="00447801"/>
    <w:rsid w:val="00452E9C"/>
    <w:rsid w:val="004735C8"/>
    <w:rsid w:val="004826E5"/>
    <w:rsid w:val="004961FF"/>
    <w:rsid w:val="00517A89"/>
    <w:rsid w:val="005250F2"/>
    <w:rsid w:val="00550090"/>
    <w:rsid w:val="00593EEA"/>
    <w:rsid w:val="005A5EEE"/>
    <w:rsid w:val="006375C7"/>
    <w:rsid w:val="00646AEF"/>
    <w:rsid w:val="00654E8F"/>
    <w:rsid w:val="00660D05"/>
    <w:rsid w:val="006820B1"/>
    <w:rsid w:val="006B7D14"/>
    <w:rsid w:val="00701727"/>
    <w:rsid w:val="0070566C"/>
    <w:rsid w:val="00714C50"/>
    <w:rsid w:val="0072166F"/>
    <w:rsid w:val="00725A7D"/>
    <w:rsid w:val="007501BE"/>
    <w:rsid w:val="00790BB3"/>
    <w:rsid w:val="007C206C"/>
    <w:rsid w:val="007E7C01"/>
    <w:rsid w:val="00803D24"/>
    <w:rsid w:val="00817DD6"/>
    <w:rsid w:val="00885156"/>
    <w:rsid w:val="009151AA"/>
    <w:rsid w:val="0093429D"/>
    <w:rsid w:val="00943573"/>
    <w:rsid w:val="00970F7D"/>
    <w:rsid w:val="00994A3D"/>
    <w:rsid w:val="009B4D2D"/>
    <w:rsid w:val="009C2B12"/>
    <w:rsid w:val="009C32F6"/>
    <w:rsid w:val="009C70F3"/>
    <w:rsid w:val="00A174D9"/>
    <w:rsid w:val="00A569CD"/>
    <w:rsid w:val="00A64701"/>
    <w:rsid w:val="00A804E9"/>
    <w:rsid w:val="00AB6715"/>
    <w:rsid w:val="00AD15B7"/>
    <w:rsid w:val="00B1671E"/>
    <w:rsid w:val="00B25EB8"/>
    <w:rsid w:val="00B354E1"/>
    <w:rsid w:val="00B37F4D"/>
    <w:rsid w:val="00BB1E64"/>
    <w:rsid w:val="00C01C53"/>
    <w:rsid w:val="00C52A7B"/>
    <w:rsid w:val="00C56BAF"/>
    <w:rsid w:val="00C679AA"/>
    <w:rsid w:val="00C75972"/>
    <w:rsid w:val="00CC0A3A"/>
    <w:rsid w:val="00CD066B"/>
    <w:rsid w:val="00CE4FEE"/>
    <w:rsid w:val="00D23F0B"/>
    <w:rsid w:val="00D33F2A"/>
    <w:rsid w:val="00DB59C3"/>
    <w:rsid w:val="00DC259A"/>
    <w:rsid w:val="00DE23E8"/>
    <w:rsid w:val="00E35DEF"/>
    <w:rsid w:val="00E403E4"/>
    <w:rsid w:val="00E52377"/>
    <w:rsid w:val="00E57849"/>
    <w:rsid w:val="00E64E17"/>
    <w:rsid w:val="00E866C9"/>
    <w:rsid w:val="00E947ED"/>
    <w:rsid w:val="00EA3D3C"/>
    <w:rsid w:val="00ED6142"/>
    <w:rsid w:val="00EE6452"/>
    <w:rsid w:val="00F0776F"/>
    <w:rsid w:val="00F46900"/>
    <w:rsid w:val="00F553C7"/>
    <w:rsid w:val="00F61D89"/>
    <w:rsid w:val="059B4AB5"/>
    <w:rsid w:val="08365E65"/>
    <w:rsid w:val="0F836A8F"/>
    <w:rsid w:val="11B32A33"/>
    <w:rsid w:val="13E42DCF"/>
    <w:rsid w:val="209578D8"/>
    <w:rsid w:val="24277D68"/>
    <w:rsid w:val="27192478"/>
    <w:rsid w:val="28536CF4"/>
    <w:rsid w:val="2A630707"/>
    <w:rsid w:val="2CDA7D00"/>
    <w:rsid w:val="2F582DCC"/>
    <w:rsid w:val="2F8C268B"/>
    <w:rsid w:val="303B4617"/>
    <w:rsid w:val="310821E5"/>
    <w:rsid w:val="341E2B5B"/>
    <w:rsid w:val="39EC6CB7"/>
    <w:rsid w:val="47281046"/>
    <w:rsid w:val="4B485BA6"/>
    <w:rsid w:val="4EEE450B"/>
    <w:rsid w:val="534A673B"/>
    <w:rsid w:val="6D7E5733"/>
    <w:rsid w:val="7203432D"/>
    <w:rsid w:val="790740FD"/>
    <w:rsid w:val="7A6122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2" w:semiHidden="0" w:name="heading 1"/>
    <w:lsdException w:qFormat="1" w:unhideWhenUsed="0" w:uiPriority="2" w:semiHidden="0" w:name="heading 2"/>
    <w:lsdException w:qFormat="1" w:unhideWhenUsed="0" w:uiPriority="2" w:semiHidden="0" w:name="heading 3"/>
    <w:lsdException w:qFormat="1" w:unhideWhenUsed="0" w:uiPriority="2" w:semiHidden="0" w:name="heading 4"/>
    <w:lsdException w:qFormat="1" w:unhideWhenUsed="0" w:uiPriority="2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qFormat="1" w:uiPriority="99" w:name="annotation reference"/>
    <w:lsdException w:qFormat="1"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99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iPriority="99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" w:semiHidden="0" w:name="List Paragraph"/>
    <w:lsdException w:qFormat="1" w:unhideWhenUsed="0" w:uiPriority="29" w:semiHidden="0" w:name="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kinsoku w:val="0"/>
      <w:overflowPunct w:val="0"/>
      <w:autoSpaceDE w:val="0"/>
      <w:autoSpaceDN w:val="0"/>
      <w:adjustRightInd w:val="0"/>
      <w:snapToGrid w:val="0"/>
    </w:pPr>
    <w:rPr>
      <w:rFonts w:ascii="Times New Roman" w:hAnsi="Times New Roman" w:eastAsiaTheme="minorHAnsi" w:cstheme="minorBidi"/>
      <w:sz w:val="24"/>
      <w:szCs w:val="22"/>
      <w:lang w:val="en-US" w:eastAsia="en-US" w:bidi="ar-SA"/>
    </w:rPr>
  </w:style>
  <w:style w:type="paragraph" w:styleId="2">
    <w:name w:val="heading 1"/>
    <w:basedOn w:val="1"/>
    <w:next w:val="1"/>
    <w:link w:val="31"/>
    <w:autoRedefine/>
    <w:qFormat/>
    <w:uiPriority w:val="2"/>
    <w:pPr>
      <w:numPr>
        <w:ilvl w:val="0"/>
        <w:numId w:val="1"/>
      </w:numPr>
      <w:spacing w:before="240"/>
      <w:contextualSpacing w:val="0"/>
      <w:outlineLvl w:val="0"/>
    </w:pPr>
    <w:rPr>
      <w:b/>
    </w:rPr>
  </w:style>
  <w:style w:type="paragraph" w:styleId="3">
    <w:name w:val="heading 2"/>
    <w:basedOn w:val="2"/>
    <w:next w:val="1"/>
    <w:link w:val="32"/>
    <w:autoRedefine/>
    <w:qFormat/>
    <w:uiPriority w:val="2"/>
    <w:pPr>
      <w:numPr>
        <w:ilvl w:val="1"/>
      </w:numPr>
      <w:spacing w:after="200"/>
      <w:outlineLvl w:val="1"/>
    </w:pPr>
  </w:style>
  <w:style w:type="paragraph" w:styleId="4">
    <w:name w:val="heading 3"/>
    <w:basedOn w:val="1"/>
    <w:next w:val="1"/>
    <w:link w:val="45"/>
    <w:autoRedefine/>
    <w:qFormat/>
    <w:uiPriority w:val="2"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5">
    <w:name w:val="heading 4"/>
    <w:basedOn w:val="4"/>
    <w:next w:val="1"/>
    <w:link w:val="46"/>
    <w:autoRedefine/>
    <w:qFormat/>
    <w:uiPriority w:val="2"/>
    <w:pPr>
      <w:numPr>
        <w:ilvl w:val="3"/>
      </w:numPr>
      <w:outlineLvl w:val="3"/>
    </w:pPr>
    <w:rPr>
      <w:iCs/>
    </w:rPr>
  </w:style>
  <w:style w:type="paragraph" w:styleId="6">
    <w:name w:val="heading 5"/>
    <w:basedOn w:val="5"/>
    <w:next w:val="1"/>
    <w:link w:val="47"/>
    <w:autoRedefine/>
    <w:qFormat/>
    <w:uiPriority w:val="2"/>
    <w:pPr>
      <w:numPr>
        <w:ilvl w:val="4"/>
      </w:numPr>
      <w:outlineLvl w:val="4"/>
    </w:pPr>
  </w:style>
  <w:style w:type="character" w:default="1" w:styleId="21">
    <w:name w:val="Default Paragraph Font"/>
    <w:unhideWhenUsed/>
    <w:qFormat/>
    <w:uiPriority w:val="1"/>
  </w:style>
  <w:style w:type="table" w:default="1" w:styleId="1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caption"/>
    <w:basedOn w:val="1"/>
    <w:next w:val="8"/>
    <w:autoRedefine/>
    <w:unhideWhenUsed/>
    <w:qFormat/>
    <w:uiPriority w:val="35"/>
    <w:pPr>
      <w:keepNext/>
    </w:pPr>
    <w:rPr>
      <w:rFonts w:cs="Times New Roman"/>
      <w:b/>
      <w:bCs/>
      <w:szCs w:val="24"/>
    </w:rPr>
  </w:style>
  <w:style w:type="paragraph" w:styleId="8">
    <w:name w:val="No Spacing"/>
    <w:autoRedefine/>
    <w:unhideWhenUsed/>
    <w:qFormat/>
    <w:uiPriority w:val="99"/>
    <w:rPr>
      <w:rFonts w:ascii="Times New Roman" w:hAnsi="Times New Roman" w:eastAsiaTheme="minorHAnsi" w:cstheme="minorBidi"/>
      <w:sz w:val="24"/>
      <w:szCs w:val="22"/>
      <w:lang w:val="en-US" w:eastAsia="en-US" w:bidi="ar-SA"/>
    </w:rPr>
  </w:style>
  <w:style w:type="paragraph" w:styleId="9">
    <w:name w:val="annotation text"/>
    <w:basedOn w:val="1"/>
    <w:link w:val="37"/>
    <w:autoRedefine/>
    <w:semiHidden/>
    <w:unhideWhenUsed/>
    <w:qFormat/>
    <w:uiPriority w:val="99"/>
    <w:rPr>
      <w:sz w:val="20"/>
      <w:szCs w:val="20"/>
    </w:rPr>
  </w:style>
  <w:style w:type="paragraph" w:styleId="10">
    <w:name w:val="endnote text"/>
    <w:basedOn w:val="1"/>
    <w:link w:val="39"/>
    <w:autoRedefine/>
    <w:semiHidden/>
    <w:unhideWhenUsed/>
    <w:qFormat/>
    <w:uiPriority w:val="99"/>
    <w:rPr>
      <w:sz w:val="20"/>
      <w:szCs w:val="20"/>
    </w:rPr>
  </w:style>
  <w:style w:type="paragraph" w:styleId="11">
    <w:name w:val="Balloon Text"/>
    <w:basedOn w:val="1"/>
    <w:link w:val="35"/>
    <w:autoRedefine/>
    <w:semiHidden/>
    <w:unhideWhenUsed/>
    <w:qFormat/>
    <w:uiPriority w:val="99"/>
    <w:rPr>
      <w:rFonts w:ascii="Tahoma" w:hAnsi="Tahoma" w:cs="Tahoma"/>
      <w:sz w:val="16"/>
      <w:szCs w:val="16"/>
    </w:rPr>
  </w:style>
  <w:style w:type="paragraph" w:styleId="12">
    <w:name w:val="footer"/>
    <w:basedOn w:val="1"/>
    <w:link w:val="40"/>
    <w:autoRedefine/>
    <w:unhideWhenUsed/>
    <w:qFormat/>
    <w:uiPriority w:val="99"/>
    <w:pPr>
      <w:tabs>
        <w:tab w:val="center" w:pos="4844"/>
        <w:tab w:val="right" w:pos="9689"/>
      </w:tabs>
    </w:pPr>
  </w:style>
  <w:style w:type="paragraph" w:styleId="13">
    <w:name w:val="header"/>
    <w:basedOn w:val="1"/>
    <w:link w:val="42"/>
    <w:autoRedefine/>
    <w:unhideWhenUsed/>
    <w:qFormat/>
    <w:uiPriority w:val="99"/>
    <w:pPr>
      <w:tabs>
        <w:tab w:val="center" w:pos="4844"/>
        <w:tab w:val="right" w:pos="9689"/>
      </w:tabs>
    </w:pPr>
    <w:rPr>
      <w:b/>
    </w:rPr>
  </w:style>
  <w:style w:type="paragraph" w:styleId="14">
    <w:name w:val="Subtitle"/>
    <w:basedOn w:val="1"/>
    <w:next w:val="1"/>
    <w:link w:val="33"/>
    <w:autoRedefine/>
    <w:unhideWhenUsed/>
    <w:qFormat/>
    <w:uiPriority w:val="99"/>
    <w:pPr>
      <w:spacing w:before="240"/>
    </w:pPr>
    <w:rPr>
      <w:rFonts w:cs="Times New Roman"/>
      <w:b/>
      <w:szCs w:val="24"/>
    </w:rPr>
  </w:style>
  <w:style w:type="paragraph" w:styleId="15">
    <w:name w:val="footnote text"/>
    <w:basedOn w:val="1"/>
    <w:link w:val="41"/>
    <w:autoRedefine/>
    <w:semiHidden/>
    <w:unhideWhenUsed/>
    <w:qFormat/>
    <w:uiPriority w:val="99"/>
    <w:rPr>
      <w:sz w:val="20"/>
      <w:szCs w:val="20"/>
    </w:rPr>
  </w:style>
  <w:style w:type="paragraph" w:styleId="16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17">
    <w:name w:val="Title"/>
    <w:basedOn w:val="1"/>
    <w:next w:val="1"/>
    <w:link w:val="54"/>
    <w:autoRedefine/>
    <w:qFormat/>
    <w:uiPriority w:val="0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18">
    <w:name w:val="annotation subject"/>
    <w:basedOn w:val="9"/>
    <w:next w:val="9"/>
    <w:link w:val="38"/>
    <w:autoRedefine/>
    <w:semiHidden/>
    <w:unhideWhenUsed/>
    <w:qFormat/>
    <w:uiPriority w:val="99"/>
    <w:rPr>
      <w:b/>
      <w:bCs/>
    </w:rPr>
  </w:style>
  <w:style w:type="table" w:styleId="20">
    <w:name w:val="Table Grid"/>
    <w:basedOn w:val="19"/>
    <w:autoRedefine/>
    <w:qFormat/>
    <w:uiPriority w:val="59"/>
    <w:rPr>
      <w:rFonts w:asciiTheme="majorHAnsi" w:hAnsiTheme="majorHAnsi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2">
    <w:name w:val="Strong"/>
    <w:basedOn w:val="21"/>
    <w:autoRedefine/>
    <w:qFormat/>
    <w:uiPriority w:val="22"/>
    <w:rPr>
      <w:rFonts w:ascii="Times New Roman" w:hAnsi="Times New Roman"/>
      <w:b/>
      <w:bCs/>
    </w:rPr>
  </w:style>
  <w:style w:type="character" w:styleId="23">
    <w:name w:val="endnote reference"/>
    <w:basedOn w:val="21"/>
    <w:autoRedefine/>
    <w:semiHidden/>
    <w:unhideWhenUsed/>
    <w:qFormat/>
    <w:uiPriority w:val="99"/>
    <w:rPr>
      <w:vertAlign w:val="superscript"/>
    </w:rPr>
  </w:style>
  <w:style w:type="character" w:styleId="24">
    <w:name w:val="FollowedHyperlink"/>
    <w:basedOn w:val="21"/>
    <w:autoRedefine/>
    <w:semiHidden/>
    <w:unhideWhenUsed/>
    <w:qFormat/>
    <w:uiPriority w:val="99"/>
    <w:rPr>
      <w:color w:val="800080" w:themeColor="followedHyperlink"/>
      <w:u w:val="single"/>
      <w14:textFill>
        <w14:solidFill>
          <w14:schemeClr w14:val="folHlink"/>
        </w14:solidFill>
      </w14:textFill>
    </w:rPr>
  </w:style>
  <w:style w:type="character" w:styleId="25">
    <w:name w:val="Emphasis"/>
    <w:basedOn w:val="21"/>
    <w:autoRedefine/>
    <w:qFormat/>
    <w:uiPriority w:val="20"/>
    <w:rPr>
      <w:rFonts w:ascii="Times New Roman" w:hAnsi="Times New Roman"/>
      <w:i/>
      <w:iCs/>
    </w:rPr>
  </w:style>
  <w:style w:type="character" w:styleId="26">
    <w:name w:val="line number"/>
    <w:basedOn w:val="21"/>
    <w:autoRedefine/>
    <w:semiHidden/>
    <w:unhideWhenUsed/>
    <w:qFormat/>
    <w:uiPriority w:val="99"/>
  </w:style>
  <w:style w:type="character" w:styleId="27">
    <w:name w:val="Hyperlink"/>
    <w:basedOn w:val="21"/>
    <w:autoRedefine/>
    <w:unhideWhenUsed/>
    <w:qFormat/>
    <w:uiPriority w:val="99"/>
    <w:rPr>
      <w:color w:val="0000FF"/>
      <w:u w:val="single"/>
    </w:rPr>
  </w:style>
  <w:style w:type="character" w:styleId="28">
    <w:name w:val="annotation reference"/>
    <w:basedOn w:val="21"/>
    <w:autoRedefine/>
    <w:semiHidden/>
    <w:unhideWhenUsed/>
    <w:qFormat/>
    <w:uiPriority w:val="99"/>
    <w:rPr>
      <w:sz w:val="16"/>
      <w:szCs w:val="16"/>
    </w:rPr>
  </w:style>
  <w:style w:type="character" w:styleId="29">
    <w:name w:val="footnote reference"/>
    <w:basedOn w:val="21"/>
    <w:autoRedefine/>
    <w:semiHidden/>
    <w:unhideWhenUsed/>
    <w:qFormat/>
    <w:uiPriority w:val="99"/>
    <w:rPr>
      <w:vertAlign w:val="superscript"/>
    </w:rPr>
  </w:style>
  <w:style w:type="paragraph" w:styleId="30">
    <w:name w:val="List Paragraph"/>
    <w:basedOn w:val="1"/>
    <w:autoRedefine/>
    <w:qFormat/>
    <w:uiPriority w:val="3"/>
    <w:pPr>
      <w:numPr>
        <w:ilvl w:val="0"/>
        <w:numId w:val="2"/>
      </w:numPr>
      <w:contextualSpacing/>
    </w:pPr>
    <w:rPr>
      <w:rFonts w:eastAsia="Cambria" w:cs="Times New Roman"/>
      <w:szCs w:val="24"/>
    </w:rPr>
  </w:style>
  <w:style w:type="character" w:customStyle="1" w:styleId="31">
    <w:name w:val="标题 1 字符"/>
    <w:basedOn w:val="21"/>
    <w:link w:val="2"/>
    <w:autoRedefine/>
    <w:qFormat/>
    <w:uiPriority w:val="2"/>
    <w:rPr>
      <w:rFonts w:ascii="Times New Roman" w:hAnsi="Times New Roman" w:eastAsia="Cambria" w:cs="Times New Roman"/>
      <w:b/>
      <w:sz w:val="24"/>
      <w:szCs w:val="24"/>
    </w:rPr>
  </w:style>
  <w:style w:type="character" w:customStyle="1" w:styleId="32">
    <w:name w:val="标题 2 字符"/>
    <w:basedOn w:val="21"/>
    <w:link w:val="3"/>
    <w:autoRedefine/>
    <w:qFormat/>
    <w:uiPriority w:val="2"/>
    <w:rPr>
      <w:rFonts w:ascii="Times New Roman" w:hAnsi="Times New Roman" w:eastAsia="Cambria" w:cs="Times New Roman"/>
      <w:b/>
      <w:sz w:val="24"/>
      <w:szCs w:val="24"/>
    </w:rPr>
  </w:style>
  <w:style w:type="character" w:customStyle="1" w:styleId="33">
    <w:name w:val="副标题 字符"/>
    <w:basedOn w:val="21"/>
    <w:link w:val="14"/>
    <w:autoRedefine/>
    <w:qFormat/>
    <w:uiPriority w:val="99"/>
    <w:rPr>
      <w:rFonts w:ascii="Times New Roman" w:hAnsi="Times New Roman" w:cs="Times New Roman"/>
      <w:b/>
      <w:sz w:val="24"/>
      <w:szCs w:val="24"/>
    </w:rPr>
  </w:style>
  <w:style w:type="paragraph" w:customStyle="1" w:styleId="34">
    <w:name w:val="Author List"/>
    <w:basedOn w:val="14"/>
    <w:next w:val="1"/>
    <w:autoRedefine/>
    <w:qFormat/>
    <w:uiPriority w:val="1"/>
  </w:style>
  <w:style w:type="character" w:customStyle="1" w:styleId="35">
    <w:name w:val="批注框文本 字符"/>
    <w:basedOn w:val="21"/>
    <w:link w:val="11"/>
    <w:autoRedefine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36">
    <w:name w:val="书籍标题1"/>
    <w:basedOn w:val="21"/>
    <w:autoRedefine/>
    <w:qFormat/>
    <w:uiPriority w:val="33"/>
    <w:rPr>
      <w:rFonts w:ascii="Times New Roman" w:hAnsi="Times New Roman"/>
      <w:b/>
      <w:bCs/>
      <w:i/>
      <w:iCs/>
      <w:spacing w:val="5"/>
    </w:rPr>
  </w:style>
  <w:style w:type="character" w:customStyle="1" w:styleId="37">
    <w:name w:val="批注文字 字符"/>
    <w:basedOn w:val="21"/>
    <w:link w:val="9"/>
    <w:autoRedefine/>
    <w:semiHidden/>
    <w:qFormat/>
    <w:uiPriority w:val="99"/>
    <w:rPr>
      <w:rFonts w:ascii="Times New Roman" w:hAnsi="Times New Roman"/>
      <w:sz w:val="20"/>
      <w:szCs w:val="20"/>
    </w:rPr>
  </w:style>
  <w:style w:type="character" w:customStyle="1" w:styleId="38">
    <w:name w:val="批注主题 字符"/>
    <w:basedOn w:val="37"/>
    <w:link w:val="18"/>
    <w:autoRedefine/>
    <w:semiHidden/>
    <w:qFormat/>
    <w:uiPriority w:val="99"/>
    <w:rPr>
      <w:rFonts w:ascii="Times New Roman" w:hAnsi="Times New Roman"/>
      <w:b/>
      <w:bCs/>
      <w:sz w:val="20"/>
      <w:szCs w:val="20"/>
    </w:rPr>
  </w:style>
  <w:style w:type="character" w:customStyle="1" w:styleId="39">
    <w:name w:val="尾注文本 字符"/>
    <w:basedOn w:val="21"/>
    <w:link w:val="10"/>
    <w:autoRedefine/>
    <w:semiHidden/>
    <w:qFormat/>
    <w:uiPriority w:val="99"/>
    <w:rPr>
      <w:rFonts w:ascii="Times New Roman" w:hAnsi="Times New Roman"/>
      <w:sz w:val="20"/>
      <w:szCs w:val="20"/>
    </w:rPr>
  </w:style>
  <w:style w:type="character" w:customStyle="1" w:styleId="40">
    <w:name w:val="页脚 字符"/>
    <w:basedOn w:val="21"/>
    <w:link w:val="12"/>
    <w:autoRedefine/>
    <w:qFormat/>
    <w:uiPriority w:val="99"/>
    <w:rPr>
      <w:rFonts w:ascii="Times New Roman" w:hAnsi="Times New Roman"/>
      <w:sz w:val="24"/>
    </w:rPr>
  </w:style>
  <w:style w:type="character" w:customStyle="1" w:styleId="41">
    <w:name w:val="脚注文本 字符"/>
    <w:basedOn w:val="21"/>
    <w:link w:val="15"/>
    <w:autoRedefine/>
    <w:semiHidden/>
    <w:qFormat/>
    <w:uiPriority w:val="99"/>
    <w:rPr>
      <w:rFonts w:ascii="Times New Roman" w:hAnsi="Times New Roman"/>
      <w:sz w:val="20"/>
      <w:szCs w:val="20"/>
    </w:rPr>
  </w:style>
  <w:style w:type="character" w:customStyle="1" w:styleId="42">
    <w:name w:val="页眉 字符"/>
    <w:basedOn w:val="21"/>
    <w:link w:val="13"/>
    <w:autoRedefine/>
    <w:qFormat/>
    <w:uiPriority w:val="99"/>
    <w:rPr>
      <w:rFonts w:ascii="Times New Roman" w:hAnsi="Times New Roman"/>
      <w:b/>
      <w:sz w:val="24"/>
    </w:rPr>
  </w:style>
  <w:style w:type="character" w:customStyle="1" w:styleId="43">
    <w:name w:val="明显强调1"/>
    <w:basedOn w:val="21"/>
    <w:autoRedefine/>
    <w:unhideWhenUsed/>
    <w:qFormat/>
    <w:uiPriority w:val="21"/>
    <w:rPr>
      <w:rFonts w:ascii="Times New Roman" w:hAnsi="Times New Roman"/>
      <w:i/>
      <w:iCs/>
      <w:color w:val="auto"/>
    </w:rPr>
  </w:style>
  <w:style w:type="character" w:customStyle="1" w:styleId="44">
    <w:name w:val="明显参考1"/>
    <w:basedOn w:val="21"/>
    <w:autoRedefine/>
    <w:qFormat/>
    <w:uiPriority w:val="32"/>
    <w:rPr>
      <w:b/>
      <w:bCs/>
      <w:smallCaps/>
      <w:color w:val="auto"/>
      <w:spacing w:val="5"/>
    </w:rPr>
  </w:style>
  <w:style w:type="character" w:customStyle="1" w:styleId="45">
    <w:name w:val="标题 3 字符"/>
    <w:basedOn w:val="21"/>
    <w:link w:val="4"/>
    <w:autoRedefine/>
    <w:qFormat/>
    <w:uiPriority w:val="2"/>
    <w:rPr>
      <w:rFonts w:ascii="Times New Roman" w:hAnsi="Times New Roman" w:eastAsiaTheme="majorEastAsia" w:cstheme="majorBidi"/>
      <w:b/>
      <w:sz w:val="24"/>
      <w:szCs w:val="24"/>
    </w:rPr>
  </w:style>
  <w:style w:type="character" w:customStyle="1" w:styleId="46">
    <w:name w:val="标题 4 字符"/>
    <w:basedOn w:val="21"/>
    <w:link w:val="5"/>
    <w:autoRedefine/>
    <w:qFormat/>
    <w:uiPriority w:val="2"/>
    <w:rPr>
      <w:rFonts w:ascii="Times New Roman" w:hAnsi="Times New Roman" w:eastAsiaTheme="majorEastAsia" w:cstheme="majorBidi"/>
      <w:b/>
      <w:iCs/>
      <w:sz w:val="24"/>
      <w:szCs w:val="24"/>
    </w:rPr>
  </w:style>
  <w:style w:type="character" w:customStyle="1" w:styleId="47">
    <w:name w:val="标题 5 字符"/>
    <w:basedOn w:val="21"/>
    <w:link w:val="6"/>
    <w:autoRedefine/>
    <w:qFormat/>
    <w:uiPriority w:val="2"/>
    <w:rPr>
      <w:rFonts w:ascii="Times New Roman" w:hAnsi="Times New Roman" w:eastAsiaTheme="majorEastAsia" w:cstheme="majorBidi"/>
      <w:b/>
      <w:iCs/>
      <w:sz w:val="24"/>
      <w:szCs w:val="24"/>
    </w:rPr>
  </w:style>
  <w:style w:type="paragraph" w:styleId="48">
    <w:name w:val="Quote"/>
    <w:basedOn w:val="1"/>
    <w:next w:val="1"/>
    <w:link w:val="49"/>
    <w:autoRedefine/>
    <w:qFormat/>
    <w:uiPriority w:val="29"/>
    <w:pPr>
      <w:spacing w:before="200" w:after="160"/>
      <w:ind w:left="864" w:right="864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9">
    <w:name w:val="引用 字符"/>
    <w:basedOn w:val="21"/>
    <w:link w:val="48"/>
    <w:autoRedefine/>
    <w:qFormat/>
    <w:uiPriority w:val="29"/>
    <w:rPr>
      <w:rFonts w:ascii="Times New Roman" w:hAnsi="Times New Roman"/>
      <w:i/>
      <w:iCs/>
      <w:color w:val="404040" w:themeColor="text1" w:themeTint="BF"/>
      <w:sz w:val="24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0">
    <w:name w:val="不明显强调1"/>
    <w:basedOn w:val="21"/>
    <w:autoRedefine/>
    <w:qFormat/>
    <w:uiPriority w:val="19"/>
    <w:rPr>
      <w:rFonts w:ascii="Times New Roman" w:hAnsi="Times New Roman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1">
    <w:name w:val="Title Char"/>
    <w:basedOn w:val="21"/>
    <w:autoRedefine/>
    <w:qFormat/>
    <w:uiPriority w:val="0"/>
    <w:rPr>
      <w:rFonts w:ascii="Times New Roman" w:hAnsi="Times New Roman" w:cs="Times New Roman"/>
      <w:b/>
      <w:sz w:val="32"/>
      <w:szCs w:val="32"/>
    </w:rPr>
  </w:style>
  <w:style w:type="paragraph" w:customStyle="1" w:styleId="52">
    <w:name w:val="Supplementary Material"/>
    <w:basedOn w:val="17"/>
    <w:next w:val="17"/>
    <w:autoRedefine/>
    <w:qFormat/>
    <w:uiPriority w:val="0"/>
    <w:pPr>
      <w:spacing w:after="120"/>
    </w:pPr>
    <w:rPr>
      <w:i/>
    </w:rPr>
  </w:style>
  <w:style w:type="paragraph" w:customStyle="1" w:styleId="53">
    <w:name w:val="修订1"/>
    <w:autoRedefine/>
    <w:hidden/>
    <w:semiHidden/>
    <w:qFormat/>
    <w:uiPriority w:val="99"/>
    <w:rPr>
      <w:rFonts w:ascii="Times New Roman" w:hAnsi="Times New Roman" w:eastAsiaTheme="minorHAnsi" w:cstheme="minorBidi"/>
      <w:sz w:val="24"/>
      <w:szCs w:val="22"/>
      <w:lang w:val="en-US" w:eastAsia="en-US" w:bidi="ar-SA"/>
    </w:rPr>
  </w:style>
  <w:style w:type="character" w:customStyle="1" w:styleId="54">
    <w:name w:val="标题 字符"/>
    <w:basedOn w:val="21"/>
    <w:link w:val="17"/>
    <w:qFormat/>
    <w:uiPriority w:val="0"/>
    <w:rPr>
      <w:rFonts w:hint="default" w:ascii="Calibri" w:hAnsi="Calibri" w:eastAsia="Calibri" w:cs="Calibri"/>
      <w:b/>
      <w:sz w:val="32"/>
      <w:szCs w:val="32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8" Type="http://schemas.openxmlformats.org/officeDocument/2006/relationships/image" Target="media/image1.tiff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8" Type="http://schemas.openxmlformats.org/officeDocument/2006/relationships/fontTable" Target="fontTable.xml"/><Relationship Id="rId47" Type="http://schemas.openxmlformats.org/officeDocument/2006/relationships/customXml" Target="../customXml/item6.xml"/><Relationship Id="rId46" Type="http://schemas.openxmlformats.org/officeDocument/2006/relationships/customXml" Target="../customXml/item5.xml"/><Relationship Id="rId45" Type="http://schemas.openxmlformats.org/officeDocument/2006/relationships/customXml" Target="../customXml/item4.xml"/><Relationship Id="rId44" Type="http://schemas.openxmlformats.org/officeDocument/2006/relationships/customXml" Target="../customXml/item3.xml"/><Relationship Id="rId43" Type="http://schemas.openxmlformats.org/officeDocument/2006/relationships/customXml" Target="../customXml/item2.xml"/><Relationship Id="rId42" Type="http://schemas.openxmlformats.org/officeDocument/2006/relationships/numbering" Target="numbering.xml"/><Relationship Id="rId41" Type="http://schemas.openxmlformats.org/officeDocument/2006/relationships/customXml" Target="../customXml/item1.xml"/><Relationship Id="rId40" Type="http://schemas.openxmlformats.org/officeDocument/2006/relationships/image" Target="media/image33.tiff"/><Relationship Id="rId4" Type="http://schemas.openxmlformats.org/officeDocument/2006/relationships/header" Target="header2.xml"/><Relationship Id="rId39" Type="http://schemas.openxmlformats.org/officeDocument/2006/relationships/image" Target="media/image32.tiff"/><Relationship Id="rId38" Type="http://schemas.openxmlformats.org/officeDocument/2006/relationships/image" Target="media/image31.tiff"/><Relationship Id="rId37" Type="http://schemas.openxmlformats.org/officeDocument/2006/relationships/image" Target="media/image30.tiff"/><Relationship Id="rId36" Type="http://schemas.openxmlformats.org/officeDocument/2006/relationships/image" Target="media/image29.tiff"/><Relationship Id="rId35" Type="http://schemas.openxmlformats.org/officeDocument/2006/relationships/image" Target="media/image28.tiff"/><Relationship Id="rId34" Type="http://schemas.openxmlformats.org/officeDocument/2006/relationships/image" Target="media/image27.tiff"/><Relationship Id="rId33" Type="http://schemas.openxmlformats.org/officeDocument/2006/relationships/image" Target="media/image26.tiff"/><Relationship Id="rId32" Type="http://schemas.openxmlformats.org/officeDocument/2006/relationships/image" Target="media/image25.tiff"/><Relationship Id="rId31" Type="http://schemas.openxmlformats.org/officeDocument/2006/relationships/image" Target="media/image24.tiff"/><Relationship Id="rId30" Type="http://schemas.openxmlformats.org/officeDocument/2006/relationships/image" Target="media/image23.tiff"/><Relationship Id="rId3" Type="http://schemas.openxmlformats.org/officeDocument/2006/relationships/header" Target="header1.xml"/><Relationship Id="rId29" Type="http://schemas.openxmlformats.org/officeDocument/2006/relationships/image" Target="media/image22.tiff"/><Relationship Id="rId28" Type="http://schemas.openxmlformats.org/officeDocument/2006/relationships/image" Target="media/image21.tiff"/><Relationship Id="rId27" Type="http://schemas.openxmlformats.org/officeDocument/2006/relationships/image" Target="media/image20.tiff"/><Relationship Id="rId26" Type="http://schemas.openxmlformats.org/officeDocument/2006/relationships/image" Target="media/image19.tiff"/><Relationship Id="rId25" Type="http://schemas.openxmlformats.org/officeDocument/2006/relationships/image" Target="media/image18.tiff"/><Relationship Id="rId24" Type="http://schemas.openxmlformats.org/officeDocument/2006/relationships/image" Target="media/image17.tiff"/><Relationship Id="rId23" Type="http://schemas.openxmlformats.org/officeDocument/2006/relationships/image" Target="media/image16.tiff"/><Relationship Id="rId22" Type="http://schemas.openxmlformats.org/officeDocument/2006/relationships/image" Target="media/image15.tiff"/><Relationship Id="rId21" Type="http://schemas.openxmlformats.org/officeDocument/2006/relationships/image" Target="media/image14.tiff"/><Relationship Id="rId20" Type="http://schemas.openxmlformats.org/officeDocument/2006/relationships/image" Target="media/image13.tiff"/><Relationship Id="rId2" Type="http://schemas.openxmlformats.org/officeDocument/2006/relationships/settings" Target="settings.xml"/><Relationship Id="rId19" Type="http://schemas.openxmlformats.org/officeDocument/2006/relationships/image" Target="media/image12.tiff"/><Relationship Id="rId18" Type="http://schemas.openxmlformats.org/officeDocument/2006/relationships/image" Target="media/image11.tiff"/><Relationship Id="rId17" Type="http://schemas.openxmlformats.org/officeDocument/2006/relationships/image" Target="media/image10.tiff"/><Relationship Id="rId16" Type="http://schemas.openxmlformats.org/officeDocument/2006/relationships/image" Target="media/image9.tiff"/><Relationship Id="rId15" Type="http://schemas.openxmlformats.org/officeDocument/2006/relationships/image" Target="media/image8.tiff"/><Relationship Id="rId14" Type="http://schemas.openxmlformats.org/officeDocument/2006/relationships/image" Target="media/image7.tiff"/><Relationship Id="rId13" Type="http://schemas.openxmlformats.org/officeDocument/2006/relationships/image" Target="media/image6.tiff"/><Relationship Id="rId12" Type="http://schemas.openxmlformats.org/officeDocument/2006/relationships/image" Target="media/image5.tiff"/><Relationship Id="rId11" Type="http://schemas.openxmlformats.org/officeDocument/2006/relationships/image" Target="media/image4.tiff"/><Relationship Id="rId10" Type="http://schemas.openxmlformats.org/officeDocument/2006/relationships/image" Target="media/image3.tiff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4314AF-3C36-4C2C-B599-40A76C6FFFC1}">
  <ds:schemaRefs/>
</ds:datastoreItem>
</file>

<file path=customXml/itemProps3.xml><?xml version="1.0" encoding="utf-8"?>
<ds:datastoreItem xmlns:ds="http://schemas.openxmlformats.org/officeDocument/2006/customXml" ds:itemID="{2558679B-78FB-42CD-A1EA-A99096AF5568}">
  <ds:schemaRefs/>
</ds:datastoreItem>
</file>

<file path=customXml/itemProps4.xml><?xml version="1.0" encoding="utf-8"?>
<ds:datastoreItem xmlns:ds="http://schemas.openxmlformats.org/officeDocument/2006/customXml" ds:itemID="{4B2E0E22-D442-4EBE-AAA2-EDC8871E7B41}">
  <ds:schemaRefs/>
</ds:datastoreItem>
</file>

<file path=customXml/itemProps5.xml><?xml version="1.0" encoding="utf-8"?>
<ds:datastoreItem xmlns:ds="http://schemas.openxmlformats.org/officeDocument/2006/customXml" ds:itemID="{A3D4929F-83D0-432F-8F82-6D4423C25F5E}">
  <ds:schemaRefs/>
</ds:datastoreItem>
</file>

<file path=customXml/itemProps6.xml><?xml version="1.0" encoding="utf-8"?>
<ds:datastoreItem xmlns:ds="http://schemas.openxmlformats.org/officeDocument/2006/customXml" ds:itemID="{DFF441E3-103C-4487-877D-08CD22337C1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Pages>27</Pages>
  <Words>3604</Words>
  <Characters>22479</Characters>
  <Lines>180</Lines>
  <Paragraphs>50</Paragraphs>
  <TotalTime>15</TotalTime>
  <ScaleCrop>false</ScaleCrop>
  <LinksUpToDate>false</LinksUpToDate>
  <CharactersWithSpaces>25937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2022-11-17T16:58:00Z</dcterms:created>
  <dc:creator>Frontiers</dc:creator>
  <cp:lastModifiedBy>他山之石</cp:lastModifiedBy>
  <cp:lastPrinted>2013-10-03T12:51:00Z</cp:lastPrinted>
  <dcterms:modified xsi:type="dcterms:W3CDTF">2025-12-29T07:06:32Z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KSOProductBuildVer">
    <vt:lpwstr>2052-12.1.0.24034</vt:lpwstr>
  </property>
  <property fmtid="{D5CDD505-2E9C-101B-9397-08002B2CF9AE}" pid="11" name="ICV">
    <vt:lpwstr>80D307D2FF664C76A076ACE44B5FB752_12</vt:lpwstr>
  </property>
  <property fmtid="{D5CDD505-2E9C-101B-9397-08002B2CF9AE}" pid="12" name="KSOTemplateDocerSaveRecord">
    <vt:lpwstr>eyJoZGlkIjoiNDIyNDE3Y2VhNjE3NDgzZDA5MGE3OTlmYjk2NjZiZDIiLCJ1c2VySWQiOiI2MjU2NzI4MjkifQ==</vt:lpwstr>
  </property>
</Properties>
</file>