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AD2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Lines="0" w:afterLines="0" w:line="360" w:lineRule="auto"/>
        <w:textAlignment w:val="auto"/>
        <w:rPr>
          <w:rFonts w:hint="eastAsia" w:ascii="Times New Roman" w:hAnsi="Times New Roman" w:eastAsia="宋体" w:cs="Times New Roman"/>
          <w:color w:val="auto"/>
          <w:sz w:val="24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lang w:eastAsia="zh-CN"/>
        </w:rPr>
        <w:drawing>
          <wp:inline distT="0" distB="0" distL="114300" distR="114300">
            <wp:extent cx="5389245" cy="4765040"/>
            <wp:effectExtent l="0" t="0" r="8255" b="10160"/>
            <wp:docPr id="7" name="图片 7" descr="SFigure 1 QS100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Figure 1 QS100_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89245" cy="476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0F8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Lines="0" w:afterLines="0" w:line="360" w:lineRule="auto"/>
        <w:textAlignment w:val="auto"/>
        <w:rPr>
          <w:rFonts w:ascii="Times New Roman" w:hAnsi="Times New Roman" w:eastAsia="宋体" w:cs="Times New Roman"/>
          <w:color w:val="auto"/>
          <w:sz w:val="24"/>
        </w:rPr>
      </w:pPr>
      <w:r>
        <w:rPr>
          <w:rFonts w:ascii="Times New Roman" w:hAnsi="Times New Roman" w:eastAsia="宋体" w:cs="Times New Roman"/>
          <w:b/>
          <w:bCs/>
          <w:color w:val="auto"/>
          <w:sz w:val="24"/>
        </w:rPr>
        <w:t>Supplementary Figure 1 | Quality assessment of exosomal RNA.</w:t>
      </w:r>
      <w:r>
        <w:rPr>
          <w:rFonts w:ascii="Times New Roman" w:hAnsi="Times New Roman" w:eastAsia="宋体" w:cs="Times New Roman"/>
          <w:color w:val="auto"/>
          <w:sz w:val="24"/>
        </w:rPr>
        <w:br w:type="textWrapping"/>
      </w:r>
      <w:r>
        <w:rPr>
          <w:rFonts w:ascii="Times New Roman" w:hAnsi="Times New Roman" w:eastAsia="宋体" w:cs="Times New Roman"/>
          <w:color w:val="auto"/>
          <w:sz w:val="24"/>
        </w:rPr>
        <w:t>Qsep100 electropherograms of exosomal RNA from healthy controls, pre-LSG, and post-LSG groups showing enrichment of small RNAs predominantly within 18–25 nt.</w:t>
      </w:r>
    </w:p>
    <w:p w14:paraId="0FBB71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Lines="0" w:afterLines="0" w:line="360" w:lineRule="auto"/>
        <w:textAlignment w:val="auto"/>
        <w:rPr>
          <w:rFonts w:hint="eastAsia" w:ascii="Times New Roman" w:hAnsi="Times New Roman" w:eastAsia="宋体" w:cs="Times New Roman"/>
          <w:color w:val="auto"/>
          <w:sz w:val="24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lang w:eastAsia="zh-CN"/>
        </w:rPr>
        <w:drawing>
          <wp:inline distT="0" distB="0" distL="114300" distR="114300">
            <wp:extent cx="5396865" cy="3383915"/>
            <wp:effectExtent l="0" t="0" r="635" b="6985"/>
            <wp:docPr id="8" name="图片 8" descr="SFigure 2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Figure 2_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6865" cy="338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30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jc w:val="left"/>
        <w:textAlignment w:val="auto"/>
        <w:rPr>
          <w:rFonts w:hint="default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auto"/>
          <w:sz w:val="24"/>
        </w:rPr>
        <w:t>Supplementary Figure 2 | Batch correction of liver transcriptome datasets.</w:t>
      </w:r>
      <w:r>
        <w:rPr>
          <w:rFonts w:ascii="Times New Roman" w:hAnsi="Times New Roman" w:eastAsia="宋体" w:cs="Times New Roman"/>
          <w:color w:val="auto"/>
          <w:sz w:val="24"/>
        </w:rPr>
        <w:br w:type="textWrapping"/>
      </w:r>
      <w:r>
        <w:rPr>
          <w:rFonts w:ascii="Times New Roman" w:hAnsi="Times New Roman" w:eastAsia="宋体" w:cs="Times New Roman"/>
          <w:color w:val="auto"/>
          <w:sz w:val="24"/>
        </w:rPr>
        <w:t>(A) Median expression distributions and PCA before batch correction. (B) Expression distributions and PCA clustering after ComBat correction for the integrated GSE106737 and GSE83452 datasets.</w:t>
      </w:r>
      <w:r>
        <w:rPr>
          <w:rFonts w:ascii="Times New Roman" w:hAnsi="Times New Roman" w:eastAsia="Times New Roman"/>
          <w:color w:val="auto"/>
          <w:sz w:val="24"/>
        </w:rPr>
        <w:fldChar w:fldCharType="begin"/>
      </w:r>
      <w:r>
        <w:rPr>
          <w:rFonts w:hint="eastAsia" w:ascii="Times New Roman" w:hAnsi="Times New Roman" w:eastAsia="宋体"/>
          <w:color w:val="auto"/>
          <w:sz w:val="24"/>
          <w:lang w:eastAsia="zh-CN"/>
        </w:rPr>
        <w:instrText xml:space="preserve"> ADDIN NE.Rep</w:instrText>
      </w:r>
      <w:r>
        <w:rPr>
          <w:rFonts w:ascii="Times New Roman" w:hAnsi="Times New Roman" w:eastAsia="Times New Roman"/>
          <w:color w:val="auto"/>
          <w:sz w:val="24"/>
        </w:rPr>
        <w:fldChar w:fldCharType="separate"/>
      </w:r>
    </w:p>
    <w:p w14:paraId="34146E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Lines="0" w:afterLines="0" w:line="360" w:lineRule="auto"/>
        <w:textAlignment w:val="auto"/>
        <w:rPr>
          <w:rFonts w:ascii="Times New Roman" w:hAnsi="Times New Roman" w:eastAsia="Times New Roman"/>
          <w:color w:val="auto"/>
          <w:sz w:val="24"/>
        </w:rPr>
      </w:pPr>
      <w:r>
        <w:rPr>
          <w:rFonts w:ascii="Times New Roman" w:hAnsi="Times New Roman" w:eastAsia="Times New Roman"/>
          <w:color w:val="auto"/>
          <w:sz w:val="24"/>
        </w:rPr>
        <w:fldChar w:fldCharType="end"/>
      </w:r>
    </w:p>
    <w:p w14:paraId="60D76737">
      <w:bookmarkStart w:id="0" w:name="_GoBack"/>
      <w:bookmarkEnd w:id="0"/>
    </w:p>
    <w:sectPr>
      <w:footerReference r:id="rId3" w:type="default"/>
      <w:pgSz w:w="11906" w:h="16838"/>
      <w:pgMar w:top="1701" w:right="1701" w:bottom="1701" w:left="1701" w:header="851" w:footer="992" w:gutter="0"/>
      <w:lnNumType w:countBy="1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017B6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060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7C060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E6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2025-12-28T10:52:00Z</dcterms:created>
  <dc:creator>lizhehong</dc:creator>
  <cp:lastModifiedBy>lizhehong</cp:lastModifiedBy>
  <dcterms:modified xsi:type="dcterms:W3CDTF">2025-12-28T10:52:29Z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eyJoZGlkIjoiY2U2ZDEwYzA1ZjgxMzFmZDc2NzRiNjZjOTdjNzdhZDgiLCJ1c2VySWQiOiIzNTQ0NjU5OTUifQ==</vt:lpwstr>
  </property>
  <property fmtid="{D5CDD505-2E9C-101B-9397-08002B2CF9AE}" pid="4" name="ICV">
    <vt:lpwstr>FF247166A7AD47438DDF323D06F26EE8_12</vt:lpwstr>
  </property>
</Properties>
</file>