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8F61" w14:textId="658FC20D" w:rsidR="00794EB1" w:rsidRDefault="00000000">
      <w:pPr>
        <w:pStyle w:val="Caption"/>
        <w:keepNext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Supplementary </w:t>
      </w:r>
      <w:r w:rsidR="00C644F0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able 1 Collinearity Test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2"/>
        <w:gridCol w:w="1767"/>
        <w:gridCol w:w="1161"/>
        <w:gridCol w:w="1555"/>
        <w:gridCol w:w="1161"/>
      </w:tblGrid>
      <w:tr w:rsidR="00794EB1" w14:paraId="7B598F43" w14:textId="77777777">
        <w:trPr>
          <w:trHeight w:val="300"/>
        </w:trPr>
        <w:tc>
          <w:tcPr>
            <w:tcW w:w="928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3856E4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Term</w:t>
            </w:r>
          </w:p>
        </w:tc>
        <w:tc>
          <w:tcPr>
            <w:tcW w:w="203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E4855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203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DB410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Cardiovascular mortality</w:t>
            </w:r>
          </w:p>
        </w:tc>
      </w:tr>
      <w:tr w:rsidR="00794EB1" w14:paraId="363E0598" w14:textId="77777777">
        <w:trPr>
          <w:trHeight w:val="300"/>
        </w:trPr>
        <w:tc>
          <w:tcPr>
            <w:tcW w:w="928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5D9FD9E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6E36F0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VIF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27A7E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collinearity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2611785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VIF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1D0118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collinearity</w:t>
            </w:r>
          </w:p>
        </w:tc>
      </w:tr>
      <w:tr w:rsidR="00794EB1" w14:paraId="5F78AAC2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97AFA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Crude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F8BB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1.037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066A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E760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1.036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292DA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1AE14C2F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BAE2B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56B5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1.220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463B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14AC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1.218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E871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5ABCD56C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45DD9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Marital status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11F35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1.067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6F1C5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5F14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1.065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5FB0D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4E3A8AB0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476D0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Race/ethnicity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ED69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1.061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B2E3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8687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1.058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B91F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2444E109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76E5C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Education level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192E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1.123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D1C0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830C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1.116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3F0A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2EE301E1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9D52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Family income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2626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1.075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5D63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80E9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1.071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588E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3753D840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BF266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F0ED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1.074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93B8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C7ED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1.085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A895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24CBFDED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BDC94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Alcohol use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9DEA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1.044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E773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F6F2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1.041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95CDA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0F32FCB2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921B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Smoking status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E9722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1.071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8DBA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F698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1.062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FAA3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5BD60856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4E8FE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Contraceptive use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B382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1.119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729B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8CFC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1.103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83E9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43084962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AB125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number of pregnancies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AB37A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1.024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443C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84DA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1.024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7FA4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7FE6529D" w14:textId="77777777">
        <w:trPr>
          <w:trHeight w:val="285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4102A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Female hormones use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CF3C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1.073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FD41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8007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1.070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6E97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794EB1" w14:paraId="35D459E6" w14:textId="77777777">
        <w:trPr>
          <w:trHeight w:val="300"/>
        </w:trPr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1FC449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NHANES cycles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5DF98D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1.041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DF736F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0055B4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88C9F9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</w:tr>
    </w:tbl>
    <w:p w14:paraId="26877FE2" w14:textId="77777777" w:rsidR="00794EB1" w:rsidRDefault="00794EB1">
      <w:pPr>
        <w:adjustRightInd w:val="0"/>
        <w:snapToGrid w:val="0"/>
        <w:spacing w:line="480" w:lineRule="auto"/>
        <w:rPr>
          <w:rFonts w:ascii="Arial" w:hAnsi="Arial" w:cs="Arial"/>
          <w:color w:val="000000" w:themeColor="text1"/>
          <w:sz w:val="20"/>
          <w:szCs w:val="20"/>
        </w:rPr>
        <w:sectPr w:rsidR="00794EB1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lnNumType w:countBy="1" w:restart="continuous"/>
          <w:cols w:space="720"/>
          <w:docGrid w:type="lines" w:linePitch="312"/>
        </w:sectPr>
      </w:pPr>
    </w:p>
    <w:p w14:paraId="705152EA" w14:textId="77777777" w:rsidR="00794EB1" w:rsidRDefault="00000000">
      <w:pPr>
        <w:pStyle w:val="Caption"/>
        <w:keepNext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 2 Subgroup analyses of the association between reproductive lifespan and all-cause and cardiovascular mortality.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07"/>
        <w:gridCol w:w="1641"/>
        <w:gridCol w:w="1595"/>
        <w:gridCol w:w="251"/>
        <w:gridCol w:w="1756"/>
        <w:gridCol w:w="1596"/>
      </w:tblGrid>
      <w:tr w:rsidR="00794EB1" w14:paraId="6421FE6E" w14:textId="77777777">
        <w:trPr>
          <w:trHeight w:val="300"/>
        </w:trPr>
        <w:tc>
          <w:tcPr>
            <w:tcW w:w="1491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AE6D12B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166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3F349B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1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75EFADF" w14:textId="77777777" w:rsidR="00794EB1" w:rsidRDefault="00000000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CB024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Cardiovascular mortality</w:t>
            </w:r>
          </w:p>
        </w:tc>
      </w:tr>
      <w:tr w:rsidR="00794EB1" w14:paraId="68AD7566" w14:textId="77777777">
        <w:trPr>
          <w:trHeight w:val="300"/>
        </w:trPr>
        <w:tc>
          <w:tcPr>
            <w:tcW w:w="1491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72AB01D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BB2ED1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A3ECA7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for interaction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5EB51FE" w14:textId="77777777" w:rsidR="00794EB1" w:rsidRDefault="00000000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B5274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3B1D7B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p for interaction</w:t>
            </w:r>
          </w:p>
        </w:tc>
      </w:tr>
      <w:tr w:rsidR="00794EB1" w14:paraId="509A7E86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DB5CD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Age at menarche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45AF5" w14:textId="77777777" w:rsidR="00794EB1" w:rsidRDefault="00794EB1">
            <w:pPr>
              <w:widowControl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2288B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0.173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A3789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150D8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752A7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0.636</w:t>
            </w:r>
          </w:p>
        </w:tc>
      </w:tr>
      <w:tr w:rsidR="00794EB1" w14:paraId="274CC65C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4BAD0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Age at menarche&lt;13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F9920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1.23(1.01, 1.50)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2391D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5FB3B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3DD46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1.34(0.93, 1.92)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CB447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559B8D6D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28499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Age at menarche</w:t>
            </w:r>
            <w:r>
              <w:rPr>
                <w:rFonts w:ascii="DengXian" w:eastAsia="DengXian" w:hAnsi="DengXian" w:cs="Arial" w:hint="eastAsia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5BEDF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1.07(0.95, 1.21)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829F6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E77A4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0AE09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1.31(1.04, 1.65)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178FE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5697CC2C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D70AE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Age at menopause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89423" w14:textId="77777777" w:rsidR="00794EB1" w:rsidRDefault="00794EB1">
            <w:pPr>
              <w:widowControl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BCCA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0.244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23C18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82CB9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8A467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0.398</w:t>
            </w:r>
          </w:p>
        </w:tc>
      </w:tr>
      <w:tr w:rsidR="00794EB1" w14:paraId="2ABC6F18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09C23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Age at menopause&lt;48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2B0A0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1.29(0.80, 2.09)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EAFA9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5AF72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8AC70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1.65(0.73, 3.76)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C209F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74DD81F9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EC4F6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Age at menopause</w:t>
            </w:r>
            <w:r>
              <w:rPr>
                <w:rFonts w:ascii="SimSun" w:eastAsia="SimSun" w:hAnsi="SimSun" w:cs="Arial" w:hint="eastAsia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6D1A7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0.95(0.71, 1.26)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5EE07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94DC5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9667F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1.05(0.63, 1.77)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DC723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5B9B9068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01BC0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Contraceptives use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57CF9" w14:textId="77777777" w:rsidR="00794EB1" w:rsidRDefault="00794EB1">
            <w:pPr>
              <w:widowControl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84FC7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0.133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92763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8CD3F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699EA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0.931</w:t>
            </w:r>
          </w:p>
        </w:tc>
      </w:tr>
      <w:tr w:rsidR="00794EB1" w14:paraId="632D23E7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FBCEB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F8D16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1.18(1.05, 1.34)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47FCE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7AA25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74301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1.33(1.06, 1.68)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26298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49E665C5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74815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52E6F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0.97(0.78, 1.20)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34C3E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099ED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DE3CD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1.39(0.93, 2.07)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923FD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10945CB1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B0DA3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Female hormones use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6DC3D" w14:textId="77777777" w:rsidR="00794EB1" w:rsidRDefault="00794EB1">
            <w:pPr>
              <w:widowControl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BE893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0.672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63621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76AF4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ED9BF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0.933</w:t>
            </w:r>
          </w:p>
        </w:tc>
      </w:tr>
      <w:tr w:rsidR="00794EB1" w14:paraId="7B5C2C86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49FC9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29F4F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1.14(1.00, 1.30)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689DE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3E058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24984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1.32(1.04, 1.67)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B139C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05BCE8C2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4FD41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461BC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1.19(1.02, 1.38)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628D6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974C7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1EABB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1.32(0.98, 1.77)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6EC1E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3267B20D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A143F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79073" w14:textId="77777777" w:rsidR="00794EB1" w:rsidRDefault="00794EB1">
            <w:pPr>
              <w:widowControl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D6445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0.958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C7266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D89E6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0040A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0.214</w:t>
            </w:r>
          </w:p>
        </w:tc>
      </w:tr>
      <w:tr w:rsidR="00794EB1" w14:paraId="51F3257A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65BF6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BMI&lt;25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2D1E6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1.16(0.95, 1.40)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B1CC0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AD46E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46245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1.08(0.78, 1.50)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AB088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4004277F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18B83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BMI</w:t>
            </w:r>
            <w:r>
              <w:rPr>
                <w:rFonts w:ascii="DengXian" w:eastAsia="DengXian" w:hAnsi="DengXian" w:cs="Arial" w:hint="eastAsia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22AC3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1.12(0.99, 1.27)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F2C39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02EB8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D2288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1.41(1.13, 1.76)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2A581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13114A6B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C009C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Marital status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059D5" w14:textId="77777777" w:rsidR="00794EB1" w:rsidRDefault="00794EB1">
            <w:pPr>
              <w:widowControl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30F47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0.509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DFAE5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F16CE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AC12B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0.084</w:t>
            </w:r>
          </w:p>
        </w:tc>
      </w:tr>
      <w:tr w:rsidR="00794EB1" w14:paraId="570C4AEC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09C67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Married/living with a partner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CD15E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1.17(0.93, 1.46)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8D498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0B611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584C3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1.55(1.04, 2.31)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31DD5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77642774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311B6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Living alone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B1BA7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1.10(0.98, 1.24)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0B9C6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3AE2F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DFEF6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1.16(0.95, 1.42)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B24EB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07C2725E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A9668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Race/ethnicity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90AFE" w14:textId="77777777" w:rsidR="00794EB1" w:rsidRDefault="00794EB1">
            <w:pPr>
              <w:widowControl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78BBC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0.214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8A6DA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5E743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5EF18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0.266</w:t>
            </w:r>
          </w:p>
        </w:tc>
      </w:tr>
      <w:tr w:rsidR="00794EB1" w14:paraId="4D169579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A435C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Mexican American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6F7A4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1.76(1.21, 2.57)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71289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F084F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E7FF5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1.48(0.66, 3.32)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FE23A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127F9CEF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12AF4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Other Hispanic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9D756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2.04(0.92, 4.52)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6F275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041DA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B2FBF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3.91(1.41, 10.83)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38D46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78C57611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442E2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Non-Hispanic white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6AB92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1.10(0.99, 1.23)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0E737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30765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F5C13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1.26(1.03, 1.54)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C0916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30C8FE58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F6BA7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Non-Hispanic black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1BAB6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1.08(0.80, 1.45)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4B82C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A6AF1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57C2A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1.56(0.95, 2.57)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91E37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55BB5C06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2520F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Others race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2C5FF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0.92(0.47, 1.80)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2721E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0E8BA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CFCE9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1.45(0.47, 4.49)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F7293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693CCA44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63E3B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Education level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E0E10" w14:textId="77777777" w:rsidR="00794EB1" w:rsidRDefault="00794EB1">
            <w:pPr>
              <w:widowControl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E513C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0.629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F20F9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0B073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DE3E5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0.291</w:t>
            </w:r>
          </w:p>
        </w:tc>
      </w:tr>
      <w:tr w:rsidR="00794EB1" w14:paraId="0BAE1B31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89022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less than high school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E44BE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1.16(0.90, 1.51)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FDF13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DC2A1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07573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1.60(0.98, 2.60)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6AA3F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42F5FCF9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5D449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high school or equivalent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DB1D0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1.08(0.92, 1.28)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B425E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DE6C5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AC624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1.20(0.90, 1.59)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04438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1BCBA88F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6B41F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above high school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8F709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1.18(0.99, 1.40)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9CBCA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BF513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5BAF0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1.53(1.12, 2.08)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14549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2F778489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E41C6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Family income, n (%)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E423E" w14:textId="77777777" w:rsidR="00794EB1" w:rsidRDefault="00794EB1">
            <w:pPr>
              <w:widowControl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FFB00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0.700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CE481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6D07F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99BB6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0.881</w:t>
            </w:r>
          </w:p>
        </w:tc>
      </w:tr>
      <w:tr w:rsidR="00794EB1" w14:paraId="431C6C5B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4596F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7ACBF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1.20(1.01, 1.43)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B08C8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CC1FD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ADEE1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1.41(1.03, 1.94)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51AA8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53DBFA7C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5CA48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E033A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1.08(0.93, 1.25)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E7E18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83721" w14:textId="77777777" w:rsidR="00794EB1" w:rsidRDefault="00794EB1">
            <w:pPr>
              <w:widowControl/>
              <w:jc w:val="center"/>
              <w:rPr>
                <w:rFonts w:ascii="Arial Regular" w:eastAsia="Times New Roman" w:hAnsi="Arial Regular" w:cs="Arial Regular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7FA13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>1.23(0.93, 1.62)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1AC4F" w14:textId="77777777" w:rsidR="00794EB1" w:rsidRDefault="00794EB1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2ED73218" w14:textId="77777777">
        <w:trPr>
          <w:trHeight w:val="300"/>
        </w:trPr>
        <w:tc>
          <w:tcPr>
            <w:tcW w:w="149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9255232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84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7CF184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1.13(0.90, 1.42)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EE2A2DA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78E36E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DBF34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1.34(0.79, 2.28)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2101A8C" w14:textId="77777777" w:rsidR="00794EB1" w:rsidRDefault="00000000">
            <w:pPr>
              <w:widowControl/>
              <w:jc w:val="center"/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eastAsia="DengXian" w:hAnsi="Arial Regular" w:cs="Arial Regular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C9C12B9" w14:textId="77777777" w:rsidR="00794EB1" w:rsidRDefault="00000000">
      <w:pPr>
        <w:adjustRightInd w:val="0"/>
        <w:snapToGrid w:val="0"/>
        <w:spacing w:line="480" w:lineRule="auto"/>
        <w:rPr>
          <w:rFonts w:ascii="Arial" w:hAnsi="Arial" w:cs="Arial"/>
          <w:b/>
          <w:sz w:val="20"/>
          <w:szCs w:val="20"/>
        </w:rPr>
        <w:sectPr w:rsidR="00794EB1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Arial" w:hAnsi="Arial" w:cs="Arial"/>
          <w:sz w:val="20"/>
          <w:szCs w:val="20"/>
        </w:rPr>
        <w:t>Adjusted for age, marital status, race/ethnicity, education level, family income, smoking status, alcohol use, BMI, contraceptive use, number of pregnancies, female hormone use, and NHANES cycles</w:t>
      </w:r>
      <w:r>
        <w:rPr>
          <w:rFonts w:ascii="Arial" w:hAnsi="Arial" w:cs="Arial" w:hint="eastAsia"/>
          <w:sz w:val="20"/>
          <w:szCs w:val="20"/>
        </w:rPr>
        <w:t>,</w:t>
      </w:r>
      <w:r>
        <w:t xml:space="preserve"> </w:t>
      </w:r>
      <w:r>
        <w:rPr>
          <w:rFonts w:ascii="Arial" w:hAnsi="Arial" w:cs="Arial"/>
          <w:sz w:val="20"/>
          <w:szCs w:val="20"/>
        </w:rPr>
        <w:t>excluding the stratifying variable when it was also used as the grouping factor.</w:t>
      </w:r>
    </w:p>
    <w:p w14:paraId="54F6767C" w14:textId="77777777" w:rsidR="00794EB1" w:rsidRDefault="00000000">
      <w:pPr>
        <w:pStyle w:val="Caption"/>
        <w:keepNext/>
        <w:rPr>
          <w:rFonts w:ascii="Arial" w:hAnsi="Arial" w:cs="Arial"/>
          <w:b/>
        </w:rPr>
      </w:pPr>
      <w:bookmarkStart w:id="0" w:name="OLE_LINK36"/>
      <w:r>
        <w:rPr>
          <w:rFonts w:ascii="Arial" w:hAnsi="Arial" w:cs="Arial"/>
          <w:b/>
        </w:rPr>
        <w:lastRenderedPageBreak/>
        <w:t>Supplementary Table 3 Restricted mean survival time by reproductive lifespan category.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05"/>
        <w:gridCol w:w="2998"/>
        <w:gridCol w:w="3495"/>
        <w:gridCol w:w="3660"/>
      </w:tblGrid>
      <w:tr w:rsidR="00794EB1" w14:paraId="0313753D" w14:textId="77777777">
        <w:trPr>
          <w:trHeight w:val="315"/>
        </w:trPr>
        <w:tc>
          <w:tcPr>
            <w:tcW w:w="136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bookmarkEnd w:id="0"/>
          <w:p w14:paraId="0E2C4D57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Follow time (month)</w:t>
            </w:r>
          </w:p>
        </w:tc>
        <w:tc>
          <w:tcPr>
            <w:tcW w:w="107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49FB15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5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D63FD7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31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FFEF54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794EB1" w14:paraId="7FFF6ECC" w14:textId="77777777">
        <w:trPr>
          <w:trHeight w:val="285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56899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lifespan&lt;35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A7B5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55.80 (55.29, 56.32)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AAD92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100.60 (99.15, 102.06)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1824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152.85 (149.09, 156.61)</w:t>
            </w:r>
          </w:p>
        </w:tc>
      </w:tr>
      <w:tr w:rsidR="00794EB1" w14:paraId="3C628554" w14:textId="77777777">
        <w:trPr>
          <w:trHeight w:val="285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A913B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2477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56.49 (56.05, 56.93)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D9C6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102.37 (101.06, 103.69)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6811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158.373 (154.71, 162.04)</w:t>
            </w:r>
          </w:p>
        </w:tc>
      </w:tr>
      <w:tr w:rsidR="00794EB1" w14:paraId="47C83BE8" w14:textId="77777777">
        <w:trPr>
          <w:trHeight w:val="285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1AFAC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RMST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D304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0.68 (0.01, 1.36)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0EE2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1.77(-0.19, 3.73)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C2A8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5.523(0.27, 10.77)</w:t>
            </w:r>
          </w:p>
        </w:tc>
      </w:tr>
      <w:tr w:rsidR="00794EB1" w14:paraId="117045EA" w14:textId="77777777">
        <w:trPr>
          <w:trHeight w:val="300"/>
        </w:trPr>
        <w:tc>
          <w:tcPr>
            <w:tcW w:w="136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7AF1C54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3DEB5A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color w:val="000000"/>
                <w:kern w:val="0"/>
                <w:sz w:val="20"/>
                <w:szCs w:val="20"/>
              </w:rPr>
              <w:t>0.048*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1ECB50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0E94E5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color w:val="000000"/>
                <w:kern w:val="0"/>
                <w:sz w:val="20"/>
                <w:szCs w:val="20"/>
              </w:rPr>
              <w:t>0.039*</w:t>
            </w:r>
          </w:p>
        </w:tc>
      </w:tr>
    </w:tbl>
    <w:p w14:paraId="1B36ECB7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 xml:space="preserve">Note: </w:t>
      </w:r>
      <w:r>
        <w:rPr>
          <w:rFonts w:ascii="Arial" w:eastAsia="DengXian" w:hAnsi="Arial" w:cs="Arial"/>
          <w:i/>
          <w:color w:val="000000"/>
          <w:sz w:val="20"/>
          <w:szCs w:val="20"/>
        </w:rPr>
        <w:t>p</w:t>
      </w:r>
      <w:r>
        <w:rPr>
          <w:rFonts w:ascii="Arial" w:eastAsia="DengXian" w:hAnsi="Arial" w:cs="Arial"/>
          <w:color w:val="000000"/>
          <w:sz w:val="20"/>
          <w:szCs w:val="20"/>
        </w:rPr>
        <w:t xml:space="preserve"> values are set in bold and marked with an asterisk (*) to denote statistical significance at the 0.05 level.</w:t>
      </w:r>
    </w:p>
    <w:p w14:paraId="46BC01E9" w14:textId="77777777" w:rsidR="00794EB1" w:rsidRDefault="00000000">
      <w:pPr>
        <w:pStyle w:val="Caption"/>
        <w:keepNext/>
        <w:rPr>
          <w:rFonts w:ascii="Segoe UI" w:hAnsi="Segoe UI" w:cs="Segoe UI"/>
          <w:spacing w:val="-2"/>
          <w:shd w:val="clear" w:color="auto" w:fill="FFFFFF"/>
        </w:rPr>
        <w:sectPr w:rsidR="00794EB1">
          <w:pgSz w:w="16838" w:h="11906" w:orient="landscape"/>
          <w:pgMar w:top="1800" w:right="1440" w:bottom="1800" w:left="1440" w:header="851" w:footer="992" w:gutter="0"/>
          <w:lnNumType w:countBy="1" w:restart="continuous"/>
          <w:cols w:space="720"/>
          <w:docGrid w:type="lines" w:linePitch="312"/>
        </w:sectPr>
      </w:pPr>
      <w:r>
        <w:rPr>
          <w:rFonts w:ascii="Segoe UI" w:hAnsi="Segoe UI" w:cs="Segoe UI"/>
          <w:spacing w:val="-2"/>
          <w:shd w:val="clear" w:color="auto" w:fill="FFFFFF"/>
        </w:rPr>
        <w:t>The analysis was unweighted and not adjusted for any covariates.</w:t>
      </w:r>
    </w:p>
    <w:p w14:paraId="6E002D7C" w14:textId="77777777" w:rsidR="00794EB1" w:rsidRDefault="00000000">
      <w:pPr>
        <w:pStyle w:val="Caption"/>
        <w:keepNext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Supplementary Table 4 Association between tertiles of reproductive lifespan and all-cause and cardiovascular mortality risk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3152"/>
        <w:gridCol w:w="1474"/>
        <w:gridCol w:w="1898"/>
        <w:gridCol w:w="2493"/>
        <w:gridCol w:w="1167"/>
        <w:gridCol w:w="2493"/>
        <w:gridCol w:w="1167"/>
      </w:tblGrid>
      <w:tr w:rsidR="00794EB1" w14:paraId="5178881E" w14:textId="77777777">
        <w:trPr>
          <w:trHeight w:val="300"/>
        </w:trPr>
        <w:tc>
          <w:tcPr>
            <w:tcW w:w="1170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DE41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528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4607C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Total No.</w:t>
            </w:r>
          </w:p>
        </w:tc>
        <w:tc>
          <w:tcPr>
            <w:tcW w:w="680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640E1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Event (%)</w:t>
            </w:r>
          </w:p>
        </w:tc>
        <w:tc>
          <w:tcPr>
            <w:tcW w:w="1311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3A452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1311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BA8E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Model 2</w:t>
            </w:r>
          </w:p>
        </w:tc>
      </w:tr>
      <w:tr w:rsidR="00794EB1" w14:paraId="21BF6B92" w14:textId="77777777">
        <w:trPr>
          <w:trHeight w:val="300"/>
        </w:trPr>
        <w:tc>
          <w:tcPr>
            <w:tcW w:w="1170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80AB906" w14:textId="77777777" w:rsidR="00794EB1" w:rsidRDefault="00794EB1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E68D1A6" w14:textId="77777777" w:rsidR="00794EB1" w:rsidRDefault="00794EB1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63FCF88" w14:textId="77777777" w:rsidR="00794EB1" w:rsidRDefault="00794EB1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9628F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95%CI)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6CCBC" w14:textId="77777777" w:rsidR="00794EB1" w:rsidRDefault="00000000">
            <w:pPr>
              <w:jc w:val="center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 xml:space="preserve">p 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91865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95%CI)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9BB34" w14:textId="77777777" w:rsidR="00794EB1" w:rsidRDefault="00000000">
            <w:pPr>
              <w:jc w:val="center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 xml:space="preserve">p 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value</w:t>
            </w:r>
          </w:p>
        </w:tc>
      </w:tr>
      <w:tr w:rsidR="00794EB1" w14:paraId="3BD2AA8E" w14:textId="77777777">
        <w:trPr>
          <w:trHeight w:val="300"/>
        </w:trPr>
        <w:tc>
          <w:tcPr>
            <w:tcW w:w="1170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E83ED" w14:textId="77777777" w:rsidR="00794EB1" w:rsidRDefault="00000000">
            <w:pP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All-cause mortality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7EFCE" w14:textId="77777777" w:rsidR="00794EB1" w:rsidRDefault="00794EB1">
            <w:pP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785C1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327BC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84359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C5DF5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D7BC9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EB1" w14:paraId="37B44682" w14:textId="77777777">
        <w:trPr>
          <w:trHeight w:val="300"/>
        </w:trPr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5EFF1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2A8AC" w14:textId="77777777" w:rsidR="00794EB1" w:rsidRDefault="00000000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Reproductive lifespan(tertiles)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DAA33" w14:textId="77777777" w:rsidR="00794EB1" w:rsidRDefault="00794EB1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72698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05450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F3249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927AE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EB1" w14:paraId="3754E794" w14:textId="77777777">
        <w:trPr>
          <w:trHeight w:val="300"/>
        </w:trPr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1AC4A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B5C2A" w14:textId="77777777" w:rsidR="00794EB1" w:rsidRDefault="00000000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&lt;32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B8375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1,495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F154A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686(45.99)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0A667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C9430" w14:textId="77777777" w:rsidR="00794EB1" w:rsidRDefault="00794EB1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DB5F3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A142E" w14:textId="77777777" w:rsidR="00794EB1" w:rsidRDefault="00794EB1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794EB1" w14:paraId="307460DC" w14:textId="77777777">
        <w:trPr>
          <w:trHeight w:val="300"/>
        </w:trPr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4DB74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3BDF2" w14:textId="77777777" w:rsidR="00794EB1" w:rsidRDefault="00000000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32-37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AA75B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1,416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341F8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557(37.33)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6C739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0.86(0.75, 0.99)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5A090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0.034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D7965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0.87(0.77, 0.98)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703AB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0.027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794EB1" w14:paraId="540B23E2" w14:textId="77777777">
        <w:trPr>
          <w:trHeight w:val="300"/>
        </w:trPr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49210" w14:textId="77777777" w:rsidR="00794EB1" w:rsidRDefault="00794EB1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46E37" w14:textId="77777777" w:rsidR="00794EB1" w:rsidRDefault="00000000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&gt;37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51E4E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1,603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86683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600(33.71)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170B4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0.87(0.78, 0.98)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D7D4F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0.019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D2A52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0.84(0.75, 0.95)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D77D7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0.006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794EB1" w14:paraId="053B1091" w14:textId="77777777">
        <w:trPr>
          <w:trHeight w:val="300"/>
        </w:trPr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C7875" w14:textId="77777777" w:rsidR="00794EB1" w:rsidRDefault="00794EB1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5F4CC" w14:textId="77777777" w:rsidR="00794EB1" w:rsidRDefault="00000000">
            <w:pPr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for trend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D1D37" w14:textId="77777777" w:rsidR="00794EB1" w:rsidRDefault="00794EB1">
            <w:pPr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6780F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8B051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0EE3D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0.017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079B1" w14:textId="77777777" w:rsidR="00794EB1" w:rsidRDefault="00794EB1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96BD7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0.006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794EB1" w14:paraId="6A0C6CF6" w14:textId="77777777">
        <w:trPr>
          <w:trHeight w:val="300"/>
        </w:trPr>
        <w:tc>
          <w:tcPr>
            <w:tcW w:w="169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74F16" w14:textId="77777777" w:rsidR="00794EB1" w:rsidRDefault="00000000">
            <w:pPr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Cardiovascular mortality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1D29D" w14:textId="77777777" w:rsidR="00794EB1" w:rsidRDefault="00794EB1">
            <w:pP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99FC9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3B830" w14:textId="77777777" w:rsidR="00794EB1" w:rsidRPr="00C644F0" w:rsidRDefault="00794EB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DDEEF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E33F7" w14:textId="77777777" w:rsidR="00794EB1" w:rsidRPr="00C644F0" w:rsidRDefault="00794EB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4EB1" w14:paraId="2A7E0082" w14:textId="77777777">
        <w:trPr>
          <w:trHeight w:val="300"/>
        </w:trPr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CF839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BA142" w14:textId="77777777" w:rsidR="00794EB1" w:rsidRDefault="00000000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Reproductive lifespan(tertiles)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6593D" w14:textId="77777777" w:rsidR="00794EB1" w:rsidRDefault="00794EB1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4118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FF795" w14:textId="77777777" w:rsidR="00794EB1" w:rsidRPr="00C644F0" w:rsidRDefault="00794EB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9DC02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9FA23" w14:textId="77777777" w:rsidR="00794EB1" w:rsidRPr="00C644F0" w:rsidRDefault="00794EB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4EB1" w14:paraId="5B559A83" w14:textId="77777777">
        <w:trPr>
          <w:trHeight w:val="300"/>
        </w:trPr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6555E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5BE55" w14:textId="77777777" w:rsidR="00794EB1" w:rsidRDefault="00000000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&lt;32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38BC9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66DBD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195(13.83)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CF60F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83D73" w14:textId="77777777" w:rsidR="00794EB1" w:rsidRPr="00C644F0" w:rsidRDefault="00794EB1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A0766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A8462" w14:textId="77777777" w:rsidR="00794EB1" w:rsidRPr="00C644F0" w:rsidRDefault="00794EB1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4EB1" w14:paraId="129AFB6C" w14:textId="77777777">
        <w:trPr>
          <w:trHeight w:val="300"/>
        </w:trPr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5779E" w14:textId="77777777" w:rsidR="00794EB1" w:rsidRDefault="00794E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AD50C" w14:textId="77777777" w:rsidR="00794EB1" w:rsidRDefault="00000000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32-37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BEF86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0AA11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157(9.60)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92578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0.74(0.58, 0.94)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F3786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0.014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1DBBB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0.74(0.60, 0.92)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77CCA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0.007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794EB1" w14:paraId="5EA3664E" w14:textId="77777777">
        <w:trPr>
          <w:trHeight w:val="300"/>
        </w:trPr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C0DE3" w14:textId="77777777" w:rsidR="00794EB1" w:rsidRDefault="00794EB1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DAB63" w14:textId="77777777" w:rsidR="00794EB1" w:rsidRDefault="00000000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&gt;37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4BA5A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DC9D1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160(9.10)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41677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0.78(0.63, 0.97)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EB9C5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0.025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99766" w14:textId="77777777" w:rsidR="00794EB1" w:rsidRDefault="0000000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0.76(0.60, 0.96)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22647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0.021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794EB1" w14:paraId="41E0CC06" w14:textId="77777777">
        <w:trPr>
          <w:trHeight w:val="300"/>
        </w:trPr>
        <w:tc>
          <w:tcPr>
            <w:tcW w:w="4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8A97C" w14:textId="77777777" w:rsidR="00794EB1" w:rsidRDefault="00000000">
            <w:pPr>
              <w:jc w:val="center"/>
              <w:rPr>
                <w:rFonts w:ascii="DengXian" w:eastAsia="DengXian" w:hAnsi="DengXian" w:cs="SimSu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ACA26" w14:textId="77777777" w:rsidR="00794EB1" w:rsidRDefault="00000000">
            <w:pPr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for trend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9CDF3" w14:textId="77777777" w:rsidR="00794EB1" w:rsidRDefault="00000000">
            <w:pPr>
              <w:jc w:val="center"/>
              <w:rPr>
                <w:rFonts w:ascii="DengXian" w:eastAsia="DengXian" w:hAnsi="DengXian" w:cs="SimSu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EBB51" w14:textId="77777777" w:rsidR="00794EB1" w:rsidRDefault="00000000">
            <w:pPr>
              <w:jc w:val="center"/>
              <w:rPr>
                <w:rFonts w:ascii="DengXian" w:eastAsia="DengXian" w:hAnsi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4FCAD" w14:textId="77777777" w:rsidR="00794EB1" w:rsidRDefault="00000000">
            <w:pPr>
              <w:jc w:val="center"/>
              <w:rPr>
                <w:rFonts w:ascii="DengXian" w:eastAsia="DengXian" w:hAnsi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E420E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0.024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9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8D852" w14:textId="77777777" w:rsidR="00794EB1" w:rsidRDefault="00000000">
            <w:pPr>
              <w:jc w:val="center"/>
              <w:rPr>
                <w:rFonts w:ascii="DengXian" w:eastAsia="DengXian" w:hAnsi="DengXian" w:cs="SimSu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F9557" w14:textId="77777777" w:rsidR="00794EB1" w:rsidRPr="00C644F0" w:rsidRDefault="00000000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C644F0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0.02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0*</w:t>
            </w:r>
          </w:p>
        </w:tc>
      </w:tr>
    </w:tbl>
    <w:p w14:paraId="67FFDC77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 xml:space="preserve"> Note: </w:t>
      </w:r>
      <w:r>
        <w:rPr>
          <w:rFonts w:ascii="Arial" w:eastAsia="DengXian" w:hAnsi="Arial" w:cs="Arial"/>
          <w:i/>
          <w:color w:val="000000"/>
          <w:sz w:val="20"/>
          <w:szCs w:val="20"/>
        </w:rPr>
        <w:t>p</w:t>
      </w:r>
      <w:r>
        <w:rPr>
          <w:rFonts w:ascii="Arial" w:eastAsia="DengXian" w:hAnsi="Arial" w:cs="Arial"/>
          <w:color w:val="000000"/>
          <w:sz w:val="20"/>
          <w:szCs w:val="20"/>
        </w:rPr>
        <w:t xml:space="preserve"> values are set in bold and marked with an asterisk (*) to denote statistical significance at the 0.05 level.</w:t>
      </w:r>
    </w:p>
    <w:p w14:paraId="5DB9BCB6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>Model 1 was without covariate adjustment.</w:t>
      </w:r>
    </w:p>
    <w:p w14:paraId="3ACDB1FF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  <w:sectPr w:rsidR="00794EB1">
          <w:pgSz w:w="16838" w:h="11906" w:orient="landscape"/>
          <w:pgMar w:top="1800" w:right="1440" w:bottom="1800" w:left="1440" w:header="851" w:footer="992" w:gutter="0"/>
          <w:lnNumType w:countBy="1" w:restart="continuous"/>
          <w:cols w:space="720"/>
          <w:docGrid w:type="lines" w:linePitch="312"/>
        </w:sectPr>
      </w:pPr>
      <w:r>
        <w:rPr>
          <w:rFonts w:ascii="Arial" w:eastAsia="DengXian" w:hAnsi="Arial" w:cs="Arial"/>
          <w:color w:val="000000"/>
          <w:sz w:val="20"/>
          <w:szCs w:val="20"/>
        </w:rPr>
        <w:t>Model 2 was adjusted for age, marital status, race/ethnicity, education level, and family income, smoking status, alcohol use, and BMI, contraceptives use, number of pregnancies, female hormone use, NHANES cycles, and surgical menopause</w:t>
      </w:r>
    </w:p>
    <w:p w14:paraId="69F950EA" w14:textId="77777777" w:rsidR="00794EB1" w:rsidRDefault="00000000">
      <w:pPr>
        <w:adjustRightInd w:val="0"/>
        <w:snapToGrid w:val="0"/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Supplementary Table 5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Association between reproductive lifespan and all-cause and cardiovascular mortality risk (excluding participants with missing data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left 3,600 participants</w:t>
      </w:r>
      <w:r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4"/>
        <w:gridCol w:w="3037"/>
        <w:gridCol w:w="1460"/>
        <w:gridCol w:w="2175"/>
        <w:gridCol w:w="2239"/>
        <w:gridCol w:w="1253"/>
        <w:gridCol w:w="2239"/>
        <w:gridCol w:w="1251"/>
      </w:tblGrid>
      <w:tr w:rsidR="00794EB1" w14:paraId="4CCD85F8" w14:textId="77777777">
        <w:trPr>
          <w:trHeight w:val="469"/>
        </w:trPr>
        <w:tc>
          <w:tcPr>
            <w:tcW w:w="1197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CA1FDF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523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D99E31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Total No.</w:t>
            </w:r>
          </w:p>
        </w:tc>
        <w:tc>
          <w:tcPr>
            <w:tcW w:w="779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3A915A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Event (%)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8B0D25A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282BE5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 2</w:t>
            </w:r>
          </w:p>
        </w:tc>
      </w:tr>
      <w:tr w:rsidR="00794EB1" w14:paraId="52D95EAC" w14:textId="77777777">
        <w:trPr>
          <w:trHeight w:val="407"/>
        </w:trPr>
        <w:tc>
          <w:tcPr>
            <w:tcW w:w="119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3995DEE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2DB516FA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73F5269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349349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73C31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610771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0B675FD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value</w:t>
            </w:r>
          </w:p>
        </w:tc>
      </w:tr>
      <w:tr w:rsidR="00794EB1" w14:paraId="3765DA21" w14:textId="77777777">
        <w:trPr>
          <w:trHeight w:val="285"/>
        </w:trPr>
        <w:tc>
          <w:tcPr>
            <w:tcW w:w="1197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811DEAC" w14:textId="77777777" w:rsidR="00794EB1" w:rsidRDefault="00000000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865CB" w14:textId="77777777" w:rsidR="00794EB1" w:rsidRDefault="00794EB1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5F995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4A4FE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A7246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EC4A4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A9FEB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5D844DE1" w14:textId="77777777">
        <w:trPr>
          <w:trHeight w:val="285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E0312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8B6A2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350AC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3,600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ABF0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1,461 (38.25%)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E988D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0.99(0.98, 0.99)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F377D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056DB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0.99(0.98, 0.99)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0DBF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</w:tr>
      <w:tr w:rsidR="00794EB1" w14:paraId="3FDF4DAF" w14:textId="77777777">
        <w:trPr>
          <w:trHeight w:val="51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C89D4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062BA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 (Dichotomy)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87C2B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06E8A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D73B5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CBCD8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59F5B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21F47591" w14:textId="77777777">
        <w:trPr>
          <w:trHeight w:val="285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41481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38237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&lt;35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73A71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1,386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9DF4F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636 (46.49%)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8C6DF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1.22(1.10, 1.36)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2257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31E04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1.12(1.00, 1.24)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3619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0.045*</w:t>
            </w:r>
          </w:p>
        </w:tc>
      </w:tr>
      <w:tr w:rsidR="00794EB1" w14:paraId="57D8D10F" w14:textId="77777777">
        <w:trPr>
          <w:trHeight w:val="285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EF1A0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85894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≥35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AC3E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2,214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9B60F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825 (33.75%)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A0D2D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86C3E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D3881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D6641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587C6D52" w14:textId="77777777">
        <w:trPr>
          <w:trHeight w:val="285"/>
        </w:trPr>
        <w:tc>
          <w:tcPr>
            <w:tcW w:w="17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199F" w14:textId="77777777" w:rsidR="00794EB1" w:rsidRDefault="00000000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Cardiovascular mortality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8B531" w14:textId="77777777" w:rsidR="00794EB1" w:rsidRDefault="00794EB1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BD6C5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AFF5C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34450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08D60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12E9ACF0" w14:textId="77777777">
        <w:trPr>
          <w:trHeight w:val="51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ACDA3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C0CD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6976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3,600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ED0C6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405 (10.51%)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C0DF9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0.98(0.97, 0.99)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105B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0.009*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41112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0.99(0.97, 1.00)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FBB1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0.052</w:t>
            </w:r>
          </w:p>
        </w:tc>
      </w:tr>
      <w:tr w:rsidR="00794EB1" w14:paraId="35E7D020" w14:textId="77777777">
        <w:trPr>
          <w:trHeight w:val="51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3A85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DD728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 (Dichotomy)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40761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BD2A7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D3645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7DA97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9D7C8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67849966" w14:textId="77777777">
        <w:trPr>
          <w:trHeight w:val="285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82582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A37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&lt;35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24799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1,386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183BD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191 (14.37%)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7A441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1.52(1.24, 1.87)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52D1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00FF7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1.33(1.08, 1.64)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1688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0.007*</w:t>
            </w:r>
          </w:p>
        </w:tc>
      </w:tr>
      <w:tr w:rsidR="00794EB1" w14:paraId="70B6B266" w14:textId="77777777">
        <w:trPr>
          <w:trHeight w:val="300"/>
        </w:trPr>
        <w:tc>
          <w:tcPr>
            <w:tcW w:w="10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4FDD663" w14:textId="77777777" w:rsidR="00794EB1" w:rsidRDefault="00000000">
            <w:pPr>
              <w:widowControl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9168939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≥35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09B5A2C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2,214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2DF3D9A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214(8.40%)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94AFAEA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C889ECC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040F65D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7382A2B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BE6D9C8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 xml:space="preserve">Note: </w:t>
      </w:r>
      <w:r>
        <w:rPr>
          <w:rFonts w:ascii="Arial" w:eastAsia="DengXian" w:hAnsi="Arial" w:cs="Arial"/>
          <w:i/>
          <w:color w:val="000000"/>
          <w:sz w:val="20"/>
          <w:szCs w:val="20"/>
        </w:rPr>
        <w:t>p</w:t>
      </w:r>
      <w:r>
        <w:rPr>
          <w:rFonts w:ascii="Arial" w:eastAsia="DengXian" w:hAnsi="Arial" w:cs="Arial"/>
          <w:color w:val="000000"/>
          <w:sz w:val="20"/>
          <w:szCs w:val="20"/>
        </w:rPr>
        <w:t xml:space="preserve"> values are set in bold and marked with an asterisk (*) to denote statistical significance at the 0.05 level.</w:t>
      </w:r>
    </w:p>
    <w:p w14:paraId="523DA8B1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>Model 1 was without covariate adjustment.</w:t>
      </w:r>
    </w:p>
    <w:p w14:paraId="25032B31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  <w:sectPr w:rsidR="00794EB1">
          <w:pgSz w:w="16838" w:h="11906" w:orient="landscape"/>
          <w:pgMar w:top="1800" w:right="1440" w:bottom="1800" w:left="1440" w:header="851" w:footer="992" w:gutter="0"/>
          <w:lnNumType w:countBy="1" w:restart="continuous"/>
          <w:cols w:space="720"/>
          <w:docGrid w:type="lines" w:linePitch="312"/>
        </w:sectPr>
      </w:pPr>
      <w:r>
        <w:rPr>
          <w:rFonts w:ascii="Arial" w:eastAsia="DengXian" w:hAnsi="Arial" w:cs="Arial"/>
          <w:color w:val="000000"/>
          <w:sz w:val="20"/>
          <w:szCs w:val="20"/>
        </w:rPr>
        <w:t>Model 2 was further adjusted for age, marital status, race/ethnicity, education level, and family income, smoking status, alcohol use, and BMI, contraceptives use, number of pregnancies, female hormone use and NHANES cycles.</w:t>
      </w:r>
    </w:p>
    <w:p w14:paraId="440D70D7" w14:textId="77777777" w:rsidR="00794EB1" w:rsidRDefault="00000000">
      <w:pPr>
        <w:pStyle w:val="Caption"/>
        <w:keepNext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Supplementary Table 6 </w:t>
      </w:r>
      <w:r>
        <w:rPr>
          <w:rFonts w:ascii="Arial" w:hAnsi="Arial" w:cs="Arial"/>
          <w:b/>
          <w:color w:val="000000" w:themeColor="text1"/>
        </w:rPr>
        <w:t>Association between reproductive lifespan and all-cause and cardiovascular mortality risk (</w:t>
      </w:r>
      <w:r>
        <w:rPr>
          <w:rFonts w:ascii="Arial" w:hAnsi="Arial" w:cs="Arial"/>
          <w:b/>
          <w:shd w:val="clear" w:color="auto" w:fill="FFFFFF"/>
        </w:rPr>
        <w:t>additionally adjusted for surgical menopause</w:t>
      </w:r>
      <w:r>
        <w:rPr>
          <w:rFonts w:ascii="Arial" w:hAnsi="Arial" w:cs="Arial"/>
          <w:b/>
          <w:color w:val="000000" w:themeColor="text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"/>
        <w:gridCol w:w="3076"/>
        <w:gridCol w:w="1480"/>
        <w:gridCol w:w="2018"/>
        <w:gridCol w:w="2267"/>
        <w:gridCol w:w="1270"/>
        <w:gridCol w:w="2267"/>
        <w:gridCol w:w="1270"/>
      </w:tblGrid>
      <w:tr w:rsidR="00794EB1" w14:paraId="4E19A00F" w14:textId="77777777">
        <w:trPr>
          <w:trHeight w:val="315"/>
        </w:trPr>
        <w:tc>
          <w:tcPr>
            <w:tcW w:w="1213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2AEBC5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530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47B9C4A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Total No.</w:t>
            </w:r>
          </w:p>
        </w:tc>
        <w:tc>
          <w:tcPr>
            <w:tcW w:w="723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527781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Event (%)</w:t>
            </w:r>
          </w:p>
        </w:tc>
        <w:tc>
          <w:tcPr>
            <w:tcW w:w="1267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636961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1267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729EA9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 2</w:t>
            </w:r>
          </w:p>
        </w:tc>
      </w:tr>
      <w:tr w:rsidR="00794EB1" w14:paraId="5204CB0A" w14:textId="77777777">
        <w:trPr>
          <w:trHeight w:val="300"/>
        </w:trPr>
        <w:tc>
          <w:tcPr>
            <w:tcW w:w="1213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81E4D4B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D881B06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9819AC7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C1BD02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20E79B5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5FFE7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B2737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value</w:t>
            </w:r>
          </w:p>
        </w:tc>
      </w:tr>
      <w:tr w:rsidR="00794EB1" w14:paraId="797DD338" w14:textId="77777777">
        <w:trPr>
          <w:trHeight w:val="285"/>
        </w:trPr>
        <w:tc>
          <w:tcPr>
            <w:tcW w:w="1213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CEE0F8F" w14:textId="77777777" w:rsidR="00794EB1" w:rsidRDefault="00000000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9B04" w14:textId="77777777" w:rsidR="00794EB1" w:rsidRDefault="00794EB1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2DFE4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3F5FC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09B51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332F1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60A16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6DCEC1D0" w14:textId="77777777">
        <w:trPr>
          <w:trHeight w:val="285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CF464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893A4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4E96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4,514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ABA5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1,843(38.67) 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B254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0.99(0.99, 1.00)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1B27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0.005*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8565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0.99(0.98, 0.99)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65DF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</w:tr>
      <w:tr w:rsidR="00794EB1" w14:paraId="4E462B58" w14:textId="77777777">
        <w:trPr>
          <w:trHeight w:val="51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E2BB2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F0B20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 (Dichotomy)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AC50E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6A2A6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A77BE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0B221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E6A71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513D0201" w14:textId="77777777">
        <w:trPr>
          <w:trHeight w:val="285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9B4F1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F89E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&lt;35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AECB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2,088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7007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 927(44.21) 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AB27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1.15(1.04,1.26)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D977D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0.005*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94D7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1.12(1.02, 1.24)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E54E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0.022*</w:t>
            </w:r>
          </w:p>
        </w:tc>
      </w:tr>
      <w:tr w:rsidR="00794EB1" w14:paraId="126CB995" w14:textId="77777777">
        <w:trPr>
          <w:trHeight w:val="285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2CE82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92B8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≥35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73C12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2,426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8659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 916(34.35) 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D3C3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C3AA8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34B1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3DE1C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1206ECE7" w14:textId="77777777">
        <w:trPr>
          <w:trHeight w:val="285"/>
        </w:trPr>
        <w:tc>
          <w:tcPr>
            <w:tcW w:w="17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841B2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Cardiovascular mortality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D4F2F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3B24A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B903C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90EFB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0B470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02775960" w14:textId="77777777">
        <w:trPr>
          <w:trHeight w:val="51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B26F2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1E14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BAEE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4,514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3BB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 512(10.74) 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CC20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0.99(0.97,1.00)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D867A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0.017*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CC5A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0.98(0.97, 1.00)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818A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0.016*</w:t>
            </w:r>
          </w:p>
        </w:tc>
      </w:tr>
      <w:tr w:rsidR="00794EB1" w14:paraId="211E4DA5" w14:textId="77777777">
        <w:trPr>
          <w:trHeight w:val="51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7804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F78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 (Dichotomy)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8470F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B0F00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B32EB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D1287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C7E83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05EAD462" w14:textId="77777777">
        <w:trPr>
          <w:trHeight w:val="285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5758E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B8E6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&lt;35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383CD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2,088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41CA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 272(13.28) 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BE99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1.35(1.14,1.61)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D252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797E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1.29(1.07, 1.55)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B0BA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0.008*</w:t>
            </w:r>
          </w:p>
        </w:tc>
      </w:tr>
      <w:tr w:rsidR="00794EB1" w14:paraId="33C6FD74" w14:textId="77777777">
        <w:trPr>
          <w:trHeight w:val="300"/>
        </w:trPr>
        <w:tc>
          <w:tcPr>
            <w:tcW w:w="1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CE27325" w14:textId="77777777" w:rsidR="00794EB1" w:rsidRDefault="00000000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668071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≥35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FE5D7F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2,426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F9B4FA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 240(8.75)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44AF46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A902676" w14:textId="77777777" w:rsidR="00794EB1" w:rsidRDefault="00000000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720321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92D8EAB" w14:textId="77777777" w:rsidR="00794EB1" w:rsidRDefault="00000000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3F621FB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 xml:space="preserve">Note: </w:t>
      </w:r>
      <w:r>
        <w:rPr>
          <w:rFonts w:ascii="Arial" w:eastAsia="DengXian" w:hAnsi="Arial" w:cs="Arial"/>
          <w:i/>
          <w:color w:val="000000"/>
          <w:sz w:val="20"/>
          <w:szCs w:val="20"/>
        </w:rPr>
        <w:t>p</w:t>
      </w:r>
      <w:r>
        <w:rPr>
          <w:rFonts w:ascii="Arial" w:eastAsia="DengXian" w:hAnsi="Arial" w:cs="Arial"/>
          <w:color w:val="000000"/>
          <w:sz w:val="20"/>
          <w:szCs w:val="20"/>
        </w:rPr>
        <w:t xml:space="preserve"> values are set in bold and marked with an asterisk (*) to denote statistical significance at the 0.05 level.</w:t>
      </w:r>
    </w:p>
    <w:p w14:paraId="44828807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>Model 1 was without covariate adjustment.</w:t>
      </w:r>
    </w:p>
    <w:p w14:paraId="51DA2C88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  <w:sectPr w:rsidR="00794EB1">
          <w:pgSz w:w="16838" w:h="11906" w:orient="landscape"/>
          <w:pgMar w:top="1800" w:right="1440" w:bottom="1800" w:left="1440" w:header="851" w:footer="992" w:gutter="0"/>
          <w:lnNumType w:countBy="1" w:restart="continuous"/>
          <w:cols w:space="720"/>
          <w:docGrid w:type="lines" w:linePitch="312"/>
        </w:sectPr>
      </w:pPr>
      <w:r>
        <w:rPr>
          <w:rFonts w:ascii="Arial" w:eastAsia="DengXian" w:hAnsi="Arial" w:cs="Arial"/>
          <w:color w:val="000000"/>
          <w:sz w:val="20"/>
          <w:szCs w:val="20"/>
        </w:rPr>
        <w:t>Model 2 was adjusted for age, marital status, race/ethnicity, education level, and family income, smoking status, alcohol use, and BMI, contraceptives use, number of pregnancies, female hormone use, NHANES cycles, and surgical menopause</w:t>
      </w:r>
    </w:p>
    <w:p w14:paraId="21DA4423" w14:textId="77777777" w:rsidR="00794EB1" w:rsidRDefault="00000000">
      <w:pPr>
        <w:pStyle w:val="Caption"/>
        <w:keepNext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Supplementary Table 7 </w:t>
      </w:r>
      <w:r>
        <w:rPr>
          <w:rFonts w:ascii="Arial" w:hAnsi="Arial" w:cs="Arial"/>
          <w:b/>
          <w:color w:val="000000" w:themeColor="text1"/>
        </w:rPr>
        <w:t>Association between reproductive lifespan and all-cause and cardiovascular mortality risk (e</w:t>
      </w:r>
      <w:r>
        <w:rPr>
          <w:rFonts w:ascii="Arial" w:hAnsi="Arial" w:cs="Arial"/>
          <w:b/>
          <w:shd w:val="clear" w:color="auto" w:fill="FFFFFF"/>
        </w:rPr>
        <w:t>xcluding surgical menopause left 3,607 participants</w:t>
      </w:r>
      <w:r>
        <w:rPr>
          <w:rFonts w:ascii="Arial" w:hAnsi="Arial" w:cs="Arial"/>
          <w:b/>
          <w:color w:val="000000" w:themeColor="text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"/>
        <w:gridCol w:w="3093"/>
        <w:gridCol w:w="1485"/>
        <w:gridCol w:w="1965"/>
        <w:gridCol w:w="2278"/>
        <w:gridCol w:w="1276"/>
        <w:gridCol w:w="2278"/>
        <w:gridCol w:w="1273"/>
      </w:tblGrid>
      <w:tr w:rsidR="00794EB1" w14:paraId="2513D211" w14:textId="77777777">
        <w:trPr>
          <w:trHeight w:val="315"/>
        </w:trPr>
        <w:tc>
          <w:tcPr>
            <w:tcW w:w="1219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D74A9A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F9CB18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Total No.</w:t>
            </w:r>
          </w:p>
        </w:tc>
        <w:tc>
          <w:tcPr>
            <w:tcW w:w="704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9533D52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Event (%)</w:t>
            </w:r>
          </w:p>
        </w:tc>
        <w:tc>
          <w:tcPr>
            <w:tcW w:w="1273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9642BE2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1273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F466A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 2</w:t>
            </w:r>
          </w:p>
        </w:tc>
      </w:tr>
      <w:tr w:rsidR="00794EB1" w14:paraId="67749C30" w14:textId="77777777">
        <w:trPr>
          <w:trHeight w:val="300"/>
        </w:trPr>
        <w:tc>
          <w:tcPr>
            <w:tcW w:w="1219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46E9A24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221C00E4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275AEBF1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1A507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8DF63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32B880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80E4B8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value</w:t>
            </w:r>
          </w:p>
        </w:tc>
      </w:tr>
      <w:tr w:rsidR="00794EB1" w14:paraId="01CD602B" w14:textId="77777777">
        <w:trPr>
          <w:trHeight w:val="285"/>
        </w:trPr>
        <w:tc>
          <w:tcPr>
            <w:tcW w:w="1219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F98B9F8" w14:textId="77777777" w:rsidR="00794EB1" w:rsidRDefault="00000000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36BD0" w14:textId="77777777" w:rsidR="00794EB1" w:rsidRDefault="00794EB1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BC2D5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E4F06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A9DBA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1CED8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93259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60CA1497" w14:textId="77777777">
        <w:trPr>
          <w:trHeight w:val="51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F114F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7ECAC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F85A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3,607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668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1,465 (38.29)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848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0.98(0.98, 0.99)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73B09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0C75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0.99(0.98, 0.99)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C7D91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</w:tr>
      <w:tr w:rsidR="00794EB1" w14:paraId="74B2BB18" w14:textId="77777777">
        <w:trPr>
          <w:trHeight w:val="285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4DADE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53B5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 (Dichotomy)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3786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BD151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9EEC3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97C9F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E81B4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081F458D" w14:textId="77777777">
        <w:trPr>
          <w:trHeight w:val="51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071D2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B408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87B6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1,389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D78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638 (46.54) 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0CC42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1.22(1.10, 1.36)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8EBE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DB96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1.12(1.01, 1.25)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F8E9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0.038*</w:t>
            </w:r>
          </w:p>
        </w:tc>
      </w:tr>
      <w:tr w:rsidR="00794EB1" w14:paraId="1FB9B3F0" w14:textId="77777777">
        <w:trPr>
          <w:trHeight w:val="285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BF955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8F3D0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≥35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E6CC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2,218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FA54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827 (33.79) 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52562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7F318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5DF6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8134F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39223395" w14:textId="77777777">
        <w:trPr>
          <w:trHeight w:val="285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C9CB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Cardiovascular mortality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22EC9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BE25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06537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7A54E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D6F42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3960A56D" w14:textId="77777777">
        <w:trPr>
          <w:trHeight w:val="51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1B7AA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DB1C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9FCF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3,607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8B7D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406 (10.52)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3F23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0.98(0.97,0.99)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0A7A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0.008*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E8C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0.99(0.97, 1.00)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D64C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0.052</w:t>
            </w:r>
          </w:p>
        </w:tc>
      </w:tr>
      <w:tr w:rsidR="00794EB1" w14:paraId="0FF0891B" w14:textId="77777777">
        <w:trPr>
          <w:trHeight w:val="285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723BC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2B4AB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 (Dichotomy)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9E800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26B5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7DE60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ABCA6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419DA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50275FA0" w14:textId="77777777">
        <w:trPr>
          <w:trHeight w:val="51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87A2C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3A7A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77F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1,389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D8DA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191 (14.34)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01A7B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1.52(1.24, 1.87)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4C03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EEE8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1.33(1.07, 1.64)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15DC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0.009*</w:t>
            </w:r>
          </w:p>
        </w:tc>
      </w:tr>
      <w:tr w:rsidR="00794EB1" w14:paraId="7F7A79D5" w14:textId="77777777">
        <w:trPr>
          <w:trHeight w:val="300"/>
        </w:trPr>
        <w:tc>
          <w:tcPr>
            <w:tcW w:w="1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8C7025" w14:textId="77777777" w:rsidR="00794EB1" w:rsidRDefault="00000000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B6E7F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≥35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AED2B12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79A2A8D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215 (8.43)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05F5B5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53FAC3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6BF6A4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85C7ED5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8A0D306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 xml:space="preserve">Note: </w:t>
      </w:r>
      <w:r>
        <w:rPr>
          <w:rFonts w:ascii="Arial" w:eastAsia="DengXian" w:hAnsi="Arial" w:cs="Arial"/>
          <w:i/>
          <w:color w:val="000000"/>
          <w:sz w:val="20"/>
          <w:szCs w:val="20"/>
        </w:rPr>
        <w:t>p</w:t>
      </w:r>
      <w:r>
        <w:rPr>
          <w:rFonts w:ascii="Arial" w:eastAsia="DengXian" w:hAnsi="Arial" w:cs="Arial"/>
          <w:color w:val="000000"/>
          <w:sz w:val="20"/>
          <w:szCs w:val="20"/>
        </w:rPr>
        <w:t xml:space="preserve"> values are set in bold and marked with an asterisk (*) to denote statistical significance at the 0.05 level.</w:t>
      </w:r>
    </w:p>
    <w:p w14:paraId="6CCC3D5B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>Model 1 was without covariate adjustment.</w:t>
      </w:r>
    </w:p>
    <w:p w14:paraId="1DF31007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  <w:sectPr w:rsidR="00794EB1">
          <w:pgSz w:w="16838" w:h="11906" w:orient="landscape"/>
          <w:pgMar w:top="1800" w:right="1440" w:bottom="1800" w:left="1440" w:header="851" w:footer="992" w:gutter="0"/>
          <w:lnNumType w:countBy="1" w:restart="continuous"/>
          <w:cols w:space="720"/>
          <w:docGrid w:type="lines" w:linePitch="312"/>
        </w:sectPr>
      </w:pPr>
      <w:r>
        <w:rPr>
          <w:rFonts w:ascii="Arial" w:eastAsia="DengXian" w:hAnsi="Arial" w:cs="Arial"/>
          <w:color w:val="000000"/>
          <w:sz w:val="20"/>
          <w:szCs w:val="20"/>
        </w:rPr>
        <w:t>Model 2 was adjusted for age, marital status, race/ethnicity, education level, and family income, smoking status, alcohol use, and BMI, contraceptives use, number of pregnancies, female hormone use, and</w:t>
      </w:r>
      <w:r>
        <w:rPr>
          <w:rFonts w:ascii="Arial" w:eastAsia="DengXian" w:hAnsi="Arial" w:cs="Arial" w:hint="eastAsia"/>
          <w:color w:val="000000"/>
          <w:sz w:val="20"/>
          <w:szCs w:val="20"/>
        </w:rPr>
        <w:t xml:space="preserve"> </w:t>
      </w:r>
      <w:r>
        <w:rPr>
          <w:rFonts w:ascii="Arial" w:eastAsia="DengXian" w:hAnsi="Arial" w:cs="Arial"/>
          <w:color w:val="000000"/>
          <w:sz w:val="20"/>
          <w:szCs w:val="20"/>
        </w:rPr>
        <w:t xml:space="preserve">NHANES cycles. </w:t>
      </w:r>
    </w:p>
    <w:p w14:paraId="1F2D25BE" w14:textId="77777777" w:rsidR="00794EB1" w:rsidRDefault="00000000">
      <w:pPr>
        <w:adjustRightInd w:val="0"/>
        <w:snapToGrid w:val="0"/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Supplementary Table 8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Association between reproductive lifespan and all-cause and cardiovascular mortality risk (</w:t>
      </w:r>
      <w:bookmarkStart w:id="1" w:name="OLE_LINK23"/>
      <w:bookmarkStart w:id="2" w:name="OLE_LINK20"/>
      <w:r>
        <w:rPr>
          <w:rFonts w:ascii="Arial" w:hAnsi="Arial" w:cs="Arial"/>
          <w:b/>
          <w:color w:val="000000" w:themeColor="text1"/>
          <w:sz w:val="20"/>
          <w:szCs w:val="20"/>
        </w:rPr>
        <w:t>excluding participants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with age at menarche &gt; 20, age at menopause &gt; 60 or &lt; 30</w:t>
      </w:r>
      <w:bookmarkEnd w:id="1"/>
      <w:bookmarkEnd w:id="2"/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left 4,476 participants</w:t>
      </w:r>
      <w:r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4"/>
        <w:gridCol w:w="3037"/>
        <w:gridCol w:w="1460"/>
        <w:gridCol w:w="2175"/>
        <w:gridCol w:w="2239"/>
        <w:gridCol w:w="1253"/>
        <w:gridCol w:w="2239"/>
        <w:gridCol w:w="1251"/>
      </w:tblGrid>
      <w:tr w:rsidR="00794EB1" w14:paraId="157FEA7E" w14:textId="77777777">
        <w:trPr>
          <w:trHeight w:val="300"/>
        </w:trPr>
        <w:tc>
          <w:tcPr>
            <w:tcW w:w="1197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20DB5C7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523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3035F46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Total No.</w:t>
            </w:r>
          </w:p>
        </w:tc>
        <w:tc>
          <w:tcPr>
            <w:tcW w:w="779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36ABAF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Event (%)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092D0CD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B610EC2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 2</w:t>
            </w:r>
          </w:p>
        </w:tc>
      </w:tr>
      <w:tr w:rsidR="00794EB1" w14:paraId="4F46FD87" w14:textId="77777777">
        <w:trPr>
          <w:trHeight w:val="300"/>
        </w:trPr>
        <w:tc>
          <w:tcPr>
            <w:tcW w:w="119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7539839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D03A23E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F73EEB3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99427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B9879B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383610A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HR(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22E8F95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value</w:t>
            </w:r>
          </w:p>
        </w:tc>
      </w:tr>
      <w:tr w:rsidR="00794EB1" w14:paraId="2A73DC59" w14:textId="77777777">
        <w:trPr>
          <w:trHeight w:val="300"/>
        </w:trPr>
        <w:tc>
          <w:tcPr>
            <w:tcW w:w="1197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178F8F0" w14:textId="77777777" w:rsidR="00794EB1" w:rsidRDefault="00000000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2F850" w14:textId="77777777" w:rsidR="00794EB1" w:rsidRDefault="00794EB1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CE8E9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FEFEF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493FD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E4DE5" w14:textId="77777777" w:rsidR="00794EB1" w:rsidRDefault="00794EB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EFCC5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1FCA0ED6" w14:textId="77777777">
        <w:trPr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91774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57DCD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8184F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4,476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6BB0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1,821 (38.53%)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5025F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0.99(0.99, 1.00)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8E2A2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0.007*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B3ED0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0.99(0.98, 0.99)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582D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</w:tr>
      <w:tr w:rsidR="00794EB1" w14:paraId="00B47FC7" w14:textId="77777777">
        <w:trPr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7E436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B57F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 (Dichotomy)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A6B9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5DC07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6C3B2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E64A0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7033F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2526204D" w14:textId="77777777">
        <w:trPr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69A62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D7812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&lt;35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4210B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2,068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484B4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914 (44.01%)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3C1D6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1.14(1.04, 1.26)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FFD6C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0.008*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9C11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1.13(1.02, 1.25)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0A928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0.016*</w:t>
            </w:r>
          </w:p>
        </w:tc>
      </w:tr>
      <w:tr w:rsidR="00794EB1" w14:paraId="619B76C0" w14:textId="77777777">
        <w:trPr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1E95D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261E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≥35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217C7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2,408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73717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907 (34.27%)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92254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6DA76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7DB13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C4B8E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94EB1" w14:paraId="31D1985E" w14:textId="77777777">
        <w:trPr>
          <w:trHeight w:val="300"/>
        </w:trPr>
        <w:tc>
          <w:tcPr>
            <w:tcW w:w="17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7A0CF" w14:textId="77777777" w:rsidR="00794EB1" w:rsidRDefault="00000000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Cardiovascular mortality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DEBF" w14:textId="77777777" w:rsidR="00794EB1" w:rsidRDefault="00794EB1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E0C0A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0E6DA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4FF8D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CB390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61C6FDF5" w14:textId="77777777">
        <w:trPr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2E22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99BFA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1A68D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4,476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5C2C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505 (10.70%)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FBB82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0.98(0.97, 1.00)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9348E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0.013*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20C9F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0.98(0.97, 0.99)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AEBDA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0.005*</w:t>
            </w:r>
          </w:p>
        </w:tc>
      </w:tr>
      <w:tr w:rsidR="00794EB1" w14:paraId="5347090E" w14:textId="77777777">
        <w:trPr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99245" w14:textId="77777777" w:rsidR="00794EB1" w:rsidRDefault="00794EB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D3AFB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Reproductive lifespan (Dichotomy)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C87D2" w14:textId="77777777" w:rsidR="00794EB1" w:rsidRDefault="00794EB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37EEC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8F256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5957A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420B2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4EB1" w14:paraId="4B99B2B3" w14:textId="77777777">
        <w:trPr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475C" w14:textId="77777777" w:rsidR="00794EB1" w:rsidRDefault="00794E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7621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&lt;35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1A46F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2,068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E0500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269 (13.28%)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2A032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1.36(1.14, 1.62)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89E23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7AE35" w14:textId="77777777" w:rsidR="00794EB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1.34(1.11, 1.60)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30D14" w14:textId="77777777" w:rsidR="00794EB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0.002*</w:t>
            </w:r>
          </w:p>
        </w:tc>
      </w:tr>
      <w:tr w:rsidR="00794EB1" w14:paraId="13810C89" w14:textId="77777777">
        <w:trPr>
          <w:trHeight w:val="300"/>
        </w:trPr>
        <w:tc>
          <w:tcPr>
            <w:tcW w:w="10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2694F5F" w14:textId="77777777" w:rsidR="00794EB1" w:rsidRDefault="00000000">
            <w:pPr>
              <w:widowControl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D16E140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≥35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1CC4A1C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2,408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54409BC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236 (8.69%)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E364AFC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3E78FA5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57E8E93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3306AE1" w14:textId="77777777" w:rsidR="00794EB1" w:rsidRDefault="00000000">
            <w:pPr>
              <w:widowControl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8CAB298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 xml:space="preserve">Note: </w:t>
      </w:r>
      <w:r>
        <w:rPr>
          <w:rFonts w:ascii="Arial" w:eastAsia="DengXian" w:hAnsi="Arial" w:cs="Arial"/>
          <w:i/>
          <w:color w:val="000000"/>
          <w:sz w:val="20"/>
          <w:szCs w:val="20"/>
        </w:rPr>
        <w:t>p</w:t>
      </w:r>
      <w:r>
        <w:rPr>
          <w:rFonts w:ascii="Arial" w:eastAsia="DengXian" w:hAnsi="Arial" w:cs="Arial"/>
          <w:color w:val="000000"/>
          <w:sz w:val="20"/>
          <w:szCs w:val="20"/>
        </w:rPr>
        <w:t xml:space="preserve"> values are set in bold and marked with an asterisk (*) to denote statistical significance at the 0.05 level.</w:t>
      </w:r>
    </w:p>
    <w:p w14:paraId="73324E5A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>
        <w:rPr>
          <w:rFonts w:ascii="Arial" w:eastAsia="DengXian" w:hAnsi="Arial" w:cs="Arial"/>
          <w:color w:val="000000"/>
          <w:sz w:val="20"/>
          <w:szCs w:val="20"/>
        </w:rPr>
        <w:t>Model 1 was without covariate adjustment.</w:t>
      </w:r>
    </w:p>
    <w:p w14:paraId="7FCEF1DB" w14:textId="77777777" w:rsidR="00794EB1" w:rsidRDefault="00000000">
      <w:pPr>
        <w:adjustRightInd w:val="0"/>
        <w:snapToGrid w:val="0"/>
        <w:spacing w:line="480" w:lineRule="auto"/>
        <w:rPr>
          <w:rFonts w:ascii="Arial" w:eastAsia="DengXian" w:hAnsi="Arial" w:cs="Arial"/>
          <w:color w:val="000000"/>
          <w:sz w:val="20"/>
          <w:szCs w:val="20"/>
        </w:rPr>
        <w:sectPr w:rsidR="00794EB1">
          <w:pgSz w:w="16838" w:h="11906" w:orient="landscape"/>
          <w:pgMar w:top="1800" w:right="1440" w:bottom="1800" w:left="1440" w:header="851" w:footer="992" w:gutter="0"/>
          <w:lnNumType w:countBy="1" w:restart="continuous"/>
          <w:cols w:space="720"/>
          <w:docGrid w:type="lines" w:linePitch="312"/>
        </w:sectPr>
      </w:pPr>
      <w:r>
        <w:rPr>
          <w:rFonts w:ascii="Arial" w:eastAsia="DengXian" w:hAnsi="Arial" w:cs="Arial"/>
          <w:color w:val="000000"/>
          <w:sz w:val="20"/>
          <w:szCs w:val="20"/>
        </w:rPr>
        <w:t>Model 2 was further adjusted for age, marital status, race/ethnicity, education level, and family income, smoking status, alcohol use, and BMI, contraceptives use, number of pregnancies, female hormone use and NHANES cycles.</w:t>
      </w:r>
    </w:p>
    <w:p w14:paraId="2906C1FE" w14:textId="77777777" w:rsidR="00794EB1" w:rsidRDefault="00794EB1">
      <w:pPr>
        <w:pStyle w:val="Caption"/>
        <w:keepNext/>
        <w:adjustRightInd w:val="0"/>
        <w:snapToGrid w:val="0"/>
        <w:spacing w:line="480" w:lineRule="auto"/>
        <w:rPr>
          <w:rFonts w:hint="eastAsia"/>
        </w:rPr>
      </w:pPr>
    </w:p>
    <w:p w14:paraId="4B6E5BD4" w14:textId="77777777" w:rsidR="00794EB1" w:rsidRDefault="00000000">
      <w:pPr>
        <w:pStyle w:val="Caption"/>
        <w:adjustRightInd w:val="0"/>
        <w:snapToGrid w:val="0"/>
        <w:spacing w:line="480" w:lineRule="auto"/>
        <w:rPr>
          <w:rFonts w:ascii="Arial" w:hAnsi="Arial" w:cs="Arial"/>
          <w:b/>
        </w:rPr>
        <w:sectPr w:rsidR="00794E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502920</wp:posOffset>
            </wp:positionV>
            <wp:extent cx="5274310" cy="4968240"/>
            <wp:effectExtent l="0" t="0" r="2540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Supplementary Figure 1. Proportional-hazards assumption for reproductive lifespan and all-cause mortality</w:t>
      </w:r>
    </w:p>
    <w:p w14:paraId="3A2B56D5" w14:textId="77777777" w:rsidR="00794EB1" w:rsidRDefault="00794EB1">
      <w:pPr>
        <w:pStyle w:val="Caption"/>
        <w:keepNext/>
        <w:adjustRightInd w:val="0"/>
        <w:snapToGrid w:val="0"/>
        <w:spacing w:line="480" w:lineRule="auto"/>
        <w:rPr>
          <w:rFonts w:hint="eastAsia"/>
        </w:rPr>
      </w:pPr>
    </w:p>
    <w:p w14:paraId="2BAF0013" w14:textId="77777777" w:rsidR="00794EB1" w:rsidRDefault="00000000">
      <w:pPr>
        <w:pStyle w:val="Caption"/>
        <w:adjustRightInd w:val="0"/>
        <w:snapToGrid w:val="0"/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667385</wp:posOffset>
            </wp:positionV>
            <wp:extent cx="5274310" cy="4968240"/>
            <wp:effectExtent l="0" t="0" r="2540" b="381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Supplementary Figure 2. Proportional-hazards assumption for reproductive lifespan and cardiovascular mortality</w:t>
      </w:r>
    </w:p>
    <w:p w14:paraId="73A2A973" w14:textId="77777777" w:rsidR="00794EB1" w:rsidRDefault="00794EB1">
      <w:pPr>
        <w:adjustRightInd w:val="0"/>
        <w:snapToGrid w:val="0"/>
        <w:spacing w:line="480" w:lineRule="auto"/>
        <w:rPr>
          <w:rFonts w:ascii="Arial" w:hAnsi="Arial" w:cs="Arial"/>
          <w:b/>
          <w:sz w:val="20"/>
          <w:szCs w:val="20"/>
        </w:rPr>
      </w:pPr>
    </w:p>
    <w:sectPr w:rsidR="00794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ABF8" w14:textId="77777777" w:rsidR="00173DCD" w:rsidRDefault="00173DCD">
      <w:r>
        <w:separator/>
      </w:r>
    </w:p>
  </w:endnote>
  <w:endnote w:type="continuationSeparator" w:id="0">
    <w:p w14:paraId="5A69F100" w14:textId="77777777" w:rsidR="00173DCD" w:rsidRDefault="0017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egular">
    <w:altName w:val="Arial"/>
    <w:charset w:val="00"/>
    <w:family w:val="auto"/>
    <w:pitch w:val="default"/>
    <w:sig w:usb0="E0000AFF" w:usb1="00007843" w:usb2="00000001" w:usb3="00000000" w:csb0="400001BF" w:csb1="DFF7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BC98" w14:textId="77777777" w:rsidR="00794EB1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34420081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8E58C" w14:textId="77777777" w:rsidR="00794EB1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44E8E58C" w14:textId="77777777" w:rsidR="00794EB1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645D" w14:textId="77777777" w:rsidR="00794EB1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2270946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C3066" w14:textId="77777777" w:rsidR="00794EB1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161C3066" w14:textId="77777777" w:rsidR="00794EB1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39F5" w14:textId="77777777" w:rsidR="00794EB1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58463238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7EA9C" w14:textId="77777777" w:rsidR="00794EB1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31C7EA9C" w14:textId="77777777" w:rsidR="00794EB1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C0AA" w14:textId="77777777" w:rsidR="00173DCD" w:rsidRDefault="00173DCD">
      <w:r>
        <w:separator/>
      </w:r>
    </w:p>
  </w:footnote>
  <w:footnote w:type="continuationSeparator" w:id="0">
    <w:p w14:paraId="1DDF1F6B" w14:textId="77777777" w:rsidR="00173DCD" w:rsidRDefault="00173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90"/>
    <w:rsid w:val="DF6ABFD7"/>
    <w:rsid w:val="E77CA1CA"/>
    <w:rsid w:val="00011020"/>
    <w:rsid w:val="00031495"/>
    <w:rsid w:val="00050762"/>
    <w:rsid w:val="000518B4"/>
    <w:rsid w:val="0007116A"/>
    <w:rsid w:val="00073A16"/>
    <w:rsid w:val="00091C9A"/>
    <w:rsid w:val="0010395D"/>
    <w:rsid w:val="00146742"/>
    <w:rsid w:val="00151197"/>
    <w:rsid w:val="0016237B"/>
    <w:rsid w:val="00173DCD"/>
    <w:rsid w:val="00193590"/>
    <w:rsid w:val="001C4EDD"/>
    <w:rsid w:val="001E45D6"/>
    <w:rsid w:val="001E6684"/>
    <w:rsid w:val="002346EB"/>
    <w:rsid w:val="00250B5B"/>
    <w:rsid w:val="002779AA"/>
    <w:rsid w:val="00280A97"/>
    <w:rsid w:val="0028597B"/>
    <w:rsid w:val="003331BA"/>
    <w:rsid w:val="00340F30"/>
    <w:rsid w:val="003740A6"/>
    <w:rsid w:val="0038418B"/>
    <w:rsid w:val="00394BF5"/>
    <w:rsid w:val="00396DA9"/>
    <w:rsid w:val="003F0BB7"/>
    <w:rsid w:val="0042712D"/>
    <w:rsid w:val="00467066"/>
    <w:rsid w:val="004763BB"/>
    <w:rsid w:val="00476BE9"/>
    <w:rsid w:val="004C2EFD"/>
    <w:rsid w:val="004F67CE"/>
    <w:rsid w:val="00521156"/>
    <w:rsid w:val="00535483"/>
    <w:rsid w:val="00575433"/>
    <w:rsid w:val="005873A3"/>
    <w:rsid w:val="005C1783"/>
    <w:rsid w:val="005D2170"/>
    <w:rsid w:val="005E16C9"/>
    <w:rsid w:val="005E2FBF"/>
    <w:rsid w:val="0060325A"/>
    <w:rsid w:val="00634FDA"/>
    <w:rsid w:val="006571B3"/>
    <w:rsid w:val="00661F00"/>
    <w:rsid w:val="006636C2"/>
    <w:rsid w:val="006809FC"/>
    <w:rsid w:val="0068558A"/>
    <w:rsid w:val="006861BF"/>
    <w:rsid w:val="006D71EA"/>
    <w:rsid w:val="006F0A80"/>
    <w:rsid w:val="007142CF"/>
    <w:rsid w:val="00724AC7"/>
    <w:rsid w:val="00781A76"/>
    <w:rsid w:val="00794D57"/>
    <w:rsid w:val="00794EB1"/>
    <w:rsid w:val="007A66A2"/>
    <w:rsid w:val="007B755A"/>
    <w:rsid w:val="007F2741"/>
    <w:rsid w:val="008179EB"/>
    <w:rsid w:val="008249B4"/>
    <w:rsid w:val="00826FE4"/>
    <w:rsid w:val="00844829"/>
    <w:rsid w:val="008511F3"/>
    <w:rsid w:val="00855B6B"/>
    <w:rsid w:val="008733E1"/>
    <w:rsid w:val="008965D1"/>
    <w:rsid w:val="008B6DBA"/>
    <w:rsid w:val="008D3FDA"/>
    <w:rsid w:val="008D6F4A"/>
    <w:rsid w:val="008E3F6C"/>
    <w:rsid w:val="008E6DFF"/>
    <w:rsid w:val="00913E82"/>
    <w:rsid w:val="00915AB2"/>
    <w:rsid w:val="009213D7"/>
    <w:rsid w:val="00925D25"/>
    <w:rsid w:val="009B1617"/>
    <w:rsid w:val="009D24E5"/>
    <w:rsid w:val="009F10E5"/>
    <w:rsid w:val="00A04418"/>
    <w:rsid w:val="00A06ECD"/>
    <w:rsid w:val="00A13C67"/>
    <w:rsid w:val="00A50976"/>
    <w:rsid w:val="00A64C56"/>
    <w:rsid w:val="00AA062F"/>
    <w:rsid w:val="00AE6446"/>
    <w:rsid w:val="00B0445A"/>
    <w:rsid w:val="00B31602"/>
    <w:rsid w:val="00B36C98"/>
    <w:rsid w:val="00B516E0"/>
    <w:rsid w:val="00B66292"/>
    <w:rsid w:val="00B67FB0"/>
    <w:rsid w:val="00BA0D85"/>
    <w:rsid w:val="00BE31A5"/>
    <w:rsid w:val="00BF0760"/>
    <w:rsid w:val="00C3290C"/>
    <w:rsid w:val="00C37790"/>
    <w:rsid w:val="00C42FF9"/>
    <w:rsid w:val="00C644F0"/>
    <w:rsid w:val="00CB5288"/>
    <w:rsid w:val="00CD179D"/>
    <w:rsid w:val="00CD3A03"/>
    <w:rsid w:val="00CD6235"/>
    <w:rsid w:val="00CE7953"/>
    <w:rsid w:val="00D1689A"/>
    <w:rsid w:val="00D171A3"/>
    <w:rsid w:val="00D3633E"/>
    <w:rsid w:val="00D60D65"/>
    <w:rsid w:val="00DC04CA"/>
    <w:rsid w:val="00DC50BE"/>
    <w:rsid w:val="00DF3D77"/>
    <w:rsid w:val="00DF569A"/>
    <w:rsid w:val="00E41630"/>
    <w:rsid w:val="00E61FF8"/>
    <w:rsid w:val="00E8123D"/>
    <w:rsid w:val="00EB2D3F"/>
    <w:rsid w:val="00F4021F"/>
    <w:rsid w:val="00F4061F"/>
    <w:rsid w:val="00F501AE"/>
    <w:rsid w:val="00F52767"/>
    <w:rsid w:val="00F561D2"/>
    <w:rsid w:val="00FA3D9B"/>
    <w:rsid w:val="00FA4480"/>
    <w:rsid w:val="00FC35D4"/>
    <w:rsid w:val="00FF31A7"/>
    <w:rsid w:val="6FE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452172"/>
  <w15:docId w15:val="{4E766923-E2B7-4E64-A1F5-AFCAB1CF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rFonts w:asciiTheme="majorHAnsi" w:eastAsia="SimHei" w:hAnsiTheme="majorHAnsi" w:cstheme="maj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table" w:customStyle="1" w:styleId="a">
    <w:name w:val="三线表"/>
    <w:basedOn w:val="TableNormal"/>
    <w:uiPriority w:val="99"/>
    <w:qFormat/>
    <w:rPr>
      <w:sz w:val="22"/>
    </w:rPr>
    <w:tblPr>
      <w:tblBorders>
        <w:top w:val="single" w:sz="6" w:space="0" w:color="auto"/>
        <w:bottom w:val="single" w:sz="6" w:space="0" w:color="auto"/>
      </w:tblBorders>
    </w:tblPr>
    <w:tblStylePr w:type="firstRow"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样式1"/>
    <w:basedOn w:val="TableNormal"/>
    <w:uiPriority w:val="99"/>
    <w:qFormat/>
    <w:rPr>
      <w:sz w:val="22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  <w:lang w:val="en-US" w:eastAsia="zh-CN"/>
    </w:rPr>
  </w:style>
  <w:style w:type="paragraph" w:styleId="Revision">
    <w:name w:val="Revision"/>
    <w:hidden/>
    <w:uiPriority w:val="99"/>
    <w:unhideWhenUsed/>
    <w:rsid w:val="00C644F0"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tiff"/><Relationship Id="rId5" Type="http://schemas.openxmlformats.org/officeDocument/2006/relationships/footnotes" Target="footnotes.xml"/><Relationship Id="rId10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1406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Renee Gordon</cp:lastModifiedBy>
  <cp:revision>9</cp:revision>
  <dcterms:created xsi:type="dcterms:W3CDTF">2025-12-05T07:49:00Z</dcterms:created>
  <dcterms:modified xsi:type="dcterms:W3CDTF">2025-12-09T01:27:00Z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4b02a006,37b21e71,7e85f9d7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2025-12-04T23:49:23Z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31a619c9-d58e-4723-a099-46db8f7d0979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  <property fmtid="{D5CDD505-2E9C-101B-9397-08002B2CF9AE}" pid="13" name="KSOProductBuildVer">
    <vt:lpwstr>2052-6.13.2.8918</vt:lpwstr>
  </property>
  <property fmtid="{D5CDD505-2E9C-101B-9397-08002B2CF9AE}" pid="14" name="ICV">
    <vt:lpwstr>37E4AFB4AE45D5AC14D83269DE198AA0_42</vt:lpwstr>
  </property>
</Properties>
</file>