
<file path=[Content_Types].xml><?xml version="1.0" encoding="utf-8"?>
<Types xmlns="http://schemas.openxmlformats.org/package/2006/content-types">
  <Default Extension="jpeg" ContentType="image/jpeg"/>
  <Default Extension="json" ContentType="application/js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doc" Type="http://schemas.openxmlformats.org/officeDocument/2006/relationships/json" Target="docProps/authors.json"/></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BD2A8" w14:textId="77777777" w:rsidR="001754D3" w:rsidRPr="008F6AEB" w:rsidRDefault="00000000">
      <w:pPr>
        <w:jc w:val="left"/>
        <w:rPr>
          <w:b/>
          <w:sz w:val="28"/>
        </w:rPr>
      </w:pPr>
      <w:r w:rsidRPr="008F6AEB">
        <w:rPr>
          <w:b/>
          <w:sz w:val="28"/>
        </w:rPr>
        <w:t>The HIV epidemic in the United States – Epidemiological projections and public economic impact of achieving zero transmission goals</w:t>
      </w:r>
    </w:p>
    <w:p w14:paraId="0F9D6361" w14:textId="77777777" w:rsidR="001754D3" w:rsidRPr="008F6AEB" w:rsidRDefault="00000000">
      <w:pPr>
        <w:jc w:val="left"/>
        <w:rPr>
          <w:b/>
          <w:sz w:val="28"/>
        </w:rPr>
      </w:pPr>
      <w:r w:rsidRPr="008F6AEB">
        <w:rPr>
          <w:b/>
          <w:sz w:val="28"/>
        </w:rPr>
        <w:t>Supplemental Materials</w:t>
      </w:r>
    </w:p>
    <w:p w14:paraId="23FA4CE4" w14:textId="77777777" w:rsidR="001754D3" w:rsidRPr="008F6AEB" w:rsidRDefault="00000000">
      <w:pPr>
        <w:spacing w:before="120" w:after="60"/>
        <w:rPr>
          <w:b/>
        </w:rPr>
      </w:pPr>
      <w:r w:rsidRPr="008F6AEB">
        <w:rPr>
          <w:b/>
          <w:lang w:val="de-CH"/>
        </w:rPr>
        <w:t>Corresponding Author:</w:t>
      </w:r>
    </w:p>
    <w:p w14:paraId="546499B3" w14:textId="77777777" w:rsidR="001754D3" w:rsidRPr="008F6AEB" w:rsidRDefault="00000000">
      <w:pPr>
        <w:spacing w:after="0" w:line="276" w:lineRule="auto"/>
      </w:pPr>
      <w:r w:rsidRPr="008F6AEB">
        <w:t>Cillian Copeland</w:t>
      </w:r>
    </w:p>
    <w:p w14:paraId="32693DD2" w14:textId="77777777" w:rsidR="001754D3" w:rsidRPr="008F6AEB" w:rsidRDefault="00000000">
      <w:pPr>
        <w:spacing w:after="0" w:line="276" w:lineRule="auto"/>
      </w:pPr>
      <w:r w:rsidRPr="008F6AEB">
        <w:t>Global Market Access Solutions Sarl</w:t>
      </w:r>
    </w:p>
    <w:p w14:paraId="0A757A4F" w14:textId="77777777" w:rsidR="001754D3" w:rsidRPr="008F6AEB" w:rsidRDefault="00000000">
      <w:pPr>
        <w:spacing w:after="0" w:line="276" w:lineRule="auto"/>
      </w:pPr>
      <w:r w:rsidRPr="008F6AEB">
        <w:t>Chardonne, Switzerland</w:t>
      </w:r>
    </w:p>
    <w:p w14:paraId="57E1D415" w14:textId="4029BA10" w:rsidR="001754D3" w:rsidRPr="008F6AEB" w:rsidRDefault="00000000">
      <w:pPr>
        <w:spacing w:after="0" w:line="276" w:lineRule="auto"/>
      </w:pPr>
      <w:r w:rsidRPr="008F6AEB">
        <w:t>cillian@gmasoln.com</w:t>
      </w:r>
      <w:r w:rsidR="00B15127" w:rsidRPr="008F6AEB">
        <w:t xml:space="preserve">  </w:t>
      </w:r>
      <w:r w:rsidRPr="008F6AEB">
        <w:t xml:space="preserve"> </w:t>
      </w:r>
      <w:r w:rsidRPr="008F6AEB">
        <w:br w:type="page"/>
      </w:r>
    </w:p>
    <w:p w14:paraId="0D9209FD" w14:textId="77777777" w:rsidR="001754D3" w:rsidRPr="008F6AEB" w:rsidRDefault="00000000">
      <w:pPr>
        <w:jc w:val="left"/>
        <w:rPr>
          <w:b/>
          <w:sz w:val="32"/>
        </w:rPr>
      </w:pPr>
      <w:r w:rsidRPr="008F6AEB">
        <w:rPr>
          <w:b/>
          <w:sz w:val="32"/>
        </w:rPr>
        <w:lastRenderedPageBreak/>
        <w:t>Supplementary Appendix S1 – Markov Model Inputs</w:t>
      </w:r>
    </w:p>
    <w:p w14:paraId="3695F904" w14:textId="77777777" w:rsidR="001754D3" w:rsidRPr="008F6AEB" w:rsidRDefault="00000000">
      <w:r w:rsidRPr="008F6AEB">
        <w:t>The assumed increase in parameters for the base case future scenario are described in Table 1 and Table 2 for the general population and the subgroup of men who have sex with men (MSM), respectively. These tables reflect the modeled changes from the base year of 2022 up to 2050, with 2050 values remaining constant for the remainder of the 50-year time horizon.</w:t>
      </w:r>
    </w:p>
    <w:p w14:paraId="327EDA95" w14:textId="36737BA9" w:rsidR="001754D3" w:rsidRPr="008F6AEB" w:rsidRDefault="00000000">
      <w:pPr>
        <w:pStyle w:val="Caption"/>
        <w:keepNext/>
      </w:pPr>
      <w:r w:rsidRPr="008F6AEB">
        <w:t xml:space="preserve">Table </w:t>
      </w:r>
      <w:r w:rsidR="003C710B">
        <w:t>S</w:t>
      </w:r>
      <w:r w:rsidRPr="008F6AEB">
        <w:t xml:space="preserve">1: Target policy values for future scenario (General population) </w:t>
      </w:r>
    </w:p>
    <w:tbl>
      <w:tblPr>
        <w:tblStyle w:val="Table"/>
        <w:tblW w:w="0" w:type="auto"/>
        <w:tblInd w:w="0" w:type="dxa"/>
        <w:tblBorders>
          <w:top w:val="single" w:sz="4" w:space="0" w:color="000000"/>
          <w:left w:val="single" w:sz="4" w:space="0" w:color="000000"/>
          <w:bottom w:val="single" w:sz="4" w:space="0" w:color="000000"/>
          <w:right w:val="single" w:sz="4" w:space="0" w:color="000000"/>
        </w:tblBorders>
        <w:tblCellMar>
          <w:left w:w="108" w:type="dxa"/>
          <w:right w:w="108" w:type="dxa"/>
        </w:tblCellMar>
        <w:tblLook w:val="04A0" w:firstRow="1" w:lastRow="0" w:firstColumn="1" w:lastColumn="0" w:noHBand="0" w:noVBand="1"/>
      </w:tblPr>
      <w:tblGrid>
        <w:gridCol w:w="4264"/>
        <w:gridCol w:w="1188"/>
        <w:gridCol w:w="1188"/>
        <w:gridCol w:w="1188"/>
        <w:gridCol w:w="1188"/>
      </w:tblGrid>
      <w:tr w:rsidR="001754D3" w:rsidRPr="008F6AEB" w14:paraId="2E164B4E"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47944E96" w14:textId="77777777" w:rsidR="001754D3" w:rsidRPr="008F6AEB" w:rsidRDefault="00000000">
            <w:pPr>
              <w:pStyle w:val="NoSpacing"/>
              <w:rPr>
                <w:rFonts w:ascii="Arial" w:hAnsi="Arial"/>
                <w:b/>
              </w:rPr>
            </w:pPr>
            <w:r w:rsidRPr="008F6AEB">
              <w:rPr>
                <w:rFonts w:ascii="Arial" w:hAnsi="Arial"/>
                <w:b/>
              </w:rPr>
              <w:t>Parameter</w:t>
            </w:r>
          </w:p>
        </w:tc>
        <w:tc>
          <w:tcPr>
            <w:tcW w:w="1188" w:type="dxa"/>
            <w:tcBorders>
              <w:top w:val="single" w:sz="4" w:space="0" w:color="000000"/>
              <w:left w:val="single" w:sz="4" w:space="0" w:color="000000"/>
              <w:bottom w:val="single" w:sz="4" w:space="0" w:color="000000"/>
              <w:right w:val="single" w:sz="4" w:space="0" w:color="000000"/>
            </w:tcBorders>
            <w:vAlign w:val="center"/>
          </w:tcPr>
          <w:p w14:paraId="1F979CC6" w14:textId="77777777" w:rsidR="001754D3" w:rsidRPr="008F6AEB" w:rsidRDefault="00000000">
            <w:pPr>
              <w:pStyle w:val="NoSpacing"/>
              <w:jc w:val="center"/>
              <w:rPr>
                <w:rFonts w:ascii="Arial" w:hAnsi="Arial"/>
                <w:b/>
              </w:rPr>
            </w:pPr>
            <w:r w:rsidRPr="008F6AEB">
              <w:rPr>
                <w:rFonts w:ascii="Arial" w:hAnsi="Arial"/>
                <w:b/>
              </w:rPr>
              <w:t>Base Value</w:t>
            </w:r>
          </w:p>
        </w:tc>
        <w:tc>
          <w:tcPr>
            <w:tcW w:w="1188" w:type="dxa"/>
            <w:tcBorders>
              <w:top w:val="single" w:sz="4" w:space="0" w:color="000000"/>
              <w:left w:val="single" w:sz="4" w:space="0" w:color="000000"/>
              <w:bottom w:val="single" w:sz="4" w:space="0" w:color="000000"/>
              <w:right w:val="single" w:sz="4" w:space="0" w:color="000000"/>
            </w:tcBorders>
            <w:vAlign w:val="center"/>
          </w:tcPr>
          <w:p w14:paraId="166607F6" w14:textId="77777777" w:rsidR="001754D3" w:rsidRPr="008F6AEB" w:rsidRDefault="00000000">
            <w:pPr>
              <w:pStyle w:val="NoSpacing"/>
              <w:jc w:val="center"/>
              <w:rPr>
                <w:rFonts w:ascii="Arial" w:hAnsi="Arial"/>
                <w:b/>
              </w:rPr>
            </w:pPr>
            <w:r w:rsidRPr="008F6AEB">
              <w:rPr>
                <w:rFonts w:ascii="Arial" w:hAnsi="Arial"/>
                <w:b/>
              </w:rPr>
              <w:t>2030 Value</w:t>
            </w:r>
          </w:p>
        </w:tc>
        <w:tc>
          <w:tcPr>
            <w:tcW w:w="1188" w:type="dxa"/>
            <w:tcBorders>
              <w:top w:val="single" w:sz="4" w:space="0" w:color="000000"/>
              <w:left w:val="single" w:sz="4" w:space="0" w:color="000000"/>
              <w:bottom w:val="single" w:sz="4" w:space="0" w:color="000000"/>
              <w:right w:val="single" w:sz="4" w:space="0" w:color="000000"/>
            </w:tcBorders>
            <w:vAlign w:val="center"/>
          </w:tcPr>
          <w:p w14:paraId="634C2C66" w14:textId="77777777" w:rsidR="001754D3" w:rsidRPr="008F6AEB" w:rsidRDefault="00000000">
            <w:pPr>
              <w:pStyle w:val="NoSpacing"/>
              <w:jc w:val="center"/>
              <w:rPr>
                <w:rFonts w:ascii="Arial" w:hAnsi="Arial"/>
                <w:b/>
              </w:rPr>
            </w:pPr>
            <w:r w:rsidRPr="008F6AEB">
              <w:rPr>
                <w:rFonts w:ascii="Arial" w:hAnsi="Arial"/>
                <w:b/>
              </w:rPr>
              <w:t>2040 Value</w:t>
            </w:r>
          </w:p>
        </w:tc>
        <w:tc>
          <w:tcPr>
            <w:tcW w:w="1188" w:type="dxa"/>
            <w:tcBorders>
              <w:top w:val="single" w:sz="4" w:space="0" w:color="000000"/>
              <w:left w:val="single" w:sz="4" w:space="0" w:color="000000"/>
              <w:bottom w:val="single" w:sz="4" w:space="0" w:color="000000"/>
              <w:right w:val="single" w:sz="4" w:space="0" w:color="000000"/>
            </w:tcBorders>
            <w:vAlign w:val="center"/>
          </w:tcPr>
          <w:p w14:paraId="7C50428E" w14:textId="77777777" w:rsidR="001754D3" w:rsidRPr="008F6AEB" w:rsidRDefault="00000000">
            <w:pPr>
              <w:pStyle w:val="NoSpacing"/>
              <w:jc w:val="center"/>
              <w:rPr>
                <w:rFonts w:ascii="Arial" w:hAnsi="Arial"/>
                <w:b/>
              </w:rPr>
            </w:pPr>
            <w:r w:rsidRPr="008F6AEB">
              <w:rPr>
                <w:rFonts w:ascii="Arial" w:hAnsi="Arial"/>
                <w:b/>
              </w:rPr>
              <w:t>2050 Value</w:t>
            </w:r>
          </w:p>
        </w:tc>
      </w:tr>
      <w:tr w:rsidR="001754D3" w:rsidRPr="008F6AEB" w14:paraId="077D6E68"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2853C3C8" w14:textId="77777777" w:rsidR="001754D3" w:rsidRPr="008F6AEB" w:rsidRDefault="00000000">
            <w:pPr>
              <w:pStyle w:val="NoSpacing"/>
              <w:rPr>
                <w:rFonts w:ascii="Arial" w:hAnsi="Arial"/>
              </w:rPr>
            </w:pPr>
            <w:r w:rsidRPr="008F6AEB">
              <w:rPr>
                <w:rFonts w:ascii="Arial" w:hAnsi="Arial"/>
              </w:rPr>
              <w:t>Annual probability of adopting PrEP for people eligible who are not already on PrEP</w:t>
            </w:r>
          </w:p>
        </w:tc>
        <w:tc>
          <w:tcPr>
            <w:tcW w:w="1188" w:type="dxa"/>
            <w:tcBorders>
              <w:top w:val="single" w:sz="4" w:space="0" w:color="000000"/>
              <w:left w:val="single" w:sz="4" w:space="0" w:color="000000"/>
              <w:bottom w:val="single" w:sz="4" w:space="0" w:color="000000"/>
              <w:right w:val="single" w:sz="4" w:space="0" w:color="000000"/>
            </w:tcBorders>
            <w:vAlign w:val="center"/>
          </w:tcPr>
          <w:p w14:paraId="308A9E55" w14:textId="77777777" w:rsidR="001754D3" w:rsidRPr="008F6AEB" w:rsidRDefault="00000000">
            <w:pPr>
              <w:pStyle w:val="NoSpacing"/>
              <w:jc w:val="center"/>
              <w:rPr>
                <w:rFonts w:ascii="Arial" w:hAnsi="Arial"/>
              </w:rPr>
            </w:pPr>
            <w:r w:rsidRPr="008F6AEB">
              <w:rPr>
                <w:rFonts w:ascii="Arial" w:hAnsi="Arial"/>
              </w:rPr>
              <w:t>0.0180%</w:t>
            </w:r>
          </w:p>
        </w:tc>
        <w:tc>
          <w:tcPr>
            <w:tcW w:w="1188" w:type="dxa"/>
            <w:tcBorders>
              <w:top w:val="single" w:sz="4" w:space="0" w:color="000000"/>
              <w:left w:val="single" w:sz="4" w:space="0" w:color="000000"/>
              <w:bottom w:val="single" w:sz="4" w:space="0" w:color="000000"/>
              <w:right w:val="single" w:sz="4" w:space="0" w:color="000000"/>
            </w:tcBorders>
            <w:vAlign w:val="center"/>
          </w:tcPr>
          <w:p w14:paraId="50E8F214" w14:textId="77777777" w:rsidR="001754D3" w:rsidRPr="008F6AEB" w:rsidRDefault="00000000">
            <w:pPr>
              <w:pStyle w:val="NoSpacing"/>
              <w:jc w:val="center"/>
              <w:rPr>
                <w:rFonts w:ascii="Arial" w:hAnsi="Arial"/>
              </w:rPr>
            </w:pPr>
            <w:r w:rsidRPr="008F6AEB">
              <w:rPr>
                <w:rFonts w:ascii="Arial" w:hAnsi="Arial"/>
              </w:rPr>
              <w:t>0.0189%</w:t>
            </w:r>
          </w:p>
        </w:tc>
        <w:tc>
          <w:tcPr>
            <w:tcW w:w="1188" w:type="dxa"/>
            <w:tcBorders>
              <w:top w:val="single" w:sz="4" w:space="0" w:color="000000"/>
              <w:left w:val="single" w:sz="4" w:space="0" w:color="000000"/>
              <w:bottom w:val="single" w:sz="4" w:space="0" w:color="000000"/>
              <w:right w:val="single" w:sz="4" w:space="0" w:color="000000"/>
            </w:tcBorders>
            <w:vAlign w:val="center"/>
          </w:tcPr>
          <w:p w14:paraId="139BC2E2" w14:textId="77777777" w:rsidR="001754D3" w:rsidRPr="008F6AEB" w:rsidRDefault="00000000">
            <w:pPr>
              <w:pStyle w:val="NoSpacing"/>
              <w:jc w:val="center"/>
              <w:rPr>
                <w:rFonts w:ascii="Arial" w:hAnsi="Arial"/>
              </w:rPr>
            </w:pPr>
            <w:r w:rsidRPr="008F6AEB">
              <w:rPr>
                <w:rFonts w:ascii="Arial" w:hAnsi="Arial"/>
              </w:rPr>
              <w:t>0.0198%</w:t>
            </w:r>
          </w:p>
        </w:tc>
        <w:tc>
          <w:tcPr>
            <w:tcW w:w="1188" w:type="dxa"/>
            <w:tcBorders>
              <w:top w:val="single" w:sz="4" w:space="0" w:color="000000"/>
              <w:left w:val="single" w:sz="4" w:space="0" w:color="000000"/>
              <w:bottom w:val="single" w:sz="4" w:space="0" w:color="000000"/>
              <w:right w:val="single" w:sz="4" w:space="0" w:color="000000"/>
            </w:tcBorders>
            <w:vAlign w:val="center"/>
          </w:tcPr>
          <w:p w14:paraId="599014DE" w14:textId="77777777" w:rsidR="001754D3" w:rsidRPr="008F6AEB" w:rsidRDefault="00000000">
            <w:pPr>
              <w:pStyle w:val="NoSpacing"/>
              <w:jc w:val="center"/>
              <w:rPr>
                <w:rFonts w:ascii="Arial" w:hAnsi="Arial"/>
              </w:rPr>
            </w:pPr>
            <w:r w:rsidRPr="008F6AEB">
              <w:rPr>
                <w:rFonts w:ascii="Arial" w:hAnsi="Arial"/>
              </w:rPr>
              <w:t>0.0198%</w:t>
            </w:r>
          </w:p>
        </w:tc>
      </w:tr>
      <w:tr w:rsidR="001754D3" w:rsidRPr="008F6AEB" w14:paraId="7FEB8F02"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72013284" w14:textId="77777777" w:rsidR="001754D3" w:rsidRPr="008F6AEB" w:rsidRDefault="00000000">
            <w:pPr>
              <w:pStyle w:val="NoSpacing"/>
              <w:rPr>
                <w:rFonts w:ascii="Arial" w:hAnsi="Arial"/>
              </w:rPr>
            </w:pPr>
            <w:r w:rsidRPr="008F6AEB">
              <w:rPr>
                <w:rFonts w:ascii="Arial" w:hAnsi="Arial"/>
              </w:rPr>
              <w:t>Proportion of patients diagnosed within 3 months of infection</w:t>
            </w:r>
          </w:p>
        </w:tc>
        <w:tc>
          <w:tcPr>
            <w:tcW w:w="1188" w:type="dxa"/>
            <w:tcBorders>
              <w:top w:val="single" w:sz="4" w:space="0" w:color="000000"/>
              <w:left w:val="single" w:sz="4" w:space="0" w:color="000000"/>
              <w:bottom w:val="single" w:sz="4" w:space="0" w:color="000000"/>
              <w:right w:val="single" w:sz="4" w:space="0" w:color="000000"/>
            </w:tcBorders>
            <w:vAlign w:val="center"/>
          </w:tcPr>
          <w:p w14:paraId="32FBEEA3" w14:textId="77777777" w:rsidR="001754D3" w:rsidRPr="008F6AEB" w:rsidRDefault="00000000">
            <w:pPr>
              <w:pStyle w:val="NoSpacing"/>
              <w:jc w:val="center"/>
              <w:rPr>
                <w:rFonts w:ascii="Arial" w:hAnsi="Arial"/>
              </w:rPr>
            </w:pPr>
            <w:r w:rsidRPr="008F6AEB">
              <w:rPr>
                <w:rFonts w:ascii="Arial" w:hAnsi="Arial"/>
              </w:rPr>
              <w:t>29.33%</w:t>
            </w:r>
          </w:p>
        </w:tc>
        <w:tc>
          <w:tcPr>
            <w:tcW w:w="1188" w:type="dxa"/>
            <w:tcBorders>
              <w:top w:val="single" w:sz="4" w:space="0" w:color="000000"/>
              <w:left w:val="single" w:sz="4" w:space="0" w:color="000000"/>
              <w:bottom w:val="single" w:sz="4" w:space="0" w:color="000000"/>
              <w:right w:val="single" w:sz="4" w:space="0" w:color="000000"/>
            </w:tcBorders>
            <w:vAlign w:val="center"/>
          </w:tcPr>
          <w:p w14:paraId="05FEA049" w14:textId="77777777" w:rsidR="001754D3" w:rsidRPr="008F6AEB" w:rsidRDefault="00000000">
            <w:pPr>
              <w:pStyle w:val="NoSpacing"/>
              <w:jc w:val="center"/>
              <w:rPr>
                <w:rFonts w:ascii="Arial" w:hAnsi="Arial"/>
              </w:rPr>
            </w:pPr>
            <w:r w:rsidRPr="008F6AEB">
              <w:rPr>
                <w:rFonts w:ascii="Arial" w:hAnsi="Arial"/>
              </w:rPr>
              <w:t>33.73%</w:t>
            </w:r>
          </w:p>
        </w:tc>
        <w:tc>
          <w:tcPr>
            <w:tcW w:w="1188" w:type="dxa"/>
            <w:tcBorders>
              <w:top w:val="single" w:sz="4" w:space="0" w:color="000000"/>
              <w:left w:val="single" w:sz="4" w:space="0" w:color="000000"/>
              <w:bottom w:val="single" w:sz="4" w:space="0" w:color="000000"/>
              <w:right w:val="single" w:sz="4" w:space="0" w:color="000000"/>
            </w:tcBorders>
            <w:vAlign w:val="center"/>
          </w:tcPr>
          <w:p w14:paraId="1457C56C" w14:textId="77777777" w:rsidR="001754D3" w:rsidRPr="008F6AEB" w:rsidRDefault="00000000">
            <w:pPr>
              <w:pStyle w:val="NoSpacing"/>
              <w:jc w:val="center"/>
              <w:rPr>
                <w:rFonts w:ascii="Arial" w:hAnsi="Arial"/>
              </w:rPr>
            </w:pPr>
            <w:r w:rsidRPr="008F6AEB">
              <w:rPr>
                <w:rFonts w:ascii="Arial" w:hAnsi="Arial"/>
              </w:rPr>
              <w:t>38.79%</w:t>
            </w:r>
          </w:p>
        </w:tc>
        <w:tc>
          <w:tcPr>
            <w:tcW w:w="1188" w:type="dxa"/>
            <w:tcBorders>
              <w:top w:val="single" w:sz="4" w:space="0" w:color="000000"/>
              <w:left w:val="single" w:sz="4" w:space="0" w:color="000000"/>
              <w:bottom w:val="single" w:sz="4" w:space="0" w:color="000000"/>
              <w:right w:val="single" w:sz="4" w:space="0" w:color="000000"/>
            </w:tcBorders>
            <w:vAlign w:val="center"/>
          </w:tcPr>
          <w:p w14:paraId="063D7CDB" w14:textId="77777777" w:rsidR="001754D3" w:rsidRPr="008F6AEB" w:rsidRDefault="00000000">
            <w:pPr>
              <w:pStyle w:val="NoSpacing"/>
              <w:jc w:val="center"/>
              <w:rPr>
                <w:rFonts w:ascii="Arial" w:hAnsi="Arial"/>
              </w:rPr>
            </w:pPr>
            <w:r w:rsidRPr="008F6AEB">
              <w:rPr>
                <w:rFonts w:ascii="Arial" w:hAnsi="Arial"/>
              </w:rPr>
              <w:t>44.60%</w:t>
            </w:r>
          </w:p>
        </w:tc>
      </w:tr>
      <w:tr w:rsidR="001754D3" w:rsidRPr="008F6AEB" w14:paraId="7D58C8F9"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0ADA3B70" w14:textId="77777777" w:rsidR="001754D3" w:rsidRPr="008F6AEB" w:rsidRDefault="00000000">
            <w:pPr>
              <w:pStyle w:val="NoSpacing"/>
              <w:rPr>
                <w:rFonts w:ascii="Arial" w:hAnsi="Arial"/>
              </w:rPr>
            </w:pPr>
            <w:r w:rsidRPr="008F6AEB">
              <w:rPr>
                <w:rFonts w:ascii="Arial" w:hAnsi="Arial"/>
              </w:rPr>
              <w:t>Annual probability of screening (PWH and people without HIV)</w:t>
            </w:r>
          </w:p>
        </w:tc>
        <w:tc>
          <w:tcPr>
            <w:tcW w:w="1188" w:type="dxa"/>
            <w:tcBorders>
              <w:top w:val="single" w:sz="4" w:space="0" w:color="000000"/>
              <w:left w:val="single" w:sz="4" w:space="0" w:color="000000"/>
              <w:bottom w:val="single" w:sz="4" w:space="0" w:color="000000"/>
              <w:right w:val="single" w:sz="4" w:space="0" w:color="000000"/>
            </w:tcBorders>
            <w:vAlign w:val="center"/>
          </w:tcPr>
          <w:p w14:paraId="7126E6F7" w14:textId="77777777" w:rsidR="001754D3" w:rsidRPr="008F6AEB" w:rsidRDefault="00000000">
            <w:pPr>
              <w:pStyle w:val="NoSpacing"/>
              <w:jc w:val="center"/>
              <w:rPr>
                <w:rFonts w:ascii="Arial" w:hAnsi="Arial"/>
              </w:rPr>
            </w:pPr>
            <w:r w:rsidRPr="008F6AEB">
              <w:rPr>
                <w:rFonts w:ascii="Arial" w:hAnsi="Arial"/>
              </w:rPr>
              <w:t>7.20%</w:t>
            </w:r>
          </w:p>
        </w:tc>
        <w:tc>
          <w:tcPr>
            <w:tcW w:w="1188" w:type="dxa"/>
            <w:tcBorders>
              <w:top w:val="single" w:sz="4" w:space="0" w:color="000000"/>
              <w:left w:val="single" w:sz="4" w:space="0" w:color="000000"/>
              <w:bottom w:val="single" w:sz="4" w:space="0" w:color="000000"/>
              <w:right w:val="single" w:sz="4" w:space="0" w:color="000000"/>
            </w:tcBorders>
            <w:vAlign w:val="center"/>
          </w:tcPr>
          <w:p w14:paraId="7C77832B" w14:textId="77777777" w:rsidR="001754D3" w:rsidRPr="008F6AEB" w:rsidRDefault="00000000">
            <w:pPr>
              <w:pStyle w:val="NoSpacing"/>
              <w:jc w:val="center"/>
              <w:rPr>
                <w:rFonts w:ascii="Arial" w:hAnsi="Arial"/>
              </w:rPr>
            </w:pPr>
            <w:r w:rsidRPr="008F6AEB">
              <w:rPr>
                <w:rFonts w:ascii="Arial" w:hAnsi="Arial"/>
              </w:rPr>
              <w:t>8.28%</w:t>
            </w:r>
          </w:p>
        </w:tc>
        <w:tc>
          <w:tcPr>
            <w:tcW w:w="1188" w:type="dxa"/>
            <w:tcBorders>
              <w:top w:val="single" w:sz="4" w:space="0" w:color="000000"/>
              <w:left w:val="single" w:sz="4" w:space="0" w:color="000000"/>
              <w:bottom w:val="single" w:sz="4" w:space="0" w:color="000000"/>
              <w:right w:val="single" w:sz="4" w:space="0" w:color="000000"/>
            </w:tcBorders>
            <w:vAlign w:val="center"/>
          </w:tcPr>
          <w:p w14:paraId="0FF00920" w14:textId="77777777" w:rsidR="001754D3" w:rsidRPr="008F6AEB" w:rsidRDefault="00000000">
            <w:pPr>
              <w:pStyle w:val="NoSpacing"/>
              <w:jc w:val="center"/>
              <w:rPr>
                <w:rFonts w:ascii="Arial" w:hAnsi="Arial"/>
              </w:rPr>
            </w:pPr>
            <w:r w:rsidRPr="008F6AEB">
              <w:rPr>
                <w:rFonts w:ascii="Arial" w:hAnsi="Arial"/>
              </w:rPr>
              <w:t>9.52%</w:t>
            </w:r>
          </w:p>
        </w:tc>
        <w:tc>
          <w:tcPr>
            <w:tcW w:w="1188" w:type="dxa"/>
            <w:tcBorders>
              <w:top w:val="single" w:sz="4" w:space="0" w:color="000000"/>
              <w:left w:val="single" w:sz="4" w:space="0" w:color="000000"/>
              <w:bottom w:val="single" w:sz="4" w:space="0" w:color="000000"/>
              <w:right w:val="single" w:sz="4" w:space="0" w:color="000000"/>
            </w:tcBorders>
            <w:vAlign w:val="center"/>
          </w:tcPr>
          <w:p w14:paraId="069AD7E3" w14:textId="77777777" w:rsidR="001754D3" w:rsidRPr="008F6AEB" w:rsidRDefault="00000000">
            <w:pPr>
              <w:pStyle w:val="NoSpacing"/>
              <w:jc w:val="center"/>
              <w:rPr>
                <w:rFonts w:ascii="Arial" w:hAnsi="Arial"/>
              </w:rPr>
            </w:pPr>
            <w:r w:rsidRPr="008F6AEB">
              <w:rPr>
                <w:rFonts w:ascii="Arial" w:hAnsi="Arial"/>
              </w:rPr>
              <w:t>10.95%</w:t>
            </w:r>
          </w:p>
        </w:tc>
      </w:tr>
      <w:tr w:rsidR="001754D3" w:rsidRPr="008F6AEB" w14:paraId="4CF1749B"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5222EA6C" w14:textId="77777777" w:rsidR="001754D3" w:rsidRPr="008F6AEB" w:rsidRDefault="00000000">
            <w:pPr>
              <w:pStyle w:val="NoSpacing"/>
              <w:rPr>
                <w:rFonts w:ascii="Arial" w:hAnsi="Arial"/>
              </w:rPr>
            </w:pPr>
            <w:r w:rsidRPr="008F6AEB">
              <w:rPr>
                <w:rFonts w:ascii="Arial" w:hAnsi="Arial"/>
              </w:rPr>
              <w:t>Probability of starting treatment within 6 months of diagnosis</w:t>
            </w:r>
          </w:p>
        </w:tc>
        <w:tc>
          <w:tcPr>
            <w:tcW w:w="1188" w:type="dxa"/>
            <w:tcBorders>
              <w:top w:val="single" w:sz="4" w:space="0" w:color="000000"/>
              <w:left w:val="single" w:sz="4" w:space="0" w:color="000000"/>
              <w:bottom w:val="single" w:sz="4" w:space="0" w:color="000000"/>
              <w:right w:val="single" w:sz="4" w:space="0" w:color="000000"/>
            </w:tcBorders>
            <w:vAlign w:val="center"/>
          </w:tcPr>
          <w:p w14:paraId="208815B7" w14:textId="77777777" w:rsidR="001754D3" w:rsidRPr="008F6AEB" w:rsidRDefault="00000000">
            <w:pPr>
              <w:pStyle w:val="NoSpacing"/>
              <w:jc w:val="center"/>
              <w:rPr>
                <w:rFonts w:ascii="Arial" w:hAnsi="Arial"/>
              </w:rPr>
            </w:pPr>
            <w:r w:rsidRPr="008F6AEB">
              <w:rPr>
                <w:rFonts w:ascii="Arial" w:hAnsi="Arial"/>
              </w:rPr>
              <w:t>86.58%</w:t>
            </w:r>
          </w:p>
        </w:tc>
        <w:tc>
          <w:tcPr>
            <w:tcW w:w="1188" w:type="dxa"/>
            <w:tcBorders>
              <w:top w:val="single" w:sz="4" w:space="0" w:color="000000"/>
              <w:left w:val="single" w:sz="4" w:space="0" w:color="000000"/>
              <w:bottom w:val="single" w:sz="4" w:space="0" w:color="000000"/>
              <w:right w:val="single" w:sz="4" w:space="0" w:color="000000"/>
            </w:tcBorders>
            <w:vAlign w:val="center"/>
          </w:tcPr>
          <w:p w14:paraId="1FB5D736" w14:textId="77777777" w:rsidR="001754D3" w:rsidRPr="008F6AEB" w:rsidRDefault="00000000">
            <w:pPr>
              <w:pStyle w:val="NoSpacing"/>
              <w:jc w:val="center"/>
              <w:rPr>
                <w:rFonts w:ascii="Arial" w:hAnsi="Arial"/>
              </w:rPr>
            </w:pPr>
            <w:r w:rsidRPr="008F6AEB">
              <w:rPr>
                <w:rFonts w:ascii="Arial" w:hAnsi="Arial"/>
              </w:rPr>
              <w:t>100%</w:t>
            </w:r>
          </w:p>
        </w:tc>
        <w:tc>
          <w:tcPr>
            <w:tcW w:w="1188" w:type="dxa"/>
            <w:tcBorders>
              <w:top w:val="single" w:sz="4" w:space="0" w:color="000000"/>
              <w:left w:val="single" w:sz="4" w:space="0" w:color="000000"/>
              <w:bottom w:val="single" w:sz="4" w:space="0" w:color="000000"/>
              <w:right w:val="single" w:sz="4" w:space="0" w:color="000000"/>
            </w:tcBorders>
            <w:vAlign w:val="center"/>
          </w:tcPr>
          <w:p w14:paraId="1E0E0245" w14:textId="77777777" w:rsidR="001754D3" w:rsidRPr="008F6AEB" w:rsidRDefault="00000000">
            <w:pPr>
              <w:pStyle w:val="NoSpacing"/>
              <w:jc w:val="center"/>
              <w:rPr>
                <w:rFonts w:ascii="Arial" w:hAnsi="Arial"/>
              </w:rPr>
            </w:pPr>
            <w:r w:rsidRPr="008F6AEB">
              <w:rPr>
                <w:rFonts w:ascii="Arial" w:hAnsi="Arial"/>
              </w:rPr>
              <w:t>100%</w:t>
            </w:r>
          </w:p>
        </w:tc>
        <w:tc>
          <w:tcPr>
            <w:tcW w:w="1188" w:type="dxa"/>
            <w:tcBorders>
              <w:top w:val="single" w:sz="4" w:space="0" w:color="000000"/>
              <w:left w:val="single" w:sz="4" w:space="0" w:color="000000"/>
              <w:bottom w:val="single" w:sz="4" w:space="0" w:color="000000"/>
              <w:right w:val="single" w:sz="4" w:space="0" w:color="000000"/>
            </w:tcBorders>
            <w:vAlign w:val="center"/>
          </w:tcPr>
          <w:p w14:paraId="1A79C7C4" w14:textId="77777777" w:rsidR="001754D3" w:rsidRPr="008F6AEB" w:rsidRDefault="00000000">
            <w:pPr>
              <w:pStyle w:val="NoSpacing"/>
              <w:jc w:val="center"/>
              <w:rPr>
                <w:rFonts w:ascii="Arial" w:hAnsi="Arial"/>
              </w:rPr>
            </w:pPr>
            <w:r w:rsidRPr="008F6AEB">
              <w:rPr>
                <w:rFonts w:ascii="Arial" w:hAnsi="Arial"/>
              </w:rPr>
              <w:t>100%</w:t>
            </w:r>
          </w:p>
        </w:tc>
      </w:tr>
      <w:tr w:rsidR="001754D3" w:rsidRPr="008F6AEB" w14:paraId="3DB63D81"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6613464F" w14:textId="77777777" w:rsidR="001754D3" w:rsidRPr="008F6AEB" w:rsidRDefault="00000000">
            <w:pPr>
              <w:pStyle w:val="NoSpacing"/>
              <w:rPr>
                <w:rFonts w:ascii="Arial" w:hAnsi="Arial"/>
              </w:rPr>
            </w:pPr>
            <w:r w:rsidRPr="008F6AEB">
              <w:rPr>
                <w:rFonts w:ascii="Arial" w:hAnsi="Arial"/>
              </w:rPr>
              <w:t>Probability of starting treatment within 3 months of diagnosis</w:t>
            </w:r>
          </w:p>
        </w:tc>
        <w:tc>
          <w:tcPr>
            <w:tcW w:w="1188" w:type="dxa"/>
            <w:tcBorders>
              <w:top w:val="single" w:sz="4" w:space="0" w:color="000000"/>
              <w:left w:val="single" w:sz="4" w:space="0" w:color="000000"/>
              <w:bottom w:val="single" w:sz="4" w:space="0" w:color="000000"/>
              <w:right w:val="single" w:sz="4" w:space="0" w:color="000000"/>
            </w:tcBorders>
            <w:vAlign w:val="center"/>
          </w:tcPr>
          <w:p w14:paraId="0C7D230A" w14:textId="77777777" w:rsidR="001754D3" w:rsidRPr="008F6AEB" w:rsidRDefault="00000000">
            <w:pPr>
              <w:pStyle w:val="NoSpacing"/>
              <w:jc w:val="center"/>
              <w:rPr>
                <w:rFonts w:ascii="Arial" w:hAnsi="Arial"/>
              </w:rPr>
            </w:pPr>
            <w:r w:rsidRPr="008F6AEB">
              <w:rPr>
                <w:rFonts w:ascii="Arial" w:hAnsi="Arial"/>
              </w:rPr>
              <w:t>80.05%</w:t>
            </w:r>
          </w:p>
        </w:tc>
        <w:tc>
          <w:tcPr>
            <w:tcW w:w="1188" w:type="dxa"/>
            <w:tcBorders>
              <w:top w:val="single" w:sz="4" w:space="0" w:color="000000"/>
              <w:left w:val="single" w:sz="4" w:space="0" w:color="000000"/>
              <w:bottom w:val="single" w:sz="4" w:space="0" w:color="000000"/>
              <w:right w:val="single" w:sz="4" w:space="0" w:color="000000"/>
            </w:tcBorders>
            <w:vAlign w:val="center"/>
          </w:tcPr>
          <w:p w14:paraId="37B5DE0C" w14:textId="77777777" w:rsidR="001754D3" w:rsidRPr="008F6AEB" w:rsidRDefault="00000000">
            <w:pPr>
              <w:pStyle w:val="NoSpacing"/>
              <w:jc w:val="center"/>
              <w:rPr>
                <w:rFonts w:ascii="Arial" w:hAnsi="Arial"/>
              </w:rPr>
            </w:pPr>
            <w:r w:rsidRPr="008F6AEB">
              <w:rPr>
                <w:rFonts w:ascii="Arial" w:hAnsi="Arial"/>
              </w:rPr>
              <w:t>92.06%</w:t>
            </w:r>
          </w:p>
        </w:tc>
        <w:tc>
          <w:tcPr>
            <w:tcW w:w="1188" w:type="dxa"/>
            <w:tcBorders>
              <w:top w:val="single" w:sz="4" w:space="0" w:color="000000"/>
              <w:left w:val="single" w:sz="4" w:space="0" w:color="000000"/>
              <w:bottom w:val="single" w:sz="4" w:space="0" w:color="000000"/>
              <w:right w:val="single" w:sz="4" w:space="0" w:color="000000"/>
            </w:tcBorders>
            <w:vAlign w:val="center"/>
          </w:tcPr>
          <w:p w14:paraId="57143AAA" w14:textId="77777777" w:rsidR="001754D3" w:rsidRPr="008F6AEB" w:rsidRDefault="00000000">
            <w:pPr>
              <w:pStyle w:val="NoSpacing"/>
              <w:jc w:val="center"/>
              <w:rPr>
                <w:rFonts w:ascii="Arial" w:hAnsi="Arial"/>
              </w:rPr>
            </w:pPr>
            <w:r w:rsidRPr="008F6AEB">
              <w:rPr>
                <w:rFonts w:ascii="Arial" w:hAnsi="Arial"/>
              </w:rPr>
              <w:t>100%</w:t>
            </w:r>
          </w:p>
        </w:tc>
        <w:tc>
          <w:tcPr>
            <w:tcW w:w="1188" w:type="dxa"/>
            <w:tcBorders>
              <w:top w:val="single" w:sz="4" w:space="0" w:color="000000"/>
              <w:left w:val="single" w:sz="4" w:space="0" w:color="000000"/>
              <w:bottom w:val="single" w:sz="4" w:space="0" w:color="000000"/>
              <w:right w:val="single" w:sz="4" w:space="0" w:color="000000"/>
            </w:tcBorders>
            <w:vAlign w:val="center"/>
          </w:tcPr>
          <w:p w14:paraId="3E1B7076" w14:textId="77777777" w:rsidR="001754D3" w:rsidRPr="008F6AEB" w:rsidRDefault="00000000">
            <w:pPr>
              <w:pStyle w:val="NoSpacing"/>
              <w:jc w:val="center"/>
              <w:rPr>
                <w:rFonts w:ascii="Arial" w:hAnsi="Arial"/>
              </w:rPr>
            </w:pPr>
            <w:r w:rsidRPr="008F6AEB">
              <w:rPr>
                <w:rFonts w:ascii="Arial" w:hAnsi="Arial"/>
              </w:rPr>
              <w:t>100%</w:t>
            </w:r>
          </w:p>
        </w:tc>
      </w:tr>
      <w:tr w:rsidR="001754D3" w:rsidRPr="008F6AEB" w14:paraId="37ED8BAE"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13624127" w14:textId="77777777" w:rsidR="001754D3" w:rsidRPr="008F6AEB" w:rsidRDefault="00000000">
            <w:pPr>
              <w:pStyle w:val="NoSpacing"/>
              <w:rPr>
                <w:rFonts w:ascii="Arial" w:hAnsi="Arial"/>
              </w:rPr>
            </w:pPr>
            <w:r w:rsidRPr="008F6AEB">
              <w:rPr>
                <w:rFonts w:ascii="Arial" w:hAnsi="Arial"/>
              </w:rPr>
              <w:t>Proportion of PWH on ART who are virally suppressed (TasP)</w:t>
            </w:r>
          </w:p>
        </w:tc>
        <w:tc>
          <w:tcPr>
            <w:tcW w:w="1188" w:type="dxa"/>
            <w:tcBorders>
              <w:top w:val="single" w:sz="4" w:space="0" w:color="000000"/>
              <w:left w:val="single" w:sz="4" w:space="0" w:color="000000"/>
              <w:bottom w:val="single" w:sz="4" w:space="0" w:color="000000"/>
              <w:right w:val="single" w:sz="4" w:space="0" w:color="000000"/>
            </w:tcBorders>
            <w:vAlign w:val="center"/>
          </w:tcPr>
          <w:p w14:paraId="3B6A2CFD" w14:textId="77777777" w:rsidR="001754D3" w:rsidRPr="008F6AEB" w:rsidRDefault="00000000">
            <w:pPr>
              <w:pStyle w:val="NoSpacing"/>
              <w:jc w:val="center"/>
              <w:rPr>
                <w:rFonts w:ascii="Arial" w:hAnsi="Arial"/>
              </w:rPr>
            </w:pPr>
            <w:r w:rsidRPr="008F6AEB">
              <w:rPr>
                <w:rFonts w:ascii="Arial" w:hAnsi="Arial"/>
              </w:rPr>
              <w:t>90%</w:t>
            </w:r>
          </w:p>
        </w:tc>
        <w:tc>
          <w:tcPr>
            <w:tcW w:w="1188" w:type="dxa"/>
            <w:tcBorders>
              <w:top w:val="single" w:sz="4" w:space="0" w:color="000000"/>
              <w:left w:val="single" w:sz="4" w:space="0" w:color="000000"/>
              <w:bottom w:val="single" w:sz="4" w:space="0" w:color="000000"/>
              <w:right w:val="single" w:sz="4" w:space="0" w:color="000000"/>
            </w:tcBorders>
            <w:vAlign w:val="center"/>
          </w:tcPr>
          <w:p w14:paraId="734CCC1C" w14:textId="77777777" w:rsidR="001754D3" w:rsidRPr="008F6AEB" w:rsidRDefault="00000000">
            <w:pPr>
              <w:pStyle w:val="NoSpacing"/>
              <w:jc w:val="center"/>
              <w:rPr>
                <w:rFonts w:ascii="Arial" w:hAnsi="Arial"/>
              </w:rPr>
            </w:pPr>
            <w:r w:rsidRPr="008F6AEB">
              <w:rPr>
                <w:rFonts w:ascii="Arial" w:hAnsi="Arial"/>
              </w:rPr>
              <w:t>90%</w:t>
            </w:r>
          </w:p>
        </w:tc>
        <w:tc>
          <w:tcPr>
            <w:tcW w:w="1188" w:type="dxa"/>
            <w:tcBorders>
              <w:top w:val="single" w:sz="4" w:space="0" w:color="000000"/>
              <w:left w:val="single" w:sz="4" w:space="0" w:color="000000"/>
              <w:bottom w:val="single" w:sz="4" w:space="0" w:color="000000"/>
              <w:right w:val="single" w:sz="4" w:space="0" w:color="000000"/>
            </w:tcBorders>
            <w:vAlign w:val="center"/>
          </w:tcPr>
          <w:p w14:paraId="643F4515" w14:textId="77777777" w:rsidR="001754D3" w:rsidRPr="008F6AEB" w:rsidRDefault="00000000">
            <w:pPr>
              <w:pStyle w:val="NoSpacing"/>
              <w:jc w:val="center"/>
              <w:rPr>
                <w:rFonts w:ascii="Arial" w:hAnsi="Arial"/>
              </w:rPr>
            </w:pPr>
            <w:r w:rsidRPr="008F6AEB">
              <w:rPr>
                <w:rFonts w:ascii="Arial" w:hAnsi="Arial"/>
              </w:rPr>
              <w:t>90%</w:t>
            </w:r>
          </w:p>
        </w:tc>
        <w:tc>
          <w:tcPr>
            <w:tcW w:w="1188" w:type="dxa"/>
            <w:tcBorders>
              <w:top w:val="single" w:sz="4" w:space="0" w:color="000000"/>
              <w:left w:val="single" w:sz="4" w:space="0" w:color="000000"/>
              <w:bottom w:val="single" w:sz="4" w:space="0" w:color="000000"/>
              <w:right w:val="single" w:sz="4" w:space="0" w:color="000000"/>
            </w:tcBorders>
            <w:vAlign w:val="center"/>
          </w:tcPr>
          <w:p w14:paraId="6A4A1AA8" w14:textId="77777777" w:rsidR="001754D3" w:rsidRPr="008F6AEB" w:rsidRDefault="00000000">
            <w:pPr>
              <w:pStyle w:val="NoSpacing"/>
              <w:jc w:val="center"/>
              <w:rPr>
                <w:rFonts w:ascii="Arial" w:hAnsi="Arial"/>
              </w:rPr>
            </w:pPr>
            <w:r w:rsidRPr="008F6AEB">
              <w:rPr>
                <w:rFonts w:ascii="Arial" w:hAnsi="Arial"/>
              </w:rPr>
              <w:t>90%</w:t>
            </w:r>
          </w:p>
        </w:tc>
      </w:tr>
    </w:tbl>
    <w:p w14:paraId="2F145439" w14:textId="77777777" w:rsidR="001754D3" w:rsidRPr="008F6AEB" w:rsidRDefault="00000000">
      <w:pPr>
        <w:spacing w:line="240" w:lineRule="auto"/>
        <w:rPr>
          <w:i/>
          <w:sz w:val="18"/>
        </w:rPr>
      </w:pPr>
      <w:r w:rsidRPr="008F6AEB">
        <w:rPr>
          <w:b/>
          <w:i/>
          <w:sz w:val="18"/>
        </w:rPr>
        <w:t>Abbreviations:</w:t>
      </w:r>
      <w:r w:rsidRPr="008F6AEB">
        <w:rPr>
          <w:i/>
          <w:sz w:val="18"/>
        </w:rPr>
        <w:t xml:space="preserve"> ART; Antiretroviral therapy; PrEP: Pre-exposure prophylaxis; PWH: People living with HIV; TasP: Treatment as prevention. </w:t>
      </w:r>
    </w:p>
    <w:p w14:paraId="39EFE985" w14:textId="075BCCCD" w:rsidR="001754D3" w:rsidRPr="008F6AEB" w:rsidRDefault="00000000">
      <w:pPr>
        <w:pStyle w:val="Caption"/>
        <w:keepNext/>
      </w:pPr>
      <w:r w:rsidRPr="008F6AEB">
        <w:t xml:space="preserve">Table </w:t>
      </w:r>
      <w:r w:rsidR="003C710B">
        <w:t>S</w:t>
      </w:r>
      <w:r w:rsidRPr="008F6AEB">
        <w:t>2: Target policy values for future scenario (MSM Subgroup)</w:t>
      </w:r>
    </w:p>
    <w:tbl>
      <w:tblPr>
        <w:tblStyle w:val="Table"/>
        <w:tblW w:w="0" w:type="auto"/>
        <w:tblInd w:w="0" w:type="dxa"/>
        <w:tblBorders>
          <w:top w:val="single" w:sz="4" w:space="0" w:color="000000"/>
          <w:left w:val="single" w:sz="4" w:space="0" w:color="000000"/>
          <w:bottom w:val="single" w:sz="4" w:space="0" w:color="000000"/>
          <w:right w:val="single" w:sz="4" w:space="0" w:color="000000"/>
        </w:tblBorders>
        <w:tblCellMar>
          <w:left w:w="108" w:type="dxa"/>
          <w:right w:w="108" w:type="dxa"/>
        </w:tblCellMar>
        <w:tblLook w:val="04A0" w:firstRow="1" w:lastRow="0" w:firstColumn="1" w:lastColumn="0" w:noHBand="0" w:noVBand="1"/>
      </w:tblPr>
      <w:tblGrid>
        <w:gridCol w:w="4264"/>
        <w:gridCol w:w="1188"/>
        <w:gridCol w:w="1188"/>
        <w:gridCol w:w="1188"/>
        <w:gridCol w:w="1188"/>
      </w:tblGrid>
      <w:tr w:rsidR="001754D3" w:rsidRPr="008F6AEB" w14:paraId="61FC3FEC"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43DE72DA" w14:textId="77777777" w:rsidR="001754D3" w:rsidRPr="008F6AEB" w:rsidRDefault="00000000">
            <w:pPr>
              <w:pStyle w:val="NoSpacing"/>
              <w:rPr>
                <w:rFonts w:ascii="Arial" w:hAnsi="Arial"/>
                <w:b/>
              </w:rPr>
            </w:pPr>
            <w:r w:rsidRPr="008F6AEB">
              <w:rPr>
                <w:rFonts w:ascii="Arial" w:hAnsi="Arial"/>
                <w:b/>
              </w:rPr>
              <w:t>Parameter</w:t>
            </w:r>
          </w:p>
        </w:tc>
        <w:tc>
          <w:tcPr>
            <w:tcW w:w="1188" w:type="dxa"/>
            <w:tcBorders>
              <w:top w:val="single" w:sz="4" w:space="0" w:color="000000"/>
              <w:left w:val="single" w:sz="4" w:space="0" w:color="000000"/>
              <w:bottom w:val="single" w:sz="4" w:space="0" w:color="000000"/>
              <w:right w:val="single" w:sz="4" w:space="0" w:color="000000"/>
            </w:tcBorders>
            <w:vAlign w:val="center"/>
          </w:tcPr>
          <w:p w14:paraId="47E8DF60" w14:textId="77777777" w:rsidR="001754D3" w:rsidRPr="008F6AEB" w:rsidRDefault="00000000">
            <w:pPr>
              <w:pStyle w:val="NoSpacing"/>
              <w:jc w:val="center"/>
              <w:rPr>
                <w:rFonts w:ascii="Arial" w:hAnsi="Arial"/>
                <w:b/>
              </w:rPr>
            </w:pPr>
            <w:r w:rsidRPr="008F6AEB">
              <w:rPr>
                <w:rFonts w:ascii="Arial" w:hAnsi="Arial"/>
                <w:b/>
              </w:rPr>
              <w:t>Base Value</w:t>
            </w:r>
          </w:p>
        </w:tc>
        <w:tc>
          <w:tcPr>
            <w:tcW w:w="1188" w:type="dxa"/>
            <w:tcBorders>
              <w:top w:val="single" w:sz="4" w:space="0" w:color="000000"/>
              <w:left w:val="single" w:sz="4" w:space="0" w:color="000000"/>
              <w:bottom w:val="single" w:sz="4" w:space="0" w:color="000000"/>
              <w:right w:val="single" w:sz="4" w:space="0" w:color="000000"/>
            </w:tcBorders>
            <w:vAlign w:val="center"/>
          </w:tcPr>
          <w:p w14:paraId="4BCE38F8" w14:textId="77777777" w:rsidR="001754D3" w:rsidRPr="008F6AEB" w:rsidRDefault="00000000">
            <w:pPr>
              <w:pStyle w:val="NoSpacing"/>
              <w:jc w:val="center"/>
              <w:rPr>
                <w:rFonts w:ascii="Arial" w:hAnsi="Arial"/>
                <w:b/>
              </w:rPr>
            </w:pPr>
            <w:r w:rsidRPr="008F6AEB">
              <w:rPr>
                <w:rFonts w:ascii="Arial" w:hAnsi="Arial"/>
                <w:b/>
              </w:rPr>
              <w:t>2030 Value</w:t>
            </w:r>
          </w:p>
        </w:tc>
        <w:tc>
          <w:tcPr>
            <w:tcW w:w="1188" w:type="dxa"/>
            <w:tcBorders>
              <w:top w:val="single" w:sz="4" w:space="0" w:color="000000"/>
              <w:left w:val="single" w:sz="4" w:space="0" w:color="000000"/>
              <w:bottom w:val="single" w:sz="4" w:space="0" w:color="000000"/>
              <w:right w:val="single" w:sz="4" w:space="0" w:color="000000"/>
            </w:tcBorders>
            <w:vAlign w:val="center"/>
          </w:tcPr>
          <w:p w14:paraId="416C6CCB" w14:textId="77777777" w:rsidR="001754D3" w:rsidRPr="008F6AEB" w:rsidRDefault="00000000">
            <w:pPr>
              <w:pStyle w:val="NoSpacing"/>
              <w:jc w:val="center"/>
              <w:rPr>
                <w:rFonts w:ascii="Arial" w:hAnsi="Arial"/>
                <w:b/>
              </w:rPr>
            </w:pPr>
            <w:r w:rsidRPr="008F6AEB">
              <w:rPr>
                <w:rFonts w:ascii="Arial" w:hAnsi="Arial"/>
                <w:b/>
              </w:rPr>
              <w:t>2040 Value</w:t>
            </w:r>
          </w:p>
        </w:tc>
        <w:tc>
          <w:tcPr>
            <w:tcW w:w="1188" w:type="dxa"/>
            <w:tcBorders>
              <w:top w:val="single" w:sz="4" w:space="0" w:color="000000"/>
              <w:left w:val="single" w:sz="4" w:space="0" w:color="000000"/>
              <w:bottom w:val="single" w:sz="4" w:space="0" w:color="000000"/>
              <w:right w:val="single" w:sz="4" w:space="0" w:color="000000"/>
            </w:tcBorders>
            <w:vAlign w:val="center"/>
          </w:tcPr>
          <w:p w14:paraId="77967465" w14:textId="77777777" w:rsidR="001754D3" w:rsidRPr="008F6AEB" w:rsidRDefault="00000000">
            <w:pPr>
              <w:pStyle w:val="NoSpacing"/>
              <w:jc w:val="center"/>
              <w:rPr>
                <w:rFonts w:ascii="Arial" w:hAnsi="Arial"/>
                <w:b/>
              </w:rPr>
            </w:pPr>
            <w:r w:rsidRPr="008F6AEB">
              <w:rPr>
                <w:rFonts w:ascii="Arial" w:hAnsi="Arial"/>
                <w:b/>
              </w:rPr>
              <w:t>2050 Value</w:t>
            </w:r>
          </w:p>
        </w:tc>
      </w:tr>
      <w:tr w:rsidR="001754D3" w:rsidRPr="008F6AEB" w14:paraId="624BBC0E"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252D3D0B" w14:textId="77777777" w:rsidR="001754D3" w:rsidRPr="008F6AEB" w:rsidRDefault="00000000">
            <w:pPr>
              <w:pStyle w:val="NoSpacing"/>
              <w:rPr>
                <w:rFonts w:ascii="Arial" w:hAnsi="Arial"/>
              </w:rPr>
            </w:pPr>
            <w:r w:rsidRPr="008F6AEB">
              <w:rPr>
                <w:rFonts w:ascii="Arial" w:hAnsi="Arial"/>
              </w:rPr>
              <w:t>Annual probability of adopting PrEP for people eligible who are not already on PrEP</w:t>
            </w:r>
          </w:p>
        </w:tc>
        <w:tc>
          <w:tcPr>
            <w:tcW w:w="1188" w:type="dxa"/>
            <w:tcBorders>
              <w:top w:val="single" w:sz="4" w:space="0" w:color="000000"/>
              <w:left w:val="single" w:sz="4" w:space="0" w:color="000000"/>
              <w:bottom w:val="single" w:sz="4" w:space="0" w:color="000000"/>
              <w:right w:val="single" w:sz="4" w:space="0" w:color="000000"/>
            </w:tcBorders>
            <w:vAlign w:val="center"/>
          </w:tcPr>
          <w:p w14:paraId="538B8F95" w14:textId="77777777" w:rsidR="001754D3" w:rsidRPr="008F6AEB" w:rsidRDefault="00000000">
            <w:pPr>
              <w:pStyle w:val="NoSpacing"/>
              <w:jc w:val="center"/>
              <w:rPr>
                <w:rFonts w:ascii="Arial" w:hAnsi="Arial"/>
              </w:rPr>
            </w:pPr>
            <w:r w:rsidRPr="008F6AEB">
              <w:rPr>
                <w:rFonts w:ascii="Arial" w:hAnsi="Arial"/>
              </w:rPr>
              <w:t>1.565%</w:t>
            </w:r>
          </w:p>
        </w:tc>
        <w:tc>
          <w:tcPr>
            <w:tcW w:w="1188" w:type="dxa"/>
            <w:tcBorders>
              <w:top w:val="single" w:sz="4" w:space="0" w:color="000000"/>
              <w:left w:val="single" w:sz="4" w:space="0" w:color="000000"/>
              <w:bottom w:val="single" w:sz="4" w:space="0" w:color="000000"/>
              <w:right w:val="single" w:sz="4" w:space="0" w:color="000000"/>
            </w:tcBorders>
            <w:vAlign w:val="center"/>
          </w:tcPr>
          <w:p w14:paraId="2C103700" w14:textId="77777777" w:rsidR="001754D3" w:rsidRPr="008F6AEB" w:rsidRDefault="00000000">
            <w:pPr>
              <w:pStyle w:val="NoSpacing"/>
              <w:jc w:val="center"/>
              <w:rPr>
                <w:rFonts w:ascii="Arial" w:hAnsi="Arial"/>
              </w:rPr>
            </w:pPr>
            <w:r w:rsidRPr="008F6AEB">
              <w:rPr>
                <w:rFonts w:ascii="Arial" w:hAnsi="Arial"/>
              </w:rPr>
              <w:t>1.643%</w:t>
            </w:r>
          </w:p>
        </w:tc>
        <w:tc>
          <w:tcPr>
            <w:tcW w:w="1188" w:type="dxa"/>
            <w:tcBorders>
              <w:top w:val="single" w:sz="4" w:space="0" w:color="000000"/>
              <w:left w:val="single" w:sz="4" w:space="0" w:color="000000"/>
              <w:bottom w:val="single" w:sz="4" w:space="0" w:color="000000"/>
              <w:right w:val="single" w:sz="4" w:space="0" w:color="000000"/>
            </w:tcBorders>
            <w:vAlign w:val="center"/>
          </w:tcPr>
          <w:p w14:paraId="051AB5BF" w14:textId="77777777" w:rsidR="001754D3" w:rsidRPr="008F6AEB" w:rsidRDefault="00000000">
            <w:pPr>
              <w:pStyle w:val="NoSpacing"/>
              <w:jc w:val="center"/>
              <w:rPr>
                <w:rFonts w:ascii="Arial" w:hAnsi="Arial"/>
              </w:rPr>
            </w:pPr>
            <w:r w:rsidRPr="008F6AEB">
              <w:rPr>
                <w:rFonts w:ascii="Arial" w:hAnsi="Arial"/>
              </w:rPr>
              <w:t>1.725%</w:t>
            </w:r>
          </w:p>
        </w:tc>
        <w:tc>
          <w:tcPr>
            <w:tcW w:w="1188" w:type="dxa"/>
            <w:tcBorders>
              <w:top w:val="single" w:sz="4" w:space="0" w:color="000000"/>
              <w:left w:val="single" w:sz="4" w:space="0" w:color="000000"/>
              <w:bottom w:val="single" w:sz="4" w:space="0" w:color="000000"/>
              <w:right w:val="single" w:sz="4" w:space="0" w:color="000000"/>
            </w:tcBorders>
            <w:vAlign w:val="center"/>
          </w:tcPr>
          <w:p w14:paraId="6CBB2372" w14:textId="77777777" w:rsidR="001754D3" w:rsidRPr="008F6AEB" w:rsidRDefault="00000000">
            <w:pPr>
              <w:pStyle w:val="NoSpacing"/>
              <w:jc w:val="center"/>
              <w:rPr>
                <w:rFonts w:ascii="Arial" w:hAnsi="Arial"/>
              </w:rPr>
            </w:pPr>
            <w:r w:rsidRPr="008F6AEB">
              <w:rPr>
                <w:rFonts w:ascii="Arial" w:hAnsi="Arial"/>
              </w:rPr>
              <w:t>1.725%</w:t>
            </w:r>
          </w:p>
        </w:tc>
      </w:tr>
      <w:tr w:rsidR="001754D3" w:rsidRPr="008F6AEB" w14:paraId="6173075A"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0E7A57CE" w14:textId="77777777" w:rsidR="001754D3" w:rsidRPr="008F6AEB" w:rsidRDefault="00000000">
            <w:pPr>
              <w:pStyle w:val="NoSpacing"/>
              <w:rPr>
                <w:rFonts w:ascii="Arial" w:hAnsi="Arial"/>
              </w:rPr>
            </w:pPr>
            <w:r w:rsidRPr="008F6AEB">
              <w:rPr>
                <w:rFonts w:ascii="Arial" w:hAnsi="Arial"/>
              </w:rPr>
              <w:t>Proportion of patients diagnosed within 3 months of infection</w:t>
            </w:r>
          </w:p>
        </w:tc>
        <w:tc>
          <w:tcPr>
            <w:tcW w:w="1188" w:type="dxa"/>
            <w:tcBorders>
              <w:top w:val="single" w:sz="4" w:space="0" w:color="000000"/>
              <w:left w:val="single" w:sz="4" w:space="0" w:color="000000"/>
              <w:bottom w:val="single" w:sz="4" w:space="0" w:color="000000"/>
              <w:right w:val="single" w:sz="4" w:space="0" w:color="000000"/>
            </w:tcBorders>
            <w:vAlign w:val="center"/>
          </w:tcPr>
          <w:p w14:paraId="068730D6" w14:textId="77777777" w:rsidR="001754D3" w:rsidRPr="008F6AEB" w:rsidRDefault="00000000">
            <w:pPr>
              <w:pStyle w:val="NoSpacing"/>
              <w:jc w:val="center"/>
              <w:rPr>
                <w:rFonts w:ascii="Arial" w:hAnsi="Arial"/>
              </w:rPr>
            </w:pPr>
            <w:r w:rsidRPr="008F6AEB">
              <w:rPr>
                <w:rFonts w:ascii="Arial" w:hAnsi="Arial"/>
              </w:rPr>
              <w:t>29.33%</w:t>
            </w:r>
          </w:p>
        </w:tc>
        <w:tc>
          <w:tcPr>
            <w:tcW w:w="1188" w:type="dxa"/>
            <w:tcBorders>
              <w:top w:val="single" w:sz="4" w:space="0" w:color="000000"/>
              <w:left w:val="single" w:sz="4" w:space="0" w:color="000000"/>
              <w:bottom w:val="single" w:sz="4" w:space="0" w:color="000000"/>
              <w:right w:val="single" w:sz="4" w:space="0" w:color="000000"/>
            </w:tcBorders>
            <w:vAlign w:val="center"/>
          </w:tcPr>
          <w:p w14:paraId="0B6941A9" w14:textId="77777777" w:rsidR="001754D3" w:rsidRPr="008F6AEB" w:rsidRDefault="00000000">
            <w:pPr>
              <w:pStyle w:val="NoSpacing"/>
              <w:jc w:val="center"/>
              <w:rPr>
                <w:rFonts w:ascii="Arial" w:hAnsi="Arial"/>
              </w:rPr>
            </w:pPr>
            <w:r w:rsidRPr="008F6AEB">
              <w:rPr>
                <w:rFonts w:ascii="Arial" w:hAnsi="Arial"/>
              </w:rPr>
              <w:t>33.73%</w:t>
            </w:r>
          </w:p>
        </w:tc>
        <w:tc>
          <w:tcPr>
            <w:tcW w:w="1188" w:type="dxa"/>
            <w:tcBorders>
              <w:top w:val="single" w:sz="4" w:space="0" w:color="000000"/>
              <w:left w:val="single" w:sz="4" w:space="0" w:color="000000"/>
              <w:bottom w:val="single" w:sz="4" w:space="0" w:color="000000"/>
              <w:right w:val="single" w:sz="4" w:space="0" w:color="000000"/>
            </w:tcBorders>
            <w:vAlign w:val="center"/>
          </w:tcPr>
          <w:p w14:paraId="6008A18C" w14:textId="77777777" w:rsidR="001754D3" w:rsidRPr="008F6AEB" w:rsidRDefault="00000000">
            <w:pPr>
              <w:pStyle w:val="NoSpacing"/>
              <w:jc w:val="center"/>
              <w:rPr>
                <w:rFonts w:ascii="Arial" w:hAnsi="Arial"/>
              </w:rPr>
            </w:pPr>
            <w:r w:rsidRPr="008F6AEB">
              <w:rPr>
                <w:rFonts w:ascii="Arial" w:hAnsi="Arial"/>
              </w:rPr>
              <w:t>38.79%</w:t>
            </w:r>
          </w:p>
        </w:tc>
        <w:tc>
          <w:tcPr>
            <w:tcW w:w="1188" w:type="dxa"/>
            <w:tcBorders>
              <w:top w:val="single" w:sz="4" w:space="0" w:color="000000"/>
              <w:left w:val="single" w:sz="4" w:space="0" w:color="000000"/>
              <w:bottom w:val="single" w:sz="4" w:space="0" w:color="000000"/>
              <w:right w:val="single" w:sz="4" w:space="0" w:color="000000"/>
            </w:tcBorders>
            <w:vAlign w:val="center"/>
          </w:tcPr>
          <w:p w14:paraId="462A57B1" w14:textId="77777777" w:rsidR="001754D3" w:rsidRPr="008F6AEB" w:rsidRDefault="00000000">
            <w:pPr>
              <w:pStyle w:val="NoSpacing"/>
              <w:jc w:val="center"/>
              <w:rPr>
                <w:rFonts w:ascii="Arial" w:hAnsi="Arial"/>
              </w:rPr>
            </w:pPr>
            <w:r w:rsidRPr="008F6AEB">
              <w:rPr>
                <w:rFonts w:ascii="Arial" w:hAnsi="Arial"/>
              </w:rPr>
              <w:t>44.60%</w:t>
            </w:r>
          </w:p>
        </w:tc>
      </w:tr>
      <w:tr w:rsidR="001754D3" w:rsidRPr="008F6AEB" w14:paraId="240527F1"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14EDF0AC" w14:textId="77777777" w:rsidR="001754D3" w:rsidRPr="008F6AEB" w:rsidRDefault="00000000">
            <w:pPr>
              <w:pStyle w:val="NoSpacing"/>
              <w:rPr>
                <w:rFonts w:ascii="Arial" w:hAnsi="Arial"/>
              </w:rPr>
            </w:pPr>
            <w:r w:rsidRPr="008F6AEB">
              <w:rPr>
                <w:rFonts w:ascii="Arial" w:hAnsi="Arial"/>
              </w:rPr>
              <w:t>Annual probability of screening (PWH and people without HIV)</w:t>
            </w:r>
          </w:p>
        </w:tc>
        <w:tc>
          <w:tcPr>
            <w:tcW w:w="1188" w:type="dxa"/>
            <w:tcBorders>
              <w:top w:val="single" w:sz="4" w:space="0" w:color="000000"/>
              <w:left w:val="single" w:sz="4" w:space="0" w:color="000000"/>
              <w:bottom w:val="single" w:sz="4" w:space="0" w:color="000000"/>
              <w:right w:val="single" w:sz="4" w:space="0" w:color="000000"/>
            </w:tcBorders>
            <w:vAlign w:val="center"/>
          </w:tcPr>
          <w:p w14:paraId="0736BC52" w14:textId="77777777" w:rsidR="001754D3" w:rsidRPr="008F6AEB" w:rsidRDefault="00000000">
            <w:pPr>
              <w:pStyle w:val="NoSpacing"/>
              <w:jc w:val="center"/>
              <w:rPr>
                <w:rFonts w:ascii="Arial" w:hAnsi="Arial"/>
              </w:rPr>
            </w:pPr>
            <w:r w:rsidRPr="008F6AEB">
              <w:rPr>
                <w:rFonts w:ascii="Arial" w:hAnsi="Arial"/>
              </w:rPr>
              <w:t>38.30%</w:t>
            </w:r>
          </w:p>
        </w:tc>
        <w:tc>
          <w:tcPr>
            <w:tcW w:w="1188" w:type="dxa"/>
            <w:tcBorders>
              <w:top w:val="single" w:sz="4" w:space="0" w:color="000000"/>
              <w:left w:val="single" w:sz="4" w:space="0" w:color="000000"/>
              <w:bottom w:val="single" w:sz="4" w:space="0" w:color="000000"/>
              <w:right w:val="single" w:sz="4" w:space="0" w:color="000000"/>
            </w:tcBorders>
            <w:vAlign w:val="center"/>
          </w:tcPr>
          <w:p w14:paraId="59E3545A" w14:textId="77777777" w:rsidR="001754D3" w:rsidRPr="008F6AEB" w:rsidRDefault="00000000">
            <w:pPr>
              <w:pStyle w:val="NoSpacing"/>
              <w:jc w:val="center"/>
              <w:rPr>
                <w:rFonts w:ascii="Arial" w:hAnsi="Arial"/>
              </w:rPr>
            </w:pPr>
            <w:r w:rsidRPr="008F6AEB">
              <w:rPr>
                <w:rFonts w:ascii="Arial" w:hAnsi="Arial"/>
              </w:rPr>
              <w:t>44.05%</w:t>
            </w:r>
          </w:p>
        </w:tc>
        <w:tc>
          <w:tcPr>
            <w:tcW w:w="1188" w:type="dxa"/>
            <w:tcBorders>
              <w:top w:val="single" w:sz="4" w:space="0" w:color="000000"/>
              <w:left w:val="single" w:sz="4" w:space="0" w:color="000000"/>
              <w:bottom w:val="single" w:sz="4" w:space="0" w:color="000000"/>
              <w:right w:val="single" w:sz="4" w:space="0" w:color="000000"/>
            </w:tcBorders>
            <w:vAlign w:val="center"/>
          </w:tcPr>
          <w:p w14:paraId="0127F43D" w14:textId="77777777" w:rsidR="001754D3" w:rsidRPr="008F6AEB" w:rsidRDefault="00000000">
            <w:pPr>
              <w:pStyle w:val="NoSpacing"/>
              <w:jc w:val="center"/>
              <w:rPr>
                <w:rFonts w:ascii="Arial" w:hAnsi="Arial"/>
              </w:rPr>
            </w:pPr>
            <w:r w:rsidRPr="008F6AEB">
              <w:rPr>
                <w:rFonts w:ascii="Arial" w:hAnsi="Arial"/>
              </w:rPr>
              <w:t>50.65%</w:t>
            </w:r>
          </w:p>
        </w:tc>
        <w:tc>
          <w:tcPr>
            <w:tcW w:w="1188" w:type="dxa"/>
            <w:tcBorders>
              <w:top w:val="single" w:sz="4" w:space="0" w:color="000000"/>
              <w:left w:val="single" w:sz="4" w:space="0" w:color="000000"/>
              <w:bottom w:val="single" w:sz="4" w:space="0" w:color="000000"/>
              <w:right w:val="single" w:sz="4" w:space="0" w:color="000000"/>
            </w:tcBorders>
            <w:vAlign w:val="center"/>
          </w:tcPr>
          <w:p w14:paraId="74D17F14" w14:textId="77777777" w:rsidR="001754D3" w:rsidRPr="008F6AEB" w:rsidRDefault="00000000">
            <w:pPr>
              <w:pStyle w:val="NoSpacing"/>
              <w:jc w:val="center"/>
              <w:rPr>
                <w:rFonts w:ascii="Arial" w:hAnsi="Arial"/>
              </w:rPr>
            </w:pPr>
            <w:r w:rsidRPr="008F6AEB">
              <w:rPr>
                <w:rFonts w:ascii="Arial" w:hAnsi="Arial"/>
              </w:rPr>
              <w:t>58.25%</w:t>
            </w:r>
          </w:p>
        </w:tc>
      </w:tr>
      <w:tr w:rsidR="001754D3" w:rsidRPr="008F6AEB" w14:paraId="79625AB8"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74DA095C" w14:textId="77777777" w:rsidR="001754D3" w:rsidRPr="008F6AEB" w:rsidRDefault="00000000">
            <w:pPr>
              <w:pStyle w:val="NoSpacing"/>
              <w:rPr>
                <w:rFonts w:ascii="Arial" w:hAnsi="Arial"/>
              </w:rPr>
            </w:pPr>
            <w:r w:rsidRPr="008F6AEB">
              <w:rPr>
                <w:rFonts w:ascii="Arial" w:hAnsi="Arial"/>
              </w:rPr>
              <w:t>Probability of starting treatment within 6 months of diagnosis</w:t>
            </w:r>
          </w:p>
        </w:tc>
        <w:tc>
          <w:tcPr>
            <w:tcW w:w="1188" w:type="dxa"/>
            <w:tcBorders>
              <w:top w:val="single" w:sz="4" w:space="0" w:color="000000"/>
              <w:left w:val="single" w:sz="4" w:space="0" w:color="000000"/>
              <w:bottom w:val="single" w:sz="4" w:space="0" w:color="000000"/>
              <w:right w:val="single" w:sz="4" w:space="0" w:color="000000"/>
            </w:tcBorders>
            <w:vAlign w:val="center"/>
          </w:tcPr>
          <w:p w14:paraId="6BA61331" w14:textId="77777777" w:rsidR="001754D3" w:rsidRPr="008F6AEB" w:rsidRDefault="00000000">
            <w:pPr>
              <w:pStyle w:val="NoSpacing"/>
              <w:jc w:val="center"/>
              <w:rPr>
                <w:rFonts w:ascii="Arial" w:hAnsi="Arial"/>
              </w:rPr>
            </w:pPr>
            <w:r w:rsidRPr="008F6AEB">
              <w:rPr>
                <w:rFonts w:ascii="Arial" w:hAnsi="Arial"/>
              </w:rPr>
              <w:t>87.19%</w:t>
            </w:r>
          </w:p>
        </w:tc>
        <w:tc>
          <w:tcPr>
            <w:tcW w:w="1188" w:type="dxa"/>
            <w:tcBorders>
              <w:top w:val="single" w:sz="4" w:space="0" w:color="000000"/>
              <w:left w:val="single" w:sz="4" w:space="0" w:color="000000"/>
              <w:bottom w:val="single" w:sz="4" w:space="0" w:color="000000"/>
              <w:right w:val="single" w:sz="4" w:space="0" w:color="000000"/>
            </w:tcBorders>
            <w:vAlign w:val="center"/>
          </w:tcPr>
          <w:p w14:paraId="5D3B39E8" w14:textId="77777777" w:rsidR="001754D3" w:rsidRPr="008F6AEB" w:rsidRDefault="00000000">
            <w:pPr>
              <w:pStyle w:val="NoSpacing"/>
              <w:jc w:val="center"/>
              <w:rPr>
                <w:rFonts w:ascii="Arial" w:hAnsi="Arial"/>
              </w:rPr>
            </w:pPr>
            <w:r w:rsidRPr="008F6AEB">
              <w:rPr>
                <w:rFonts w:ascii="Arial" w:hAnsi="Arial"/>
              </w:rPr>
              <w:t>100%</w:t>
            </w:r>
          </w:p>
        </w:tc>
        <w:tc>
          <w:tcPr>
            <w:tcW w:w="1188" w:type="dxa"/>
            <w:tcBorders>
              <w:top w:val="single" w:sz="4" w:space="0" w:color="000000"/>
              <w:left w:val="single" w:sz="4" w:space="0" w:color="000000"/>
              <w:bottom w:val="single" w:sz="4" w:space="0" w:color="000000"/>
              <w:right w:val="single" w:sz="4" w:space="0" w:color="000000"/>
            </w:tcBorders>
            <w:vAlign w:val="center"/>
          </w:tcPr>
          <w:p w14:paraId="442963E7" w14:textId="77777777" w:rsidR="001754D3" w:rsidRPr="008F6AEB" w:rsidRDefault="00000000">
            <w:pPr>
              <w:pStyle w:val="NoSpacing"/>
              <w:jc w:val="center"/>
              <w:rPr>
                <w:rFonts w:ascii="Arial" w:hAnsi="Arial"/>
              </w:rPr>
            </w:pPr>
            <w:r w:rsidRPr="008F6AEB">
              <w:rPr>
                <w:rFonts w:ascii="Arial" w:hAnsi="Arial"/>
              </w:rPr>
              <w:t>100%</w:t>
            </w:r>
          </w:p>
        </w:tc>
        <w:tc>
          <w:tcPr>
            <w:tcW w:w="1188" w:type="dxa"/>
            <w:tcBorders>
              <w:top w:val="single" w:sz="4" w:space="0" w:color="000000"/>
              <w:left w:val="single" w:sz="4" w:space="0" w:color="000000"/>
              <w:bottom w:val="single" w:sz="4" w:space="0" w:color="000000"/>
              <w:right w:val="single" w:sz="4" w:space="0" w:color="000000"/>
            </w:tcBorders>
            <w:vAlign w:val="center"/>
          </w:tcPr>
          <w:p w14:paraId="02EA80F8" w14:textId="77777777" w:rsidR="001754D3" w:rsidRPr="008F6AEB" w:rsidRDefault="00000000">
            <w:pPr>
              <w:pStyle w:val="NoSpacing"/>
              <w:jc w:val="center"/>
              <w:rPr>
                <w:rFonts w:ascii="Arial" w:hAnsi="Arial"/>
              </w:rPr>
            </w:pPr>
            <w:r w:rsidRPr="008F6AEB">
              <w:rPr>
                <w:rFonts w:ascii="Arial" w:hAnsi="Arial"/>
              </w:rPr>
              <w:t>100%</w:t>
            </w:r>
          </w:p>
        </w:tc>
      </w:tr>
      <w:tr w:rsidR="001754D3" w:rsidRPr="008F6AEB" w14:paraId="1BBD634A"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4D3F40A1" w14:textId="77777777" w:rsidR="001754D3" w:rsidRPr="008F6AEB" w:rsidRDefault="00000000">
            <w:pPr>
              <w:pStyle w:val="NoSpacing"/>
              <w:rPr>
                <w:rFonts w:ascii="Arial" w:hAnsi="Arial"/>
              </w:rPr>
            </w:pPr>
            <w:r w:rsidRPr="008F6AEB">
              <w:rPr>
                <w:rFonts w:ascii="Arial" w:hAnsi="Arial"/>
              </w:rPr>
              <w:t>Probability of starting treatment within 3 months of diagnosis</w:t>
            </w:r>
          </w:p>
        </w:tc>
        <w:tc>
          <w:tcPr>
            <w:tcW w:w="1188" w:type="dxa"/>
            <w:tcBorders>
              <w:top w:val="single" w:sz="4" w:space="0" w:color="000000"/>
              <w:left w:val="single" w:sz="4" w:space="0" w:color="000000"/>
              <w:bottom w:val="single" w:sz="4" w:space="0" w:color="000000"/>
              <w:right w:val="single" w:sz="4" w:space="0" w:color="000000"/>
            </w:tcBorders>
            <w:vAlign w:val="center"/>
          </w:tcPr>
          <w:p w14:paraId="0E9F2DBE" w14:textId="77777777" w:rsidR="001754D3" w:rsidRPr="008F6AEB" w:rsidRDefault="00000000">
            <w:pPr>
              <w:pStyle w:val="NoSpacing"/>
              <w:jc w:val="center"/>
              <w:rPr>
                <w:rFonts w:ascii="Arial" w:hAnsi="Arial"/>
              </w:rPr>
            </w:pPr>
            <w:r w:rsidRPr="008F6AEB">
              <w:rPr>
                <w:rFonts w:ascii="Arial" w:hAnsi="Arial"/>
              </w:rPr>
              <w:t>81.51%</w:t>
            </w:r>
          </w:p>
        </w:tc>
        <w:tc>
          <w:tcPr>
            <w:tcW w:w="1188" w:type="dxa"/>
            <w:tcBorders>
              <w:top w:val="single" w:sz="4" w:space="0" w:color="000000"/>
              <w:left w:val="single" w:sz="4" w:space="0" w:color="000000"/>
              <w:bottom w:val="single" w:sz="4" w:space="0" w:color="000000"/>
              <w:right w:val="single" w:sz="4" w:space="0" w:color="000000"/>
            </w:tcBorders>
            <w:vAlign w:val="center"/>
          </w:tcPr>
          <w:p w14:paraId="0BAA8FEB" w14:textId="77777777" w:rsidR="001754D3" w:rsidRPr="008F6AEB" w:rsidRDefault="00000000">
            <w:pPr>
              <w:pStyle w:val="NoSpacing"/>
              <w:jc w:val="center"/>
              <w:rPr>
                <w:rFonts w:ascii="Arial" w:hAnsi="Arial"/>
              </w:rPr>
            </w:pPr>
            <w:r w:rsidRPr="008F6AEB">
              <w:rPr>
                <w:rFonts w:ascii="Arial" w:hAnsi="Arial"/>
              </w:rPr>
              <w:t>93.73%</w:t>
            </w:r>
          </w:p>
        </w:tc>
        <w:tc>
          <w:tcPr>
            <w:tcW w:w="1188" w:type="dxa"/>
            <w:tcBorders>
              <w:top w:val="single" w:sz="4" w:space="0" w:color="000000"/>
              <w:left w:val="single" w:sz="4" w:space="0" w:color="000000"/>
              <w:bottom w:val="single" w:sz="4" w:space="0" w:color="000000"/>
              <w:right w:val="single" w:sz="4" w:space="0" w:color="000000"/>
            </w:tcBorders>
            <w:vAlign w:val="center"/>
          </w:tcPr>
          <w:p w14:paraId="295FDF32" w14:textId="77777777" w:rsidR="001754D3" w:rsidRPr="008F6AEB" w:rsidRDefault="00000000">
            <w:pPr>
              <w:pStyle w:val="NoSpacing"/>
              <w:jc w:val="center"/>
              <w:rPr>
                <w:rFonts w:ascii="Arial" w:hAnsi="Arial"/>
              </w:rPr>
            </w:pPr>
            <w:r w:rsidRPr="008F6AEB">
              <w:rPr>
                <w:rFonts w:ascii="Arial" w:hAnsi="Arial"/>
              </w:rPr>
              <w:t>100%</w:t>
            </w:r>
          </w:p>
        </w:tc>
        <w:tc>
          <w:tcPr>
            <w:tcW w:w="1188" w:type="dxa"/>
            <w:tcBorders>
              <w:top w:val="single" w:sz="4" w:space="0" w:color="000000"/>
              <w:left w:val="single" w:sz="4" w:space="0" w:color="000000"/>
              <w:bottom w:val="single" w:sz="4" w:space="0" w:color="000000"/>
              <w:right w:val="single" w:sz="4" w:space="0" w:color="000000"/>
            </w:tcBorders>
            <w:vAlign w:val="center"/>
          </w:tcPr>
          <w:p w14:paraId="5E025D2D" w14:textId="77777777" w:rsidR="001754D3" w:rsidRPr="008F6AEB" w:rsidRDefault="00000000">
            <w:pPr>
              <w:pStyle w:val="NoSpacing"/>
              <w:jc w:val="center"/>
              <w:rPr>
                <w:rFonts w:ascii="Arial" w:hAnsi="Arial"/>
              </w:rPr>
            </w:pPr>
            <w:r w:rsidRPr="008F6AEB">
              <w:rPr>
                <w:rFonts w:ascii="Arial" w:hAnsi="Arial"/>
              </w:rPr>
              <w:t>100%</w:t>
            </w:r>
          </w:p>
        </w:tc>
      </w:tr>
      <w:tr w:rsidR="001754D3" w:rsidRPr="008F6AEB" w14:paraId="747D8A68" w14:textId="77777777">
        <w:tc>
          <w:tcPr>
            <w:tcW w:w="4264" w:type="dxa"/>
            <w:tcBorders>
              <w:top w:val="single" w:sz="4" w:space="0" w:color="000000"/>
              <w:left w:val="single" w:sz="4" w:space="0" w:color="000000"/>
              <w:bottom w:val="single" w:sz="4" w:space="0" w:color="000000"/>
              <w:right w:val="single" w:sz="4" w:space="0" w:color="000000"/>
            </w:tcBorders>
            <w:vAlign w:val="center"/>
          </w:tcPr>
          <w:p w14:paraId="4B96BC7D" w14:textId="77777777" w:rsidR="001754D3" w:rsidRPr="008F6AEB" w:rsidRDefault="00000000">
            <w:pPr>
              <w:pStyle w:val="NoSpacing"/>
              <w:rPr>
                <w:rFonts w:ascii="Arial" w:hAnsi="Arial"/>
              </w:rPr>
            </w:pPr>
            <w:r w:rsidRPr="008F6AEB">
              <w:rPr>
                <w:rFonts w:ascii="Arial" w:hAnsi="Arial"/>
              </w:rPr>
              <w:t>Proportion of PWH on ART who are virally suppressed (TasP)</w:t>
            </w:r>
          </w:p>
        </w:tc>
        <w:tc>
          <w:tcPr>
            <w:tcW w:w="1188" w:type="dxa"/>
            <w:tcBorders>
              <w:top w:val="single" w:sz="4" w:space="0" w:color="000000"/>
              <w:left w:val="single" w:sz="4" w:space="0" w:color="000000"/>
              <w:bottom w:val="single" w:sz="4" w:space="0" w:color="000000"/>
              <w:right w:val="single" w:sz="4" w:space="0" w:color="000000"/>
            </w:tcBorders>
            <w:vAlign w:val="center"/>
          </w:tcPr>
          <w:p w14:paraId="70C9E07F" w14:textId="77777777" w:rsidR="001754D3" w:rsidRPr="008F6AEB" w:rsidRDefault="00000000">
            <w:pPr>
              <w:pStyle w:val="NoSpacing"/>
              <w:jc w:val="center"/>
              <w:rPr>
                <w:rFonts w:ascii="Arial" w:hAnsi="Arial"/>
              </w:rPr>
            </w:pPr>
            <w:r w:rsidRPr="008F6AEB">
              <w:rPr>
                <w:rFonts w:ascii="Arial" w:hAnsi="Arial"/>
              </w:rPr>
              <w:t>90%</w:t>
            </w:r>
          </w:p>
        </w:tc>
        <w:tc>
          <w:tcPr>
            <w:tcW w:w="1188" w:type="dxa"/>
            <w:tcBorders>
              <w:top w:val="single" w:sz="4" w:space="0" w:color="000000"/>
              <w:left w:val="single" w:sz="4" w:space="0" w:color="000000"/>
              <w:bottom w:val="single" w:sz="4" w:space="0" w:color="000000"/>
              <w:right w:val="single" w:sz="4" w:space="0" w:color="000000"/>
            </w:tcBorders>
            <w:vAlign w:val="center"/>
          </w:tcPr>
          <w:p w14:paraId="0BB66738" w14:textId="77777777" w:rsidR="001754D3" w:rsidRPr="008F6AEB" w:rsidRDefault="00000000">
            <w:pPr>
              <w:pStyle w:val="NoSpacing"/>
              <w:jc w:val="center"/>
              <w:rPr>
                <w:rFonts w:ascii="Arial" w:hAnsi="Arial"/>
              </w:rPr>
            </w:pPr>
            <w:r w:rsidRPr="008F6AEB">
              <w:rPr>
                <w:rFonts w:ascii="Arial" w:hAnsi="Arial"/>
              </w:rPr>
              <w:t>90%</w:t>
            </w:r>
          </w:p>
        </w:tc>
        <w:tc>
          <w:tcPr>
            <w:tcW w:w="1188" w:type="dxa"/>
            <w:tcBorders>
              <w:top w:val="single" w:sz="4" w:space="0" w:color="000000"/>
              <w:left w:val="single" w:sz="4" w:space="0" w:color="000000"/>
              <w:bottom w:val="single" w:sz="4" w:space="0" w:color="000000"/>
              <w:right w:val="single" w:sz="4" w:space="0" w:color="000000"/>
            </w:tcBorders>
            <w:vAlign w:val="center"/>
          </w:tcPr>
          <w:p w14:paraId="6FA28537" w14:textId="77777777" w:rsidR="001754D3" w:rsidRPr="008F6AEB" w:rsidRDefault="00000000">
            <w:pPr>
              <w:pStyle w:val="NoSpacing"/>
              <w:jc w:val="center"/>
              <w:rPr>
                <w:rFonts w:ascii="Arial" w:hAnsi="Arial"/>
              </w:rPr>
            </w:pPr>
            <w:r w:rsidRPr="008F6AEB">
              <w:rPr>
                <w:rFonts w:ascii="Arial" w:hAnsi="Arial"/>
              </w:rPr>
              <w:t>90%</w:t>
            </w:r>
          </w:p>
        </w:tc>
        <w:tc>
          <w:tcPr>
            <w:tcW w:w="1188" w:type="dxa"/>
            <w:tcBorders>
              <w:top w:val="single" w:sz="4" w:space="0" w:color="000000"/>
              <w:left w:val="single" w:sz="4" w:space="0" w:color="000000"/>
              <w:bottom w:val="single" w:sz="4" w:space="0" w:color="000000"/>
              <w:right w:val="single" w:sz="4" w:space="0" w:color="000000"/>
            </w:tcBorders>
            <w:vAlign w:val="center"/>
          </w:tcPr>
          <w:p w14:paraId="48DD7FD3" w14:textId="77777777" w:rsidR="001754D3" w:rsidRPr="008F6AEB" w:rsidRDefault="00000000">
            <w:pPr>
              <w:pStyle w:val="NoSpacing"/>
              <w:jc w:val="center"/>
              <w:rPr>
                <w:rFonts w:ascii="Arial" w:hAnsi="Arial"/>
              </w:rPr>
            </w:pPr>
            <w:r w:rsidRPr="008F6AEB">
              <w:rPr>
                <w:rFonts w:ascii="Arial" w:hAnsi="Arial"/>
              </w:rPr>
              <w:t>90%</w:t>
            </w:r>
          </w:p>
        </w:tc>
      </w:tr>
    </w:tbl>
    <w:p w14:paraId="0F339FEF" w14:textId="77777777" w:rsidR="001754D3" w:rsidRPr="008F6AEB" w:rsidRDefault="00000000">
      <w:pPr>
        <w:spacing w:line="240" w:lineRule="auto"/>
        <w:rPr>
          <w:i/>
          <w:sz w:val="18"/>
        </w:rPr>
      </w:pPr>
      <w:r w:rsidRPr="008F6AEB">
        <w:rPr>
          <w:b/>
          <w:i/>
          <w:sz w:val="18"/>
        </w:rPr>
        <w:t>Abbreviations:</w:t>
      </w:r>
      <w:r w:rsidRPr="008F6AEB">
        <w:rPr>
          <w:i/>
          <w:sz w:val="18"/>
        </w:rPr>
        <w:t xml:space="preserve"> ART; Antiretroviral therapy; PrEP: Pre-exposure prophylaxis; TasP: Treatment as prevention. </w:t>
      </w:r>
    </w:p>
    <w:p w14:paraId="4A8B59E2" w14:textId="77777777" w:rsidR="001754D3" w:rsidRPr="008F6AEB" w:rsidRDefault="00000000">
      <w:r w:rsidRPr="008F6AEB">
        <w:t xml:space="preserve">Model inputs related to </w:t>
      </w:r>
      <w:r w:rsidRPr="008F6AEB">
        <w:rPr>
          <w:i/>
        </w:rPr>
        <w:t xml:space="preserve">human immunodeficiency virus </w:t>
      </w:r>
      <w:r w:rsidRPr="008F6AEB">
        <w:t>(HIV) epidemiology, population and healthcare costs are outlined in Table 3, Table 4, and Table 5, respectively.</w:t>
      </w:r>
    </w:p>
    <w:p w14:paraId="5F040692" w14:textId="77777777" w:rsidR="001754D3" w:rsidRPr="008F6AEB" w:rsidRDefault="001754D3">
      <w:pPr>
        <w:pStyle w:val="Caption"/>
      </w:pPr>
    </w:p>
    <w:p w14:paraId="387CF637" w14:textId="77777777" w:rsidR="001754D3" w:rsidRPr="008F6AEB" w:rsidRDefault="00000000">
      <w:pPr>
        <w:spacing w:after="160" w:line="259" w:lineRule="auto"/>
        <w:jc w:val="left"/>
        <w:rPr>
          <w:b/>
        </w:rPr>
      </w:pPr>
      <w:r w:rsidRPr="008F6AEB">
        <w:rPr>
          <w:lang w:val="en-IE"/>
        </w:rPr>
        <w:br w:type="page"/>
      </w:r>
    </w:p>
    <w:p w14:paraId="2CFE7A64" w14:textId="67CC961C" w:rsidR="001754D3" w:rsidRPr="008F6AEB" w:rsidRDefault="00000000">
      <w:pPr>
        <w:pStyle w:val="Caption"/>
        <w:keepNext/>
      </w:pPr>
      <w:r w:rsidRPr="008F6AEB">
        <w:rPr>
          <w:lang w:val="en-IE"/>
        </w:rPr>
        <w:lastRenderedPageBreak/>
        <w:t xml:space="preserve">Table </w:t>
      </w:r>
      <w:r w:rsidR="003C710B">
        <w:rPr>
          <w:lang w:val="en-IE"/>
        </w:rPr>
        <w:t>S</w:t>
      </w:r>
      <w:r w:rsidRPr="008F6AEB">
        <w:rPr>
          <w:lang w:val="en-IE"/>
        </w:rPr>
        <w:t>3: HIV epidemiology inputs</w:t>
      </w:r>
    </w:p>
    <w:tbl>
      <w:tblPr>
        <w:tblStyle w:val="Table"/>
        <w:tblW w:w="5000" w:type="pct"/>
        <w:tblInd w:w="0" w:type="dxa"/>
        <w:tblBorders>
          <w:top w:val="single" w:sz="4" w:space="0" w:color="000000"/>
          <w:left w:val="single" w:sz="4" w:space="0" w:color="000000"/>
          <w:bottom w:val="single" w:sz="4" w:space="0" w:color="000000"/>
          <w:right w:val="single" w:sz="4" w:space="0" w:color="000000"/>
        </w:tblBorders>
        <w:tblCellMar>
          <w:left w:w="108" w:type="dxa"/>
          <w:right w:w="108" w:type="dxa"/>
        </w:tblCellMar>
        <w:tblLook w:val="04A0" w:firstRow="1" w:lastRow="0" w:firstColumn="1" w:lastColumn="0" w:noHBand="0" w:noVBand="1"/>
      </w:tblPr>
      <w:tblGrid>
        <w:gridCol w:w="3020"/>
        <w:gridCol w:w="1250"/>
        <w:gridCol w:w="1502"/>
        <w:gridCol w:w="3244"/>
      </w:tblGrid>
      <w:tr w:rsidR="001754D3" w:rsidRPr="008F6AEB" w14:paraId="0A8F31B7" w14:textId="77777777">
        <w:trPr>
          <w:trHeight w:val="20"/>
          <w:tblHeader/>
        </w:trPr>
        <w:tc>
          <w:tcPr>
            <w:tcW w:w="16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9AA2313" w14:textId="77777777" w:rsidR="001754D3" w:rsidRPr="008F6AEB" w:rsidRDefault="00000000">
            <w:pPr>
              <w:pStyle w:val="Tableheader"/>
            </w:pPr>
            <w:r w:rsidRPr="008F6AEB">
              <w:t>Input</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F105416" w14:textId="77777777" w:rsidR="001754D3" w:rsidRPr="008F6AEB" w:rsidRDefault="00000000">
            <w:pPr>
              <w:pStyle w:val="Tableheader"/>
              <w:rPr>
                <w:vertAlign w:val="superscript"/>
              </w:rPr>
            </w:pPr>
            <w:r w:rsidRPr="008F6AEB">
              <w:t>Value</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076B512" w14:textId="77777777" w:rsidR="001754D3" w:rsidRPr="008F6AEB" w:rsidRDefault="00000000">
            <w:pPr>
              <w:pStyle w:val="Tableheader"/>
            </w:pPr>
            <w:r w:rsidRPr="008F6AEB">
              <w:t>Population</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50D4EA7" w14:textId="77777777" w:rsidR="001754D3" w:rsidRPr="008F6AEB" w:rsidRDefault="00000000">
            <w:pPr>
              <w:pStyle w:val="Tableheader"/>
            </w:pPr>
            <w:r w:rsidRPr="008F6AEB">
              <w:t>Additional information</w:t>
            </w:r>
          </w:p>
        </w:tc>
      </w:tr>
      <w:tr w:rsidR="001754D3" w:rsidRPr="008F6AEB" w14:paraId="7EE7D9F0" w14:textId="77777777">
        <w:trPr>
          <w:trHeight w:val="2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272F32D" w14:textId="77777777" w:rsidR="001754D3" w:rsidRPr="008F6AEB" w:rsidRDefault="00000000">
            <w:pPr>
              <w:pStyle w:val="Tableheader"/>
            </w:pPr>
            <w:r w:rsidRPr="008F6AEB">
              <w:t xml:space="preserve">Prevalence </w:t>
            </w:r>
          </w:p>
        </w:tc>
      </w:tr>
      <w:tr w:rsidR="001754D3" w:rsidRPr="008F6AEB" w14:paraId="389C48BC"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FA0CF2A" w14:textId="77777777" w:rsidR="001754D3" w:rsidRPr="008F6AEB" w:rsidRDefault="00000000">
            <w:pPr>
              <w:pStyle w:val="Tablebody"/>
              <w:rPr>
                <w:rFonts w:ascii="Arial" w:hAnsi="Arial"/>
              </w:rPr>
            </w:pPr>
            <w:r w:rsidRPr="008F6AEB">
              <w:rPr>
                <w:rFonts w:ascii="Arial" w:hAnsi="Arial"/>
              </w:rPr>
              <w:t>HIV prevalence</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7384536" w14:textId="77777777" w:rsidR="001754D3" w:rsidRPr="008F6AEB" w:rsidRDefault="00000000">
            <w:pPr>
              <w:pStyle w:val="Tablebody"/>
              <w:rPr>
                <w:rFonts w:ascii="Arial" w:hAnsi="Arial"/>
              </w:rPr>
            </w:pPr>
            <w:r w:rsidRPr="008F6AEB">
              <w:rPr>
                <w:rFonts w:ascii="Arial" w:hAnsi="Arial"/>
              </w:rPr>
              <w:t>0.370%</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4C42958" w14:textId="77777777" w:rsidR="001754D3" w:rsidRPr="008F6AEB" w:rsidRDefault="00000000">
            <w:pPr>
              <w:pStyle w:val="Tablebody"/>
              <w:rPr>
                <w:rFonts w:ascii="Arial" w:hAnsi="Arial"/>
              </w:rPr>
            </w:pPr>
            <w:r w:rsidRPr="008F6AEB">
              <w:rPr>
                <w:rFonts w:ascii="Arial" w:hAnsi="Arial"/>
              </w:rPr>
              <w:t>General population</w:t>
            </w:r>
          </w:p>
        </w:tc>
        <w:tc>
          <w:tcPr>
            <w:tcW w:w="179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472F135" w14:textId="77777777" w:rsidR="001754D3" w:rsidRPr="008F6AEB" w:rsidRDefault="00000000">
            <w:pPr>
              <w:pStyle w:val="Tablebody"/>
              <w:rPr>
                <w:rFonts w:ascii="Arial" w:hAnsi="Arial"/>
              </w:rPr>
            </w:pPr>
            <w:r w:rsidRPr="008F6AEB">
              <w:rPr>
                <w:rFonts w:ascii="Arial" w:hAnsi="Arial"/>
              </w:rPr>
              <w:t>Calculated using 2022 data from the CDC HIV surveillance reports</w:t>
            </w:r>
            <w:r w:rsidRPr="008F6AEB">
              <w:fldChar w:fldCharType="begin"/>
            </w:r>
            <w:r w:rsidRPr="008F6AEB">
              <w:instrText xml:space="preserve"> ADDIN EN.CITE &lt;EndNote&gt;&lt;Cite&gt;&lt;Author&gt;Centers for Disease Control and Prevention&lt;/Author&gt;&lt;Year&gt;2024&lt;/Year&gt;&lt;record&gt;&lt;ref-type name="Report"&gt;27&lt;/ref-type&gt;&lt;dates&gt;&lt;year&gt;2024&lt;/year&gt;&lt;/dates&gt;&lt;contributors&gt;&lt;authors&gt;&lt;author&gt;Centers for Disease Control and Prevention, &lt;/author&gt;&lt;/authors&gt;&lt;/contributors&gt;&lt;titles&gt;&lt;title&gt;HIV Surveillance Supplemental Report: Estimated HIV Incidence and Prevalence in the United States, 2018&amp;#8211;2022&lt;/title&gt;&lt;/titles&gt;&lt;urls&gt;&lt;related-urls&gt;&lt;url&gt;https://stacks.cdc.gov/view/cdc/156513&lt;/url&gt;&lt;/related-urls&gt;&lt;/urls&gt;&lt;hash&gt;16fbdf08682ced141a235fb255882b68&lt;/hash&gt;&lt;/record&gt;&lt;/Cite&gt;&lt;/EndNote&gt;</w:instrText>
            </w:r>
            <w:r w:rsidRPr="008F6AEB">
              <w:fldChar w:fldCharType="separate"/>
            </w:r>
            <w:r w:rsidRPr="008F6AEB">
              <w:rPr>
                <w:rFonts w:ascii="Arial" w:hAnsi="Arial"/>
                <w:vertAlign w:val="superscript"/>
              </w:rPr>
              <w:t>1</w:t>
            </w:r>
            <w:r w:rsidRPr="008F6AEB">
              <w:fldChar w:fldCharType="end"/>
            </w:r>
          </w:p>
        </w:tc>
      </w:tr>
      <w:tr w:rsidR="001754D3" w:rsidRPr="008F6AEB" w14:paraId="15378F68"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E9F1CE7"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24A422" w14:textId="77777777" w:rsidR="001754D3" w:rsidRPr="008F6AEB" w:rsidRDefault="00000000">
            <w:pPr>
              <w:pStyle w:val="Tablebody"/>
              <w:rPr>
                <w:rFonts w:ascii="Arial" w:hAnsi="Arial"/>
              </w:rPr>
            </w:pPr>
            <w:r w:rsidRPr="008F6AEB">
              <w:rPr>
                <w:rFonts w:ascii="Arial" w:hAnsi="Arial"/>
              </w:rPr>
              <w:t>17.475%</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DB97A81" w14:textId="77777777" w:rsidR="001754D3" w:rsidRPr="008F6AEB" w:rsidRDefault="00000000">
            <w:pPr>
              <w:pStyle w:val="Tablebody"/>
              <w:rPr>
                <w:rFonts w:ascii="Arial" w:hAnsi="Arial"/>
              </w:rPr>
            </w:pPr>
            <w:r w:rsidRPr="008F6AEB">
              <w:rPr>
                <w:rFonts w:ascii="Arial" w:hAnsi="Arial"/>
              </w:rPr>
              <w:t>MSM</w:t>
            </w:r>
          </w:p>
        </w:tc>
        <w:tc>
          <w:tcPr>
            <w:tcW w:w="1798"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F9D6BA6" w14:textId="77777777" w:rsidR="001754D3" w:rsidRPr="008F6AEB" w:rsidRDefault="001754D3"/>
        </w:tc>
      </w:tr>
      <w:tr w:rsidR="001754D3" w:rsidRPr="008F6AEB" w14:paraId="06655624" w14:textId="77777777">
        <w:trPr>
          <w:trHeight w:val="2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0F8542EE" w14:textId="77777777" w:rsidR="001754D3" w:rsidRPr="008F6AEB" w:rsidRDefault="00000000">
            <w:pPr>
              <w:pStyle w:val="Tablebody"/>
              <w:rPr>
                <w:rFonts w:ascii="Arial" w:hAnsi="Arial"/>
                <w:b/>
              </w:rPr>
            </w:pPr>
            <w:r w:rsidRPr="008F6AEB">
              <w:rPr>
                <w:rFonts w:ascii="Arial" w:hAnsi="Arial"/>
                <w:b/>
              </w:rPr>
              <w:t>Prevention</w:t>
            </w:r>
          </w:p>
        </w:tc>
      </w:tr>
      <w:tr w:rsidR="001754D3" w:rsidRPr="008F6AEB" w14:paraId="0F92C255"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8A666F6" w14:textId="77777777" w:rsidR="001754D3" w:rsidRPr="008F6AEB" w:rsidRDefault="00000000">
            <w:pPr>
              <w:pStyle w:val="Tablebody"/>
              <w:rPr>
                <w:rFonts w:ascii="Arial" w:hAnsi="Arial"/>
              </w:rPr>
            </w:pPr>
            <w:r w:rsidRPr="008F6AEB">
              <w:rPr>
                <w:rFonts w:ascii="Arial" w:hAnsi="Arial"/>
              </w:rPr>
              <w:t>Proportion of people without HIV using PrEP</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2C8DAF0" w14:textId="77777777" w:rsidR="001754D3" w:rsidRPr="008F6AEB" w:rsidRDefault="00000000">
            <w:pPr>
              <w:pStyle w:val="Tablebody"/>
              <w:rPr>
                <w:rFonts w:ascii="Arial" w:hAnsi="Arial"/>
              </w:rPr>
            </w:pPr>
            <w:r w:rsidRPr="008F6AEB">
              <w:rPr>
                <w:rFonts w:ascii="Arial" w:hAnsi="Arial"/>
              </w:rPr>
              <w:t>0.153%</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E83EE80" w14:textId="77777777" w:rsidR="001754D3" w:rsidRPr="008F6AEB" w:rsidRDefault="00000000">
            <w:pPr>
              <w:pStyle w:val="Tablebody"/>
              <w:rPr>
                <w:rFonts w:ascii="Arial" w:hAnsi="Arial"/>
              </w:rPr>
            </w:pPr>
            <w:r w:rsidRPr="008F6AEB">
              <w:rPr>
                <w:rFonts w:ascii="Arial" w:hAnsi="Arial"/>
              </w:rPr>
              <w:t>General population</w:t>
            </w:r>
          </w:p>
        </w:tc>
        <w:tc>
          <w:tcPr>
            <w:tcW w:w="179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66158A6" w14:textId="77777777" w:rsidR="001754D3" w:rsidRPr="008F6AEB" w:rsidRDefault="00000000">
            <w:pPr>
              <w:pStyle w:val="Tablebody"/>
              <w:rPr>
                <w:rFonts w:ascii="Arial" w:hAnsi="Arial"/>
              </w:rPr>
            </w:pPr>
            <w:r w:rsidRPr="008F6AEB">
              <w:rPr>
                <w:rFonts w:ascii="Arial" w:hAnsi="Arial"/>
              </w:rPr>
              <w:t>Based on PrEP data published by AIDSVu</w:t>
            </w:r>
            <w:r w:rsidRPr="008F6AEB">
              <w:fldChar w:fldCharType="begin"/>
            </w:r>
            <w:r w:rsidRPr="008F6AEB">
              <w:instrText xml:space="preserve"> ADDIN EN.CITE &lt;EndNote&gt;&lt;Cite&gt;&lt;Author&gt;AIDSVu&lt;/Author&gt;&lt;Year&gt;20204&lt;/Year&gt;&lt;record&gt;&lt;ref-type name="Web Page"&gt;12&lt;/ref-type&gt;&lt;volume&gt;2024&lt;/volume&gt;&lt;number&gt;November&lt;/number&gt;&lt;dates&gt;&lt;year&gt;20204&lt;/year&gt;&lt;/dates&gt;&lt;contributors&gt;&lt;authors&gt;&lt;author&gt;AIDSVu&lt;/author&gt;&lt;/authors&gt;&lt;/contributors&gt;&lt;titles&gt;&lt;title&gt;Tools &amp;amp; Resources: National PrEP (Datasets)&lt;/title&gt;&lt;/titles&gt;&lt;urls&gt;&lt;related-urls&gt;&lt;url&gt;https://aidsvu.org/resources/#/datasets&lt;/url&gt;&lt;/related-urls&gt;&lt;/urls&gt;&lt;hash&gt;f52a4c7d39b870ce26a2acb3ae5a7d41&lt;/hash&gt;&lt;/record&gt;&lt;/Cite&gt;&lt;/EndNote&gt;</w:instrText>
            </w:r>
            <w:r w:rsidRPr="008F6AEB">
              <w:fldChar w:fldCharType="separate"/>
            </w:r>
            <w:r w:rsidRPr="008F6AEB">
              <w:rPr>
                <w:rFonts w:ascii="Arial" w:hAnsi="Arial"/>
                <w:vertAlign w:val="superscript"/>
              </w:rPr>
              <w:t>2</w:t>
            </w:r>
            <w:r w:rsidRPr="008F6AEB">
              <w:fldChar w:fldCharType="end"/>
            </w:r>
          </w:p>
        </w:tc>
      </w:tr>
      <w:tr w:rsidR="001754D3" w:rsidRPr="008F6AEB" w14:paraId="1A0D586C"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C35EB42"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8EF52F" w14:textId="77777777" w:rsidR="001754D3" w:rsidRPr="008F6AEB" w:rsidRDefault="00000000">
            <w:pPr>
              <w:pStyle w:val="Tablebody"/>
              <w:rPr>
                <w:rFonts w:ascii="Arial" w:hAnsi="Arial"/>
              </w:rPr>
            </w:pPr>
            <w:r w:rsidRPr="008F6AEB">
              <w:rPr>
                <w:rFonts w:ascii="Arial" w:hAnsi="Arial"/>
              </w:rPr>
              <w:t>13.410%</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660B404" w14:textId="77777777" w:rsidR="001754D3" w:rsidRPr="008F6AEB" w:rsidRDefault="00000000">
            <w:pPr>
              <w:pStyle w:val="Tablebody"/>
              <w:rPr>
                <w:rFonts w:ascii="Arial" w:hAnsi="Arial"/>
              </w:rPr>
            </w:pPr>
            <w:r w:rsidRPr="008F6AEB">
              <w:rPr>
                <w:rFonts w:ascii="Arial" w:hAnsi="Arial"/>
              </w:rPr>
              <w:t>MSM</w:t>
            </w:r>
          </w:p>
        </w:tc>
        <w:tc>
          <w:tcPr>
            <w:tcW w:w="1798"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6E6A9D0" w14:textId="77777777" w:rsidR="001754D3" w:rsidRPr="008F6AEB" w:rsidRDefault="001754D3"/>
        </w:tc>
      </w:tr>
      <w:tr w:rsidR="001754D3" w:rsidRPr="008F6AEB" w14:paraId="6F0E60D0" w14:textId="77777777">
        <w:trPr>
          <w:trHeight w:val="20"/>
        </w:trPr>
        <w:tc>
          <w:tcPr>
            <w:tcW w:w="16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D05E222" w14:textId="77777777" w:rsidR="001754D3" w:rsidRPr="008F6AEB" w:rsidRDefault="00000000">
            <w:pPr>
              <w:pStyle w:val="Tablebody"/>
              <w:rPr>
                <w:rFonts w:ascii="Arial" w:hAnsi="Arial"/>
              </w:rPr>
            </w:pPr>
            <w:r w:rsidRPr="008F6AEB">
              <w:rPr>
                <w:rFonts w:ascii="Arial" w:hAnsi="Arial"/>
              </w:rPr>
              <w:t>People without HIV discontinuing PrEP</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5C0DCFD" w14:textId="77777777" w:rsidR="001754D3" w:rsidRPr="008F6AEB" w:rsidRDefault="00000000">
            <w:pPr>
              <w:pStyle w:val="Tablebody"/>
              <w:rPr>
                <w:rFonts w:ascii="Arial" w:hAnsi="Arial"/>
              </w:rPr>
            </w:pPr>
            <w:r w:rsidRPr="008F6AEB">
              <w:rPr>
                <w:rFonts w:ascii="Arial" w:hAnsi="Arial"/>
              </w:rPr>
              <w:t>0.936%</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EA96F3" w14:textId="77777777" w:rsidR="001754D3" w:rsidRPr="008F6AEB" w:rsidRDefault="00000000">
            <w:pPr>
              <w:pStyle w:val="Tablebody"/>
              <w:rPr>
                <w:rFonts w:ascii="Arial" w:hAnsi="Arial"/>
              </w:rPr>
            </w:pPr>
            <w:r w:rsidRPr="008F6AEB">
              <w:rPr>
                <w:rFonts w:ascii="Arial" w:hAnsi="Arial"/>
              </w:rPr>
              <w:t>General population, 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CADB53B" w14:textId="77777777" w:rsidR="001754D3" w:rsidRPr="008F6AEB" w:rsidRDefault="00000000">
            <w:pPr>
              <w:pStyle w:val="Tablebody"/>
              <w:rPr>
                <w:rFonts w:ascii="Arial" w:hAnsi="Arial"/>
              </w:rPr>
            </w:pPr>
            <w:r w:rsidRPr="008F6AEB">
              <w:rPr>
                <w:rFonts w:ascii="Arial" w:hAnsi="Arial"/>
              </w:rPr>
              <w:t>The 3-monthly rate of discontinuation from PrEP was calculated from the 5-year cumulative probability reported by the Greenwald et al. (17%)</w:t>
            </w:r>
            <w:r w:rsidRPr="008F6AEB">
              <w:fldChar w:fldCharType="begin"/>
            </w:r>
            <w:r w:rsidRPr="008F6AEB">
              <w:instrText xml:space="preserve"> ADDIN EN.CITE &lt;EndNote&gt;&lt;Cite&gt;&lt;Author&gt;Greenwald&lt;/Author&gt;&lt;Year&gt;2019&lt;/Year&gt;&lt;record&gt;&lt;ref-type name="Journal Article"&gt;17&lt;/ref-type&gt;&lt;pages&gt;e028768&lt;/pages&gt;&lt;volume&gt;9&lt;/volume&gt;&lt;number&gt;6&lt;/number&gt;&lt;dates&gt;&lt;year&gt;2019&lt;/year&gt;&lt;/dates&gt;&lt;isbn&gt;2044-6055&lt;/isbn&gt;&lt;contributors&gt;&lt;authors&gt;&lt;author&gt;Greenwald, Zo&amp;#235; R&lt;/author&gt;&lt;author&gt;Maheu-Giroux, Mathieu&lt;/author&gt;&lt;author&gt;Szabo, Jason&lt;/author&gt;&lt;author&gt;Robin, Judith Alexia B&lt;/author&gt;&lt;author&gt;Boissonnault, Michel&lt;/author&gt;&lt;author&gt;Nguyen, Vinh-Kim&lt;/author&gt;&lt;author&gt;Thomas, R&amp;#233;jean&lt;/author&gt;&lt;/authors&gt;&lt;/contributors&gt;&lt;titles&gt;&lt;title&gt;Cohort profile: l&amp;#8217;Actuel pre-exposure prophylaxis (PrEP) cohort study in Montreal, Canada&lt;/title&gt;&lt;secondary-title&gt;BMJ open&lt;/secondary-title&gt;&lt;/titles&gt;&lt;hash&gt;cd8e27426aeb41c69ba76a99df920e24&lt;/hash&gt;&lt;/record&gt;&lt;/Cite&gt;&lt;/EndNote&gt;</w:instrText>
            </w:r>
            <w:r w:rsidRPr="008F6AEB">
              <w:fldChar w:fldCharType="separate"/>
            </w:r>
            <w:r w:rsidRPr="008F6AEB">
              <w:rPr>
                <w:rFonts w:ascii="Arial" w:hAnsi="Arial"/>
                <w:vertAlign w:val="superscript"/>
              </w:rPr>
              <w:t>3</w:t>
            </w:r>
            <w:r w:rsidRPr="008F6AEB">
              <w:fldChar w:fldCharType="end"/>
            </w:r>
            <w:r w:rsidRPr="008F6AEB">
              <w:rPr>
                <w:rFonts w:ascii="Arial" w:hAnsi="Arial"/>
              </w:rPr>
              <w:t>. This Canadian study was considered broadly applicable to the US population.</w:t>
            </w:r>
          </w:p>
        </w:tc>
      </w:tr>
      <w:tr w:rsidR="001754D3" w:rsidRPr="008F6AEB" w14:paraId="597492CF" w14:textId="77777777">
        <w:trPr>
          <w:trHeight w:val="20"/>
        </w:trPr>
        <w:tc>
          <w:tcPr>
            <w:tcW w:w="16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A4F73D" w14:textId="77777777" w:rsidR="001754D3" w:rsidRPr="008F6AEB" w:rsidRDefault="00000000">
            <w:pPr>
              <w:pStyle w:val="Tablebody"/>
              <w:rPr>
                <w:rFonts w:ascii="Arial" w:hAnsi="Arial"/>
              </w:rPr>
            </w:pPr>
            <w:r w:rsidRPr="008F6AEB">
              <w:rPr>
                <w:rFonts w:ascii="Arial" w:hAnsi="Arial"/>
              </w:rPr>
              <w:t>PrEP efficacy in reducing HIV incidence</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AD9362" w14:textId="77777777" w:rsidR="001754D3" w:rsidRPr="008F6AEB" w:rsidRDefault="00000000">
            <w:pPr>
              <w:pStyle w:val="Tablebody"/>
              <w:rPr>
                <w:rFonts w:ascii="Arial" w:hAnsi="Arial"/>
              </w:rPr>
            </w:pPr>
            <w:r w:rsidRPr="008F6AEB">
              <w:rPr>
                <w:rFonts w:ascii="Arial" w:hAnsi="Arial"/>
              </w:rPr>
              <w:t>86%</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1FC0798" w14:textId="77777777" w:rsidR="001754D3" w:rsidRPr="008F6AEB" w:rsidRDefault="00000000">
            <w:pPr>
              <w:pStyle w:val="Tablebody"/>
              <w:rPr>
                <w:rFonts w:ascii="Arial" w:hAnsi="Arial"/>
              </w:rPr>
            </w:pPr>
            <w:r w:rsidRPr="008F6AEB">
              <w:rPr>
                <w:rFonts w:ascii="Arial" w:hAnsi="Arial"/>
              </w:rPr>
              <w:t>General population, 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CBC28C2" w14:textId="77777777" w:rsidR="001754D3" w:rsidRPr="008F6AEB" w:rsidRDefault="00000000">
            <w:pPr>
              <w:pStyle w:val="Tablebody"/>
              <w:rPr>
                <w:rFonts w:ascii="Arial" w:hAnsi="Arial"/>
              </w:rPr>
            </w:pPr>
            <w:r w:rsidRPr="008F6AEB">
              <w:rPr>
                <w:rFonts w:ascii="Arial" w:hAnsi="Arial"/>
              </w:rPr>
              <w:t>Cambiano et al 2018</w:t>
            </w:r>
            <w:r w:rsidRPr="008F6AEB">
              <w:fldChar w:fldCharType="begin"/>
            </w:r>
            <w:r w:rsidRPr="008F6AEB">
              <w:instrText xml:space="preserve"> ADDIN EN.CITE &lt;EndNote&gt;&lt;Cite&gt;&lt;Author&gt;Cambiano&lt;/Author&gt;&lt;Year&gt;2018&lt;/Year&gt;&lt;record&gt;&lt;ref-type name="Journal Article"&gt;17&lt;/ref-type&gt;&lt;pages&gt;85&lt;/pages&gt;&lt;volume&gt;18&lt;/volume&gt;&lt;number&gt;1&lt;/number&gt;&lt;dates&gt;&lt;year&gt;2018&lt;/year&gt;&lt;/dates&gt;&lt;contributors&gt;&lt;authors&gt;&lt;author&gt;Cambiano, Valentina&lt;/author&gt;&lt;author&gt;Miners, Alec&lt;/author&gt;&lt;author&gt;Dunn, David&lt;/author&gt;&lt;author&gt;McCormack, Sheena&lt;/author&gt;&lt;author&gt;Ong, Koh Jun&lt;/author&gt;&lt;author&gt;Gill, O Noel&lt;/author&gt;&lt;author&gt;Nardone, Anthony&lt;/author&gt;&lt;author&gt;Desai, Monica&lt;/author&gt;&lt;author&gt;Field, Nigel&lt;/author&gt;&lt;author&gt;Hart, Graham&lt;/author&gt;&lt;/authors&gt;&lt;/contributors&gt;&lt;titles&gt;&lt;title&gt;Is Pre-Exposure Prophylaxis for HIV prevention cost-effective in men who have sex with men in the UK? A modelling and health economic evaluation&lt;/title&gt;&lt;secondary-title&gt;The Lancet. Infectious diseases&lt;/secondary-title&gt;&lt;/titles&gt;&lt;hash&gt;c39c703afd334b55acf5e4842a0d0274&lt;/hash&gt;&lt;/record&gt;&lt;/Cite&gt;&lt;/EndNote&gt;</w:instrText>
            </w:r>
            <w:r w:rsidRPr="008F6AEB">
              <w:fldChar w:fldCharType="separate"/>
            </w:r>
            <w:r w:rsidRPr="008F6AEB">
              <w:rPr>
                <w:rFonts w:ascii="Arial" w:hAnsi="Arial"/>
                <w:vertAlign w:val="superscript"/>
              </w:rPr>
              <w:t>4</w:t>
            </w:r>
            <w:r w:rsidRPr="008F6AEB">
              <w:fldChar w:fldCharType="end"/>
            </w:r>
          </w:p>
        </w:tc>
      </w:tr>
      <w:tr w:rsidR="001754D3" w:rsidRPr="008F6AEB" w14:paraId="3B8AC6B7" w14:textId="77777777">
        <w:trPr>
          <w:trHeight w:val="2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831049C" w14:textId="77777777" w:rsidR="001754D3" w:rsidRPr="008F6AEB" w:rsidRDefault="00000000">
            <w:pPr>
              <w:pStyle w:val="Tableheader"/>
            </w:pPr>
            <w:r w:rsidRPr="008F6AEB">
              <w:t>Screening</w:t>
            </w:r>
          </w:p>
        </w:tc>
      </w:tr>
      <w:tr w:rsidR="001754D3" w:rsidRPr="008F6AEB" w14:paraId="0DF82337"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5F61F7D" w14:textId="77777777" w:rsidR="001754D3" w:rsidRPr="008F6AEB" w:rsidRDefault="00000000">
            <w:pPr>
              <w:pStyle w:val="Tablebody"/>
              <w:rPr>
                <w:rFonts w:ascii="Arial" w:hAnsi="Arial"/>
              </w:rPr>
            </w:pPr>
            <w:r w:rsidRPr="008F6AEB">
              <w:rPr>
                <w:rFonts w:ascii="Arial" w:hAnsi="Arial"/>
              </w:rPr>
              <w:t>Proportion of patients tested at sexual health services (proxy for annual probability of screening)</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E22E369" w14:textId="77777777" w:rsidR="001754D3" w:rsidRPr="008F6AEB" w:rsidRDefault="00000000">
            <w:pPr>
              <w:pStyle w:val="Tablebody"/>
              <w:rPr>
                <w:rFonts w:ascii="Arial" w:hAnsi="Arial"/>
              </w:rPr>
            </w:pPr>
            <w:r w:rsidRPr="008F6AEB">
              <w:rPr>
                <w:rFonts w:ascii="Arial" w:hAnsi="Arial"/>
              </w:rPr>
              <w:t>7.201%</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B7B2DA6" w14:textId="77777777" w:rsidR="001754D3" w:rsidRPr="008F6AEB" w:rsidRDefault="00000000">
            <w:pPr>
              <w:pStyle w:val="Tablebody"/>
              <w:rPr>
                <w:rFonts w:ascii="Arial" w:hAnsi="Arial"/>
              </w:rPr>
            </w:pPr>
            <w:r w:rsidRPr="008F6AEB">
              <w:rPr>
                <w:rFonts w:ascii="Arial" w:hAnsi="Arial"/>
              </w:rPr>
              <w:t>General population</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F9338D5" w14:textId="77777777" w:rsidR="001754D3" w:rsidRPr="008F6AEB" w:rsidRDefault="00000000">
            <w:pPr>
              <w:pStyle w:val="Tablebody"/>
              <w:rPr>
                <w:rFonts w:ascii="Arial" w:hAnsi="Arial"/>
              </w:rPr>
            </w:pPr>
            <w:r w:rsidRPr="008F6AEB">
              <w:rPr>
                <w:rFonts w:ascii="Arial" w:hAnsi="Arial"/>
              </w:rPr>
              <w:t>Patel et al 2020</w:t>
            </w:r>
            <w:r w:rsidRPr="008F6AEB">
              <w:fldChar w:fldCharType="begin"/>
            </w:r>
            <w:r w:rsidRPr="008F6AEB">
              <w:instrText xml:space="preserve"> ADDIN EN.CITE &lt;EndNote&gt;&lt;Cite&gt;&lt;Author&gt;Patel&lt;/Author&gt;&lt;Year&gt;2020&lt;/Year&gt;&lt;record&gt;&lt;ref-type name="Journal Article"&gt;17&lt;/ref-type&gt;&lt;pages&gt;532-539&lt;/pages&gt;&lt;volume&gt;24&lt;/volume&gt;&lt;dates&gt;&lt;year&gt;2020&lt;/year&gt;&lt;/dates&gt;&lt;isbn&gt;1090-7165&lt;/isbn&gt;&lt;contributors&gt;&lt;authors&gt;&lt;author&gt;Patel, Deesha&lt;/author&gt;&lt;author&gt;Johnson, Christopher H&lt;/author&gt;&lt;author&gt;Krueger, Amy&lt;/author&gt;&lt;author&gt;Maciak, Barbara&lt;/author&gt;&lt;author&gt;Belcher, Lisa&lt;/author&gt;&lt;author&gt;Harris, Norma&lt;/author&gt;&lt;author&gt;DiNenno, Elizabeth A&lt;/author&gt;&lt;/authors&gt;&lt;/contributors&gt;&lt;titles&gt;&lt;title&gt;Trends in HIV testing among US adults, aged 18&amp;#8211;64 years, 2011&amp;#8211;2017&lt;/title&gt;&lt;secondary-title&gt;AIDS and behavior&lt;/secondary-title&gt;&lt;/titles&gt;&lt;hash&gt;e7464da42d4a825539114b8b6c0b6554&lt;/hash&gt;&lt;/record&gt;&lt;/Cite&gt;&lt;/EndNote&gt;</w:instrText>
            </w:r>
            <w:r w:rsidRPr="008F6AEB">
              <w:fldChar w:fldCharType="separate"/>
            </w:r>
            <w:r w:rsidRPr="008F6AEB">
              <w:rPr>
                <w:rFonts w:ascii="Arial" w:hAnsi="Arial"/>
                <w:vertAlign w:val="superscript"/>
              </w:rPr>
              <w:t>5</w:t>
            </w:r>
            <w:r w:rsidRPr="008F6AEB">
              <w:fldChar w:fldCharType="end"/>
            </w:r>
            <w:r w:rsidRPr="008F6AEB">
              <w:rPr>
                <w:rFonts w:ascii="Arial" w:hAnsi="Arial"/>
              </w:rPr>
              <w:t xml:space="preserve"> </w:t>
            </w:r>
          </w:p>
        </w:tc>
      </w:tr>
      <w:tr w:rsidR="001754D3" w:rsidRPr="008F6AEB" w14:paraId="35890A5D"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36BB4AC"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FEED18" w14:textId="77777777" w:rsidR="001754D3" w:rsidRPr="008F6AEB" w:rsidRDefault="00000000">
            <w:pPr>
              <w:pStyle w:val="Tablebody"/>
              <w:rPr>
                <w:rFonts w:ascii="Arial" w:hAnsi="Arial"/>
              </w:rPr>
            </w:pPr>
            <w:r w:rsidRPr="008F6AEB">
              <w:rPr>
                <w:rFonts w:ascii="Arial" w:hAnsi="Arial"/>
              </w:rPr>
              <w:t>38.3%</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DA9DEB" w14:textId="77777777" w:rsidR="001754D3" w:rsidRPr="008F6AEB" w:rsidRDefault="00000000">
            <w:pPr>
              <w:pStyle w:val="Tablebody"/>
              <w:rPr>
                <w:rFonts w:ascii="Arial" w:hAnsi="Arial"/>
              </w:rPr>
            </w:pPr>
            <w:r w:rsidRPr="008F6AEB">
              <w:rPr>
                <w:rFonts w:ascii="Arial" w:hAnsi="Arial"/>
              </w:rPr>
              <w:t>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E8FEEF" w14:textId="77777777" w:rsidR="001754D3" w:rsidRPr="008F6AEB" w:rsidRDefault="00000000">
            <w:pPr>
              <w:pStyle w:val="Tablebody"/>
              <w:rPr>
                <w:rFonts w:ascii="Arial" w:hAnsi="Arial"/>
              </w:rPr>
            </w:pPr>
            <w:r w:rsidRPr="008F6AEB">
              <w:rPr>
                <w:rFonts w:ascii="Arial" w:hAnsi="Arial"/>
              </w:rPr>
              <w:t>Spensley et al 2022</w:t>
            </w:r>
            <w:r w:rsidRPr="008F6AEB">
              <w:fldChar w:fldCharType="begin"/>
            </w:r>
            <w:r w:rsidRPr="008F6AEB">
              <w:instrText xml:space="preserve"> ADDIN EN.CITE &lt;EndNote&gt;&lt;Cite&gt;&lt;Author&gt;Spensley&lt;/Author&gt;&lt;Year&gt;2022&lt;/Year&gt;&lt;record&gt;&lt;ref-type name="Journal Article"&gt;17&lt;/ref-type&gt;&lt;pages&gt;e0266747&lt;/pages&gt;&lt;volume&gt;17&lt;/volume&gt;&lt;number&gt;7&lt;/number&gt;&lt;dates&gt;&lt;year&gt;2022&lt;/year&gt;&lt;/dates&gt;&lt;isbn&gt;1932-6203&lt;/isbn&gt;&lt;contributors&gt;&lt;authors&gt;&lt;author&gt;Spensley, Courtney B&lt;/author&gt;&lt;author&gt;Plegue, Melissa&lt;/author&gt;&lt;author&gt;Seda, Robinson&lt;/author&gt;&lt;author&gt;Harper, Diane M&lt;/author&gt;&lt;/authors&gt;&lt;/contributors&gt;&lt;titles&gt;&lt;title&gt;Annual HIV screening rates for HIV-negative men who have sex with men in primary care&lt;/title&gt;&lt;secondary-title&gt;PLoS One&lt;/secondary-title&gt;&lt;/titles&gt;&lt;hash&gt;02e20b1fd7124f52dd4453035055f36a&lt;/hash&gt;&lt;/record&gt;&lt;/Cite&gt;&lt;/EndNote&gt;</w:instrText>
            </w:r>
            <w:r w:rsidRPr="008F6AEB">
              <w:fldChar w:fldCharType="separate"/>
            </w:r>
            <w:r w:rsidRPr="008F6AEB">
              <w:rPr>
                <w:rFonts w:ascii="Arial" w:hAnsi="Arial"/>
                <w:vertAlign w:val="superscript"/>
              </w:rPr>
              <w:t>6</w:t>
            </w:r>
            <w:r w:rsidRPr="008F6AEB">
              <w:fldChar w:fldCharType="end"/>
            </w:r>
          </w:p>
        </w:tc>
      </w:tr>
      <w:tr w:rsidR="001754D3" w:rsidRPr="008F6AEB" w14:paraId="49B0EE09" w14:textId="77777777">
        <w:trPr>
          <w:trHeight w:val="20"/>
        </w:trPr>
        <w:tc>
          <w:tcPr>
            <w:tcW w:w="16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5F6F38" w14:textId="77777777" w:rsidR="001754D3" w:rsidRPr="008F6AEB" w:rsidRDefault="00000000">
            <w:pPr>
              <w:pStyle w:val="Tablebody"/>
              <w:rPr>
                <w:rFonts w:ascii="Arial" w:hAnsi="Arial"/>
              </w:rPr>
            </w:pPr>
            <w:r w:rsidRPr="008F6AEB">
              <w:rPr>
                <w:rFonts w:ascii="Arial" w:hAnsi="Arial"/>
              </w:rPr>
              <w:t>Annual probability of being screened and diagnosed – patients with a CD4 count &lt;200</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3AA498" w14:textId="77777777" w:rsidR="001754D3" w:rsidRPr="008F6AEB" w:rsidRDefault="00000000">
            <w:pPr>
              <w:pStyle w:val="Tablebody"/>
              <w:rPr>
                <w:rFonts w:ascii="Arial" w:hAnsi="Arial"/>
              </w:rPr>
            </w:pPr>
            <w:r w:rsidRPr="008F6AEB">
              <w:rPr>
                <w:rFonts w:ascii="Arial" w:hAnsi="Arial"/>
              </w:rPr>
              <w:t>100%</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9C9083F" w14:textId="77777777" w:rsidR="001754D3" w:rsidRPr="008F6AEB" w:rsidRDefault="00000000">
            <w:pPr>
              <w:pStyle w:val="Tablebody"/>
              <w:rPr>
                <w:rFonts w:ascii="Arial" w:hAnsi="Arial"/>
              </w:rPr>
            </w:pPr>
            <w:r w:rsidRPr="008F6AEB">
              <w:rPr>
                <w:rFonts w:ascii="Arial" w:hAnsi="Arial"/>
              </w:rPr>
              <w:t>General population, 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4E5F76" w14:textId="77777777" w:rsidR="001754D3" w:rsidRPr="008F6AEB" w:rsidRDefault="00000000">
            <w:pPr>
              <w:pStyle w:val="Tablebody"/>
              <w:rPr>
                <w:rFonts w:ascii="Arial" w:hAnsi="Arial"/>
              </w:rPr>
            </w:pPr>
            <w:r w:rsidRPr="008F6AEB">
              <w:rPr>
                <w:rFonts w:ascii="Arial" w:hAnsi="Arial"/>
              </w:rPr>
              <w:t>It was assumed that individuals with a CD4 count &lt;200 would become symptomatic and would be promptly identified.</w:t>
            </w:r>
          </w:p>
        </w:tc>
      </w:tr>
      <w:tr w:rsidR="001754D3" w:rsidRPr="008F6AEB" w14:paraId="179A924A" w14:textId="77777777">
        <w:trPr>
          <w:trHeight w:val="2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3A8A3A4" w14:textId="77777777" w:rsidR="001754D3" w:rsidRPr="008F6AEB" w:rsidRDefault="00000000">
            <w:pPr>
              <w:pStyle w:val="Tableheader"/>
            </w:pPr>
            <w:r w:rsidRPr="008F6AEB">
              <w:t>Diagnosis</w:t>
            </w:r>
          </w:p>
        </w:tc>
      </w:tr>
      <w:tr w:rsidR="001754D3" w:rsidRPr="008F6AEB" w14:paraId="435380B4"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FEACDD8" w14:textId="77777777" w:rsidR="001754D3" w:rsidRPr="008F6AEB" w:rsidRDefault="00000000">
            <w:pPr>
              <w:pStyle w:val="Tablebody"/>
              <w:rPr>
                <w:rFonts w:ascii="Arial" w:hAnsi="Arial"/>
              </w:rPr>
            </w:pPr>
            <w:r w:rsidRPr="008F6AEB">
              <w:rPr>
                <w:rFonts w:ascii="Arial" w:hAnsi="Arial"/>
              </w:rPr>
              <w:t>Proportion of people with HIV who are undiagnosed</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DE78A59" w14:textId="77777777" w:rsidR="001754D3" w:rsidRPr="008F6AEB" w:rsidRDefault="00000000">
            <w:pPr>
              <w:pStyle w:val="Tablebody"/>
              <w:rPr>
                <w:rFonts w:ascii="Arial" w:hAnsi="Arial"/>
              </w:rPr>
            </w:pPr>
            <w:r w:rsidRPr="008F6AEB">
              <w:rPr>
                <w:rFonts w:ascii="Arial" w:hAnsi="Arial"/>
              </w:rPr>
              <w:t>12.779%</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6B338A0" w14:textId="77777777" w:rsidR="001754D3" w:rsidRPr="008F6AEB" w:rsidRDefault="00000000">
            <w:pPr>
              <w:pStyle w:val="Tablebody"/>
              <w:rPr>
                <w:rFonts w:ascii="Arial" w:hAnsi="Arial"/>
              </w:rPr>
            </w:pPr>
            <w:r w:rsidRPr="008F6AEB">
              <w:rPr>
                <w:rFonts w:ascii="Arial" w:hAnsi="Arial"/>
              </w:rPr>
              <w:t>General population</w:t>
            </w:r>
          </w:p>
        </w:tc>
        <w:tc>
          <w:tcPr>
            <w:tcW w:w="179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48FFFC2" w14:textId="77777777" w:rsidR="001754D3" w:rsidRPr="008F6AEB" w:rsidRDefault="00000000">
            <w:pPr>
              <w:pStyle w:val="Tablebody"/>
              <w:rPr>
                <w:rFonts w:ascii="Arial" w:hAnsi="Arial"/>
              </w:rPr>
            </w:pPr>
            <w:r w:rsidRPr="008F6AEB">
              <w:rPr>
                <w:rFonts w:ascii="Arial" w:hAnsi="Arial"/>
              </w:rPr>
              <w:t>CDC Surveillance Reports (2022 data)</w:t>
            </w:r>
            <w:r w:rsidRPr="008F6AEB">
              <w:fldChar w:fldCharType="begin"/>
            </w:r>
            <w:r w:rsidRPr="008F6AEB">
              <w:instrText xml:space="preserve"> ADDIN EN.CITE &lt;EndNote&gt;&lt;Cite&gt;&lt;Author&gt;Centers for Disease Control and Prevention&lt;/Author&gt;&lt;Year&gt;2024&lt;/Year&gt;&lt;record&gt;&lt;ref-type name="Report"&gt;27&lt;/ref-type&gt;&lt;dates&gt;&lt;year&gt;2024&lt;/year&gt;&lt;/dates&gt;&lt;contributors&gt;&lt;authors&gt;&lt;author&gt;Centers for Disease Control and Prevention, &lt;/author&gt;&lt;/authors&gt;&lt;/contributors&gt;&lt;titles&gt;&lt;title&gt;HIV Surveillance Supplemental Report: Estimated HIV Incidence and Prevalence in the United States, 2018&amp;#8211;2022&lt;/title&gt;&lt;/titles&gt;&lt;urls&gt;&lt;related-urls&gt;&lt;url&gt;https://stacks.cdc.gov/view/cdc/156513&lt;/url&gt;&lt;/related-urls&gt;&lt;/urls&gt;&lt;hash&gt;16fbdf08682ced141a235fb255882b68&lt;/hash&gt;&lt;/record&gt;&lt;/Cite&gt;&lt;/EndNote&gt;</w:instrText>
            </w:r>
            <w:r w:rsidRPr="008F6AEB">
              <w:fldChar w:fldCharType="separate"/>
            </w:r>
            <w:r w:rsidRPr="008F6AEB">
              <w:rPr>
                <w:rFonts w:ascii="Arial" w:hAnsi="Arial"/>
                <w:vertAlign w:val="superscript"/>
              </w:rPr>
              <w:t>1</w:t>
            </w:r>
            <w:r w:rsidRPr="008F6AEB">
              <w:fldChar w:fldCharType="end"/>
            </w:r>
          </w:p>
        </w:tc>
      </w:tr>
      <w:tr w:rsidR="001754D3" w:rsidRPr="008F6AEB" w14:paraId="3FACFC05"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57D6150"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60B37CA" w14:textId="77777777" w:rsidR="001754D3" w:rsidRPr="008F6AEB" w:rsidRDefault="00000000">
            <w:pPr>
              <w:pStyle w:val="Tablebody"/>
              <w:rPr>
                <w:rFonts w:ascii="Arial" w:hAnsi="Arial"/>
              </w:rPr>
            </w:pPr>
            <w:r w:rsidRPr="008F6AEB">
              <w:rPr>
                <w:rFonts w:ascii="Arial" w:hAnsi="Arial"/>
              </w:rPr>
              <w:t>14.259%</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76838CB" w14:textId="77777777" w:rsidR="001754D3" w:rsidRPr="008F6AEB" w:rsidRDefault="00000000">
            <w:pPr>
              <w:pStyle w:val="Tablebody"/>
              <w:rPr>
                <w:rFonts w:ascii="Arial" w:hAnsi="Arial"/>
              </w:rPr>
            </w:pPr>
            <w:r w:rsidRPr="008F6AEB">
              <w:rPr>
                <w:rFonts w:ascii="Arial" w:hAnsi="Arial"/>
              </w:rPr>
              <w:t>MSM</w:t>
            </w:r>
          </w:p>
        </w:tc>
        <w:tc>
          <w:tcPr>
            <w:tcW w:w="1798"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457999D" w14:textId="77777777" w:rsidR="001754D3" w:rsidRPr="008F6AEB" w:rsidRDefault="001754D3"/>
        </w:tc>
      </w:tr>
      <w:tr w:rsidR="001754D3" w:rsidRPr="008F6AEB" w14:paraId="040D83B6" w14:textId="77777777">
        <w:trPr>
          <w:trHeight w:val="498"/>
        </w:trPr>
        <w:tc>
          <w:tcPr>
            <w:tcW w:w="16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A4D1971" w14:textId="77777777" w:rsidR="001754D3" w:rsidRPr="008F6AEB" w:rsidRDefault="00000000">
            <w:pPr>
              <w:pStyle w:val="Tablebody"/>
              <w:rPr>
                <w:rFonts w:ascii="Arial" w:hAnsi="Arial"/>
              </w:rPr>
            </w:pPr>
            <w:r w:rsidRPr="008F6AEB">
              <w:rPr>
                <w:rFonts w:ascii="Arial" w:hAnsi="Arial"/>
              </w:rPr>
              <w:t>Probability of diagnosis within 3 months of infection</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AD5E4C9" w14:textId="77777777" w:rsidR="001754D3" w:rsidRPr="008F6AEB" w:rsidRDefault="00000000">
            <w:pPr>
              <w:pStyle w:val="Tablebody"/>
              <w:rPr>
                <w:rFonts w:ascii="Arial" w:hAnsi="Arial"/>
              </w:rPr>
            </w:pPr>
            <w:r w:rsidRPr="008F6AEB">
              <w:rPr>
                <w:rFonts w:ascii="Arial" w:hAnsi="Arial"/>
              </w:rPr>
              <w:t>29.33%</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AB6B99A" w14:textId="77777777" w:rsidR="001754D3" w:rsidRPr="008F6AEB" w:rsidRDefault="00000000">
            <w:pPr>
              <w:pStyle w:val="Tablebody"/>
              <w:rPr>
                <w:rFonts w:ascii="Arial" w:hAnsi="Arial"/>
              </w:rPr>
            </w:pPr>
            <w:r w:rsidRPr="008F6AEB">
              <w:rPr>
                <w:rFonts w:ascii="Arial" w:hAnsi="Arial"/>
              </w:rPr>
              <w:t>General population, 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EFB26D4" w14:textId="77777777" w:rsidR="001754D3" w:rsidRPr="008F6AEB" w:rsidRDefault="00000000">
            <w:pPr>
              <w:pStyle w:val="Tablebody"/>
              <w:rPr>
                <w:rFonts w:ascii="Arial" w:hAnsi="Arial"/>
              </w:rPr>
            </w:pPr>
            <w:r w:rsidRPr="008F6AEB">
              <w:rPr>
                <w:rFonts w:ascii="Arial" w:hAnsi="Arial"/>
              </w:rPr>
              <w:t>Fellows et al 2015</w:t>
            </w:r>
            <w:r w:rsidRPr="008F6AEB">
              <w:fldChar w:fldCharType="begin"/>
            </w:r>
            <w:r w:rsidRPr="008F6AEB">
              <w:instrText xml:space="preserve"> ADDIN EN.CITE &lt;EndNote&gt;&lt;Cite&gt;&lt;Author&gt;Fellows&lt;/Author&gt;&lt;Year&gt;2015&lt;/Year&gt;&lt;record&gt;&lt;ref-type name="Journal Article"&gt;17&lt;/ref-type&gt;&lt;pages&gt;e0129551&lt;/pages&gt;&lt;volume&gt;10&lt;/volume&gt;&lt;number&gt;7&lt;/number&gt;&lt;dates&gt;&lt;year&gt;2015&lt;/year&gt;&lt;/dates&gt;&lt;isbn&gt;1932-6203&lt;/isbn&gt;&lt;contributors&gt;&lt;authors&gt;&lt;author&gt;Fellows, Ian E&lt;/author&gt;&lt;author&gt;Morris, Martina&lt;/author&gt;&lt;author&gt;Birnbaum, Jeanette K&lt;/author&gt;&lt;author&gt;Dombrowski, Julia C&lt;/author&gt;&lt;author&gt;Buskin, Susan&lt;/author&gt;&lt;author&gt;Bennett, Amy&lt;/author&gt;&lt;author&gt;Golden, Matthew R&lt;/author&gt;&lt;/authors&gt;&lt;/contributors&gt;&lt;titles&gt;&lt;title&gt;A new method for estimating the number of undiagnosed HIV infected based on HIV testing history, with an application to men who have sex with men in Seattle/King County, WA&lt;/title&gt;&lt;secondary-title&gt;PloS one&lt;/secondary-title&gt;&lt;/titles&gt;&lt;hash&gt;b3a81b6bdfccc09559859743de243275&lt;/hash&gt;&lt;/record&gt;&lt;/Cite&gt;&lt;/EndNote&gt;</w:instrText>
            </w:r>
            <w:r w:rsidRPr="008F6AEB">
              <w:fldChar w:fldCharType="separate"/>
            </w:r>
            <w:r w:rsidRPr="008F6AEB">
              <w:rPr>
                <w:rFonts w:ascii="Arial" w:hAnsi="Arial"/>
                <w:vertAlign w:val="superscript"/>
              </w:rPr>
              <w:t>7</w:t>
            </w:r>
            <w:r w:rsidRPr="008F6AEB">
              <w:fldChar w:fldCharType="end"/>
            </w:r>
          </w:p>
        </w:tc>
      </w:tr>
      <w:tr w:rsidR="001754D3" w:rsidRPr="008F6AEB" w14:paraId="4E05DC7A" w14:textId="77777777">
        <w:trPr>
          <w:trHeight w:val="2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58297CA" w14:textId="77777777" w:rsidR="001754D3" w:rsidRPr="008F6AEB" w:rsidRDefault="00000000">
            <w:pPr>
              <w:pStyle w:val="Tableheader"/>
            </w:pPr>
            <w:r w:rsidRPr="008F6AEB">
              <w:t>Treatment</w:t>
            </w:r>
          </w:p>
        </w:tc>
      </w:tr>
      <w:tr w:rsidR="001754D3" w:rsidRPr="008F6AEB" w14:paraId="41CEB5EB" w14:textId="77777777">
        <w:trPr>
          <w:trHeight w:val="20"/>
        </w:trPr>
        <w:tc>
          <w:tcPr>
            <w:tcW w:w="16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1E801B8" w14:textId="77777777" w:rsidR="001754D3" w:rsidRPr="008F6AEB" w:rsidRDefault="00000000">
            <w:pPr>
              <w:pStyle w:val="Tablebody"/>
              <w:rPr>
                <w:rFonts w:ascii="Arial" w:hAnsi="Arial"/>
              </w:rPr>
            </w:pPr>
            <w:r w:rsidRPr="008F6AEB">
              <w:rPr>
                <w:rFonts w:ascii="Arial" w:hAnsi="Arial"/>
              </w:rPr>
              <w:t xml:space="preserve">ART infectiousness reduction </w:t>
            </w:r>
            <w:r w:rsidRPr="008F6AEB">
              <w:rPr>
                <w:rFonts w:ascii="Arial" w:hAnsi="Arial"/>
              </w:rPr>
              <w:tab/>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C96E209" w14:textId="77777777" w:rsidR="001754D3" w:rsidRPr="008F6AEB" w:rsidRDefault="00000000">
            <w:pPr>
              <w:pStyle w:val="Tablebody"/>
              <w:rPr>
                <w:rFonts w:ascii="Arial" w:hAnsi="Arial"/>
              </w:rPr>
            </w:pPr>
            <w:r w:rsidRPr="008F6AEB">
              <w:rPr>
                <w:rFonts w:ascii="Arial" w:hAnsi="Arial"/>
              </w:rPr>
              <w:t>100%</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36A4637" w14:textId="77777777" w:rsidR="001754D3" w:rsidRPr="008F6AEB" w:rsidRDefault="00000000">
            <w:pPr>
              <w:pStyle w:val="Tablebody"/>
              <w:rPr>
                <w:rFonts w:ascii="Arial" w:hAnsi="Arial"/>
              </w:rPr>
            </w:pPr>
            <w:r w:rsidRPr="008F6AEB">
              <w:rPr>
                <w:rFonts w:ascii="Arial" w:hAnsi="Arial"/>
              </w:rPr>
              <w:t>General population, 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1488BE" w14:textId="77777777" w:rsidR="001754D3" w:rsidRPr="008F6AEB" w:rsidRDefault="00000000">
            <w:pPr>
              <w:pStyle w:val="Tablebody"/>
              <w:rPr>
                <w:rFonts w:ascii="Arial" w:hAnsi="Arial"/>
              </w:rPr>
            </w:pPr>
            <w:r w:rsidRPr="008F6AEB">
              <w:rPr>
                <w:rFonts w:ascii="Arial" w:hAnsi="Arial"/>
              </w:rPr>
              <w:t>Undetectable viral load was modelled not to lead to new HIV cases.</w:t>
            </w:r>
          </w:p>
        </w:tc>
      </w:tr>
      <w:tr w:rsidR="001754D3" w:rsidRPr="008F6AEB" w14:paraId="0FD7BF86"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225CA7E" w14:textId="77777777" w:rsidR="001754D3" w:rsidRPr="008F6AEB" w:rsidRDefault="00000000">
            <w:pPr>
              <w:pStyle w:val="Tablebody"/>
              <w:rPr>
                <w:rFonts w:ascii="Arial" w:hAnsi="Arial"/>
              </w:rPr>
            </w:pPr>
            <w:r w:rsidRPr="008F6AEB">
              <w:rPr>
                <w:rFonts w:ascii="Arial" w:hAnsi="Arial"/>
              </w:rPr>
              <w:t>Probability of starting treatment within 3 months of diagnosis</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D6209B" w14:textId="77777777" w:rsidR="001754D3" w:rsidRPr="008F6AEB" w:rsidRDefault="00000000">
            <w:pPr>
              <w:pStyle w:val="Tablebody"/>
              <w:rPr>
                <w:rFonts w:ascii="Arial" w:hAnsi="Arial"/>
              </w:rPr>
            </w:pPr>
            <w:r w:rsidRPr="008F6AEB">
              <w:rPr>
                <w:rFonts w:ascii="Arial" w:hAnsi="Arial"/>
              </w:rPr>
              <w:t>80.05%</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7ADDC89" w14:textId="77777777" w:rsidR="001754D3" w:rsidRPr="008F6AEB" w:rsidRDefault="00000000">
            <w:pPr>
              <w:pStyle w:val="Tablebody"/>
              <w:rPr>
                <w:rFonts w:ascii="Arial" w:hAnsi="Arial"/>
                <w:color w:val="156082"/>
              </w:rPr>
            </w:pPr>
            <w:r w:rsidRPr="008F6AEB">
              <w:rPr>
                <w:rFonts w:ascii="Arial" w:hAnsi="Arial"/>
              </w:rPr>
              <w:t>General population</w:t>
            </w:r>
          </w:p>
        </w:tc>
        <w:tc>
          <w:tcPr>
            <w:tcW w:w="179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3F241EB" w14:textId="77777777" w:rsidR="001754D3" w:rsidRPr="008F6AEB" w:rsidRDefault="00000000">
            <w:pPr>
              <w:pStyle w:val="Tablebody"/>
              <w:rPr>
                <w:rFonts w:ascii="Arial" w:hAnsi="Arial"/>
              </w:rPr>
            </w:pPr>
            <w:r w:rsidRPr="008F6AEB">
              <w:rPr>
                <w:rFonts w:ascii="Arial" w:hAnsi="Arial"/>
              </w:rPr>
              <w:t>Bacon et al 2021</w:t>
            </w:r>
            <w:r w:rsidRPr="008F6AEB">
              <w:fldChar w:fldCharType="begin"/>
            </w:r>
            <w:r w:rsidRPr="008F6AEB">
              <w:instrText xml:space="preserve"> ADDIN EN.CITE &lt;EndNote&gt;&lt;Cite&gt;&lt;Author&gt;Bacon&lt;/Author&gt;&lt;Year&gt;2021&lt;/Year&gt;&lt;record&gt;&lt;ref-type name="Journal Article"&gt;17&lt;/ref-type&gt;&lt;pages&gt;e122-e128&lt;/pages&gt;&lt;volume&gt;73&lt;/volume&gt;&lt;number&gt;1&lt;/number&gt;&lt;dates&gt;&lt;year&gt;2021&lt;/year&gt;&lt;/dates&gt;&lt;isbn&gt;1058-4838&lt;/isbn&gt;&lt;contributors&gt;&lt;authors&gt;&lt;author&gt;Bacon, Oliver&lt;/author&gt;&lt;author&gt;Chin, Jennie&lt;/author&gt;&lt;author&gt;Cohen, Stephanie E&lt;/author&gt;&lt;author&gt;Hessol, Nancy A&lt;/author&gt;&lt;author&gt;Sachdev, Darpun&lt;/author&gt;&lt;author&gt;Coffey, Susa&lt;/author&gt;&lt;author&gt;Scheer, Susan&lt;/author&gt;&lt;author&gt;Buchbinder, Susan&lt;/author&gt;&lt;author&gt;Havlir, Diane V&lt;/author&gt;&lt;author&gt;Hsu, Ling&lt;/author&gt;&lt;/authors&gt;&lt;/contributors&gt;&lt;titles&gt;&lt;title&gt;Decreased time from human immunodeficiency virus diagnosis to care, antiretroviral therapy initiation, and virologic suppression during the citywide RAPID initiative in San Francisco&lt;/title&gt;&lt;secondary-title&gt;Clinical Infectious Diseases&lt;/secondary-title&gt;&lt;/titles&gt;&lt;hash&gt;d151ab68512efd9cab3e5723fe48874c&lt;/hash&gt;&lt;/record&gt;&lt;/Cite&gt;&lt;/EndNote&gt;</w:instrText>
            </w:r>
            <w:r w:rsidRPr="008F6AEB">
              <w:fldChar w:fldCharType="separate"/>
            </w:r>
            <w:r w:rsidRPr="008F6AEB">
              <w:rPr>
                <w:rFonts w:ascii="Arial" w:hAnsi="Arial"/>
                <w:vertAlign w:val="superscript"/>
              </w:rPr>
              <w:t>8</w:t>
            </w:r>
            <w:r w:rsidRPr="008F6AEB">
              <w:fldChar w:fldCharType="end"/>
            </w:r>
          </w:p>
        </w:tc>
      </w:tr>
      <w:tr w:rsidR="001754D3" w:rsidRPr="008F6AEB" w14:paraId="5EF24462"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2DB216A"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9DC005" w14:textId="77777777" w:rsidR="001754D3" w:rsidRPr="008F6AEB" w:rsidRDefault="00000000">
            <w:pPr>
              <w:pStyle w:val="Tablebody"/>
              <w:rPr>
                <w:rFonts w:ascii="Arial" w:hAnsi="Arial"/>
              </w:rPr>
            </w:pPr>
            <w:r w:rsidRPr="008F6AEB">
              <w:rPr>
                <w:rFonts w:ascii="Arial" w:hAnsi="Arial"/>
              </w:rPr>
              <w:t>81.51%</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DDC317F" w14:textId="77777777" w:rsidR="001754D3" w:rsidRPr="008F6AEB" w:rsidRDefault="00000000">
            <w:pPr>
              <w:pStyle w:val="Tablebody"/>
              <w:rPr>
                <w:rFonts w:ascii="Arial" w:hAnsi="Arial"/>
                <w:color w:val="156082"/>
              </w:rPr>
            </w:pPr>
            <w:r w:rsidRPr="008F6AEB">
              <w:rPr>
                <w:rFonts w:ascii="Arial" w:hAnsi="Arial"/>
              </w:rPr>
              <w:t>MSM</w:t>
            </w:r>
          </w:p>
        </w:tc>
        <w:tc>
          <w:tcPr>
            <w:tcW w:w="1798"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3639906" w14:textId="77777777" w:rsidR="001754D3" w:rsidRPr="008F6AEB" w:rsidRDefault="001754D3"/>
        </w:tc>
      </w:tr>
      <w:tr w:rsidR="001754D3" w:rsidRPr="008F6AEB" w14:paraId="7FDC517A"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F364F34" w14:textId="77777777" w:rsidR="001754D3" w:rsidRPr="008F6AEB" w:rsidRDefault="00000000">
            <w:pPr>
              <w:pStyle w:val="Tablebody"/>
              <w:rPr>
                <w:rFonts w:ascii="Arial" w:hAnsi="Arial"/>
              </w:rPr>
            </w:pPr>
            <w:r w:rsidRPr="008F6AEB">
              <w:rPr>
                <w:rFonts w:ascii="Arial" w:hAnsi="Arial"/>
              </w:rPr>
              <w:t>Proportion of patients diagnosed and on treatment</w:t>
            </w:r>
          </w:p>
        </w:tc>
        <w:tc>
          <w:tcPr>
            <w:tcW w:w="693" w:type="pct"/>
            <w:vMerge w:val="restart"/>
            <w:tcBorders>
              <w:top w:val="single" w:sz="4" w:space="0" w:color="000000"/>
              <w:left w:val="single" w:sz="4" w:space="0" w:color="000000"/>
              <w:bottom w:val="nil"/>
              <w:right w:val="single" w:sz="4" w:space="0" w:color="000000"/>
            </w:tcBorders>
            <w:shd w:val="clear" w:color="auto" w:fill="FFFFFF"/>
            <w:vAlign w:val="center"/>
          </w:tcPr>
          <w:p w14:paraId="31892B13" w14:textId="77777777" w:rsidR="001754D3" w:rsidRPr="008F6AEB" w:rsidRDefault="00000000">
            <w:pPr>
              <w:pStyle w:val="Tablebody"/>
              <w:rPr>
                <w:rFonts w:ascii="Arial" w:hAnsi="Arial"/>
              </w:rPr>
            </w:pPr>
            <w:r w:rsidRPr="008F6AEB">
              <w:rPr>
                <w:rFonts w:ascii="Arial" w:hAnsi="Arial"/>
              </w:rPr>
              <w:t>95.4%</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463FAE" w14:textId="77777777" w:rsidR="001754D3" w:rsidRPr="008F6AEB" w:rsidRDefault="00000000">
            <w:pPr>
              <w:pStyle w:val="Tablebody"/>
              <w:rPr>
                <w:rFonts w:ascii="Arial" w:hAnsi="Arial"/>
                <w:color w:val="156082"/>
              </w:rPr>
            </w:pPr>
            <w:r w:rsidRPr="008F6AEB">
              <w:rPr>
                <w:rFonts w:ascii="Arial" w:hAnsi="Arial"/>
              </w:rPr>
              <w:t>General population</w:t>
            </w:r>
          </w:p>
        </w:tc>
        <w:tc>
          <w:tcPr>
            <w:tcW w:w="1798" w:type="pct"/>
            <w:vMerge w:val="restart"/>
            <w:tcBorders>
              <w:top w:val="single" w:sz="4" w:space="0" w:color="000000"/>
              <w:left w:val="single" w:sz="4" w:space="0" w:color="000000"/>
              <w:bottom w:val="nil"/>
              <w:right w:val="single" w:sz="4" w:space="0" w:color="000000"/>
            </w:tcBorders>
            <w:shd w:val="clear" w:color="auto" w:fill="FFFFFF"/>
            <w:vAlign w:val="center"/>
          </w:tcPr>
          <w:p w14:paraId="0005F6DE" w14:textId="77777777" w:rsidR="001754D3" w:rsidRPr="008F6AEB" w:rsidRDefault="00000000">
            <w:pPr>
              <w:pStyle w:val="Tablebody"/>
              <w:rPr>
                <w:rFonts w:ascii="Arial" w:hAnsi="Arial"/>
              </w:rPr>
            </w:pPr>
            <w:r w:rsidRPr="008F6AEB">
              <w:rPr>
                <w:rFonts w:ascii="Arial" w:hAnsi="Arial"/>
              </w:rPr>
              <w:t>CDC 2022</w:t>
            </w:r>
            <w:r w:rsidRPr="008F6AEB">
              <w:fldChar w:fldCharType="begin"/>
            </w:r>
            <w:r w:rsidRPr="008F6AEB">
              <w:instrText xml:space="preserve"> ADDIN EN.CITE &lt;EndNote&gt;&lt;Cite&gt;&lt;Author&gt;Centers for Disease Control and Prevention&lt;/Author&gt;&lt;Year&gt;2024&lt;/Year&gt;&lt;record&gt;&lt;ref-type name="Report"&gt;27&lt;/ref-type&gt;&lt;dates&gt;&lt;year&gt;2024&lt;/year&gt;&lt;/dates&gt;&lt;contributors&gt;&lt;authors&gt;&lt;author&gt;Centers for Disease Control and Prevention, &lt;/author&gt;&lt;/authors&gt;&lt;/contributors&gt;&lt;titles&gt;&lt;title&gt;HIV Surveillance Special Report: Behavioral and Clinical Characteristics of Persons with Diagnosed HIV Infection Medical Monitoring Project, United States 2022 Cycle (June 2022&amp;#8211;May 2023)&lt;/title&gt;&lt;/titles&gt;&lt;urls&gt;&lt;related-urls&gt;&lt;url&gt;https://stacks.cdc.gov/view/cdc/159149&lt;/url&gt;&lt;/related-urls&gt;&lt;/urls&gt;&lt;hash&gt;582401f1f11556e5e178e7eff07ea205&lt;/hash&gt;&lt;/record&gt;&lt;/Cite&gt;&lt;/EndNote&gt;</w:instrText>
            </w:r>
            <w:r w:rsidRPr="008F6AEB">
              <w:fldChar w:fldCharType="separate"/>
            </w:r>
            <w:r w:rsidRPr="008F6AEB">
              <w:rPr>
                <w:rFonts w:ascii="Arial" w:hAnsi="Arial"/>
                <w:vertAlign w:val="superscript"/>
              </w:rPr>
              <w:t>9</w:t>
            </w:r>
            <w:r w:rsidRPr="008F6AEB">
              <w:fldChar w:fldCharType="end"/>
            </w:r>
          </w:p>
        </w:tc>
      </w:tr>
      <w:tr w:rsidR="001754D3" w:rsidRPr="008F6AEB" w14:paraId="12054226"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22EA351" w14:textId="77777777" w:rsidR="001754D3" w:rsidRPr="008F6AEB" w:rsidRDefault="001754D3"/>
        </w:tc>
        <w:tc>
          <w:tcPr>
            <w:tcW w:w="693"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23C34B8" w14:textId="77777777" w:rsidR="001754D3" w:rsidRPr="008F6AEB" w:rsidRDefault="001754D3"/>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ABF259A" w14:textId="77777777" w:rsidR="001754D3" w:rsidRPr="008F6AEB" w:rsidRDefault="00000000">
            <w:pPr>
              <w:pStyle w:val="Tablebody"/>
              <w:rPr>
                <w:rFonts w:ascii="Arial" w:hAnsi="Arial"/>
                <w:color w:val="156082"/>
              </w:rPr>
            </w:pPr>
            <w:r w:rsidRPr="008F6AEB">
              <w:rPr>
                <w:rFonts w:ascii="Arial" w:hAnsi="Arial"/>
              </w:rPr>
              <w:t>MSM</w:t>
            </w:r>
          </w:p>
        </w:tc>
        <w:tc>
          <w:tcPr>
            <w:tcW w:w="1798"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212459D" w14:textId="77777777" w:rsidR="001754D3" w:rsidRPr="008F6AEB" w:rsidRDefault="001754D3"/>
        </w:tc>
      </w:tr>
      <w:tr w:rsidR="001754D3" w:rsidRPr="008F6AEB" w14:paraId="0E9FDDFE"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EC7626D" w14:textId="77777777" w:rsidR="001754D3" w:rsidRPr="008F6AEB" w:rsidRDefault="00000000">
            <w:pPr>
              <w:pStyle w:val="Tablebody"/>
              <w:rPr>
                <w:rFonts w:ascii="Arial" w:hAnsi="Arial"/>
              </w:rPr>
            </w:pPr>
            <w:r w:rsidRPr="008F6AEB">
              <w:rPr>
                <w:rFonts w:ascii="Arial" w:hAnsi="Arial"/>
              </w:rPr>
              <w:t>Probability of starting treatment within 6 months of diagnosis (&gt;200 CD4 count)</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217F066" w14:textId="77777777" w:rsidR="001754D3" w:rsidRPr="008F6AEB" w:rsidRDefault="00000000">
            <w:pPr>
              <w:pStyle w:val="Tablebody"/>
              <w:rPr>
                <w:rFonts w:ascii="Arial" w:hAnsi="Arial"/>
              </w:rPr>
            </w:pPr>
            <w:r w:rsidRPr="008F6AEB">
              <w:rPr>
                <w:rFonts w:ascii="Arial" w:hAnsi="Arial"/>
              </w:rPr>
              <w:t>86.6%</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B6E5C30" w14:textId="77777777" w:rsidR="001754D3" w:rsidRPr="008F6AEB" w:rsidRDefault="00000000">
            <w:pPr>
              <w:pStyle w:val="Tablebody"/>
              <w:rPr>
                <w:rFonts w:ascii="Arial" w:hAnsi="Arial"/>
              </w:rPr>
            </w:pPr>
            <w:r w:rsidRPr="008F6AEB">
              <w:rPr>
                <w:rFonts w:ascii="Arial" w:hAnsi="Arial"/>
              </w:rPr>
              <w:t>General population</w:t>
            </w:r>
          </w:p>
        </w:tc>
        <w:tc>
          <w:tcPr>
            <w:tcW w:w="179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3D35CE6" w14:textId="77777777" w:rsidR="001754D3" w:rsidRPr="008F6AEB" w:rsidRDefault="00000000">
            <w:pPr>
              <w:pStyle w:val="Tablebody"/>
              <w:rPr>
                <w:rFonts w:ascii="Arial" w:hAnsi="Arial"/>
              </w:rPr>
            </w:pPr>
            <w:r w:rsidRPr="008F6AEB">
              <w:rPr>
                <w:rFonts w:ascii="Arial" w:hAnsi="Arial"/>
              </w:rPr>
              <w:t>Public Health Agency of Canada 2022</w:t>
            </w:r>
            <w:r w:rsidRPr="008F6AEB">
              <w:fldChar w:fldCharType="begin"/>
            </w:r>
            <w:r w:rsidRPr="008F6AEB">
              <w:instrText xml:space="preserve"> ADDIN EN.CITE &lt;EndNote&gt;&lt;Cite&gt;&lt;Author&gt;Public Health Agency of Canada&lt;/Author&gt;&lt;Year&gt;2022&lt;/Year&gt;&lt;record&gt;&lt;ref-type name="Report"&gt;27&lt;/ref-type&gt;&lt;dates&gt;&lt;year&gt;2022&lt;/year&gt;&lt;/dates&gt;&lt;contributors&gt;&lt;authors&gt;&lt;author&gt;Public Health Agency of Canada, &lt;/author&gt;&lt;/authors&gt;&lt;/contributors&gt;&lt;titles&gt;&lt;title&gt;Estimates of HIV incidence, prevalence and Canada&amp;#8217;s progress on meeting the 90-90-90 HIV targets, 2020&lt;/title&gt;&lt;/titles&gt;&lt;hash&gt;12a64107256ad04d5bd6739c336fca85&lt;/hash&gt;&lt;/record&gt;&lt;/Cite&gt;&lt;/EndNote&gt;</w:instrText>
            </w:r>
            <w:r w:rsidRPr="008F6AEB">
              <w:fldChar w:fldCharType="separate"/>
            </w:r>
            <w:r w:rsidRPr="008F6AEB">
              <w:rPr>
                <w:rFonts w:ascii="Arial" w:hAnsi="Arial"/>
                <w:vertAlign w:val="superscript"/>
              </w:rPr>
              <w:t>10</w:t>
            </w:r>
            <w:r w:rsidRPr="008F6AEB">
              <w:fldChar w:fldCharType="end"/>
            </w:r>
          </w:p>
        </w:tc>
      </w:tr>
      <w:tr w:rsidR="001754D3" w:rsidRPr="008F6AEB" w14:paraId="28FFD68D"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6140542"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91A805A" w14:textId="77777777" w:rsidR="001754D3" w:rsidRPr="008F6AEB" w:rsidRDefault="00000000">
            <w:pPr>
              <w:pStyle w:val="Tablebody"/>
              <w:rPr>
                <w:rFonts w:ascii="Arial" w:hAnsi="Arial"/>
              </w:rPr>
            </w:pPr>
            <w:r w:rsidRPr="008F6AEB">
              <w:rPr>
                <w:rFonts w:ascii="Arial" w:hAnsi="Arial"/>
              </w:rPr>
              <w:t>87.2%</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BAF28F" w14:textId="77777777" w:rsidR="001754D3" w:rsidRPr="008F6AEB" w:rsidRDefault="00000000">
            <w:pPr>
              <w:pStyle w:val="Tablebody"/>
              <w:rPr>
                <w:rFonts w:ascii="Arial" w:hAnsi="Arial"/>
              </w:rPr>
            </w:pPr>
            <w:r w:rsidRPr="008F6AEB">
              <w:rPr>
                <w:rFonts w:ascii="Arial" w:hAnsi="Arial"/>
              </w:rPr>
              <w:t>MSM</w:t>
            </w:r>
          </w:p>
        </w:tc>
        <w:tc>
          <w:tcPr>
            <w:tcW w:w="1798"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6F82712" w14:textId="77777777" w:rsidR="001754D3" w:rsidRPr="008F6AEB" w:rsidRDefault="001754D3"/>
        </w:tc>
      </w:tr>
      <w:tr w:rsidR="001754D3" w:rsidRPr="008F6AEB" w14:paraId="6B0C5A08" w14:textId="77777777">
        <w:trPr>
          <w:trHeight w:val="283"/>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9D6A02F" w14:textId="77777777" w:rsidR="001754D3" w:rsidRPr="008F6AEB" w:rsidRDefault="00000000">
            <w:pPr>
              <w:pStyle w:val="Tablebody"/>
              <w:rPr>
                <w:rFonts w:ascii="Arial" w:hAnsi="Arial"/>
              </w:rPr>
            </w:pPr>
            <w:r w:rsidRPr="008F6AEB">
              <w:rPr>
                <w:rFonts w:ascii="Arial" w:hAnsi="Arial"/>
              </w:rPr>
              <w:t>Probability of starting treatment within 6 months of diagnosis (&lt;200 CD4 count)</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9CC176C" w14:textId="77777777" w:rsidR="001754D3" w:rsidRPr="008F6AEB" w:rsidRDefault="00000000">
            <w:pPr>
              <w:pStyle w:val="Tablebody"/>
              <w:rPr>
                <w:rFonts w:ascii="Arial" w:hAnsi="Arial"/>
              </w:rPr>
            </w:pPr>
            <w:r w:rsidRPr="008F6AEB">
              <w:rPr>
                <w:rFonts w:ascii="Arial" w:hAnsi="Arial"/>
              </w:rPr>
              <w:t>87.4%</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AB56E2" w14:textId="77777777" w:rsidR="001754D3" w:rsidRPr="008F6AEB" w:rsidRDefault="00000000">
            <w:pPr>
              <w:pStyle w:val="Tablebody"/>
              <w:rPr>
                <w:rFonts w:ascii="Arial" w:hAnsi="Arial"/>
              </w:rPr>
            </w:pPr>
            <w:r w:rsidRPr="008F6AEB">
              <w:rPr>
                <w:rFonts w:ascii="Arial" w:hAnsi="Arial"/>
              </w:rPr>
              <w:t>General population</w:t>
            </w:r>
          </w:p>
        </w:tc>
        <w:tc>
          <w:tcPr>
            <w:tcW w:w="179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9311555" w14:textId="77777777" w:rsidR="001754D3" w:rsidRPr="008F6AEB" w:rsidRDefault="00000000">
            <w:pPr>
              <w:pStyle w:val="Tablebody"/>
              <w:rPr>
                <w:rFonts w:ascii="Arial" w:hAnsi="Arial"/>
              </w:rPr>
            </w:pPr>
            <w:r w:rsidRPr="008F6AEB">
              <w:rPr>
                <w:rFonts w:ascii="Arial" w:hAnsi="Arial"/>
              </w:rPr>
              <w:t>The proportion diagnosed and on ART</w:t>
            </w:r>
            <w:r w:rsidRPr="008F6AEB">
              <w:fldChar w:fldCharType="begin"/>
            </w:r>
            <w:r w:rsidRPr="008F6AEB">
              <w:instrText xml:space="preserve"> ADDIN EN.CITE &lt;EndNote&gt;&lt;Cite&gt;&lt;Author&gt;Public Health Agency of Canada&lt;/Author&gt;&lt;Year&gt;2022&lt;/Year&gt;&lt;record&gt;&lt;ref-type name="Report"&gt;27&lt;/ref-type&gt;&lt;dates&gt;&lt;year&gt;2022&lt;/year&gt;&lt;/dates&gt;&lt;contributors&gt;&lt;authors&gt;&lt;author&gt;Public Health Agency of Canada, &lt;/author&gt;&lt;/authors&gt;&lt;/contributors&gt;&lt;titles&gt;&lt;title&gt;Estimates of HIV incidence, prevalence and Canada&amp;#8217;s progress on meeting the 90-90-90 HIV targets, 2020&lt;/title&gt;&lt;/titles&gt;&lt;hash&gt;12a64107256ad04d5bd6739c336fca85&lt;/hash&gt;&lt;/record&gt;&lt;/Cite&gt;&lt;/EndNote&gt;</w:instrText>
            </w:r>
            <w:r w:rsidRPr="008F6AEB">
              <w:fldChar w:fldCharType="separate"/>
            </w:r>
            <w:r w:rsidRPr="008F6AEB">
              <w:rPr>
                <w:rFonts w:ascii="Arial" w:hAnsi="Arial"/>
                <w:vertAlign w:val="superscript"/>
              </w:rPr>
              <w:t>10</w:t>
            </w:r>
            <w:r w:rsidRPr="008F6AEB">
              <w:fldChar w:fldCharType="end"/>
            </w:r>
            <w:r w:rsidRPr="008F6AEB">
              <w:rPr>
                <w:rFonts w:ascii="Arial" w:hAnsi="Arial"/>
              </w:rPr>
              <w:t xml:space="preserve"> was adjusted using the increased likelihood of starting ART within 6 months in people with CD4 &lt;200</w:t>
            </w:r>
            <w:r w:rsidRPr="008F6AEB">
              <w:fldChar w:fldCharType="begin"/>
            </w:r>
            <w:r w:rsidRPr="008F6AEB">
              <w:instrText xml:space="preserve"> ADDIN EN.CITE &lt;EndNote&gt;&lt;Cite&gt;&lt;Author&gt;Mehraj&lt;/Author&gt;&lt;Year&gt;2018&lt;/Year&gt;&lt;record&gt;&lt;ref-type name="Journal Article"&gt;17&lt;/ref-type&gt;&lt;pages&gt;e25034&lt;/pages&gt;&lt;volume&gt;21&lt;/volume&gt;&lt;number&gt;2&lt;/number&gt;&lt;dates&gt;&lt;year&gt;2018&lt;/year&gt;&lt;/dates&gt;&lt;isbn&gt;1758-2652&lt;/isbn&gt;&lt;contributors&gt;&lt;authors&gt;&lt;author&gt;Mehraj, Vikram&lt;/author&gt;&lt;author&gt;Cox, Joseph&lt;/author&gt;&lt;author&gt;Lebouch&amp;#233;, Bertrand&lt;/author&gt;&lt;author&gt;Costiniuk, Cecilia&lt;/author&gt;&lt;author&gt;Cao, Wei&lt;/author&gt;&lt;author&gt;Li, Taisheng&lt;/author&gt;&lt;author&gt;Ponte, Rosalie&lt;/author&gt;&lt;author&gt;Thomas, R&amp;#233;jean&lt;/author&gt;&lt;author&gt;Szabo, Jason&lt;/author&gt;&lt;author&gt;Baril, Jean&amp;#8208;Guy&lt;/author&gt;&lt;/authors&gt;&lt;/contributors&gt;&lt;titles&gt;&lt;title&gt;Socio&amp;#8208;economic status and time trends associated with early ART initiation following primary HIV infection in Montreal, Canada: 1996 to 2015&lt;/title&gt;&lt;secondary-title&gt;Journal of the International AIDS Society&lt;/secondary-title&gt;&lt;/titles&gt;&lt;hash&gt;670e77d3855d6db9076b080a25414485&lt;/hash&gt;&lt;/record&gt;&lt;/Cite&gt;&lt;/EndNote&gt;</w:instrText>
            </w:r>
            <w:r w:rsidRPr="008F6AEB">
              <w:fldChar w:fldCharType="separate"/>
            </w:r>
            <w:r w:rsidRPr="008F6AEB">
              <w:rPr>
                <w:rFonts w:ascii="Arial" w:hAnsi="Arial"/>
                <w:vertAlign w:val="superscript"/>
              </w:rPr>
              <w:t>11</w:t>
            </w:r>
            <w:r w:rsidRPr="008F6AEB">
              <w:fldChar w:fldCharType="end"/>
            </w:r>
            <w:r w:rsidRPr="008F6AEB">
              <w:rPr>
                <w:rFonts w:ascii="Arial" w:hAnsi="Arial"/>
              </w:rPr>
              <w:t>. The odds ratio was rearranged to a relative risk using a published equation</w:t>
            </w:r>
            <w:r w:rsidRPr="008F6AEB">
              <w:fldChar w:fldCharType="begin"/>
            </w:r>
            <w:r w:rsidRPr="008F6AEB">
              <w:instrText xml:space="preserve"> ADDIN EN.CITE &lt;EndNote&gt;&lt;Cite&gt;&lt;Author&gt;Gidwani&lt;/Author&gt;&lt;Year&gt;2020&lt;/Year&gt;&lt;record&gt;&lt;ref-type name="Journal Article"&gt;17&lt;/ref-type&gt;&lt;pages&gt;1153-1164&lt;/pages&gt;&lt;volume&gt;38&lt;/volume&gt;&lt;number&gt;11&lt;/number&gt;&lt;dates&gt;&lt;year&gt;2020&lt;/year&gt;&lt;/dates&gt;&lt;isbn&gt;1170-7690&lt;/isbn&gt;&lt;contributors&gt;&lt;authors&gt;&lt;author&gt;Gidwani, Risha&lt;/author&gt;&lt;author&gt;Russell, Louise B&lt;/author&gt;&lt;/authors&gt;&lt;/contributors&gt;&lt;titles&gt;&lt;title&gt;Estimating transition probabilities from published evidence: a tutorial for decision modelers&lt;/title&gt;&lt;secondary-title&gt;Pharmacoeconomics&lt;/secondary-title&gt;&lt;/titles&gt;&lt;hash&gt;cd7ae8035279f4d3854a71f35b8413a3&lt;/hash&gt;&lt;/record&gt;&lt;/Cite&gt;&lt;/EndNote&gt;</w:instrText>
            </w:r>
            <w:r w:rsidRPr="008F6AEB">
              <w:fldChar w:fldCharType="separate"/>
            </w:r>
            <w:r w:rsidRPr="008F6AEB">
              <w:rPr>
                <w:rFonts w:ascii="Arial" w:hAnsi="Arial"/>
                <w:vertAlign w:val="superscript"/>
              </w:rPr>
              <w:t>12</w:t>
            </w:r>
            <w:r w:rsidRPr="008F6AEB">
              <w:fldChar w:fldCharType="end"/>
            </w:r>
            <w:r w:rsidRPr="008F6AEB">
              <w:rPr>
                <w:rFonts w:ascii="Arial" w:hAnsi="Arial"/>
              </w:rPr>
              <w:t>.</w:t>
            </w:r>
          </w:p>
        </w:tc>
      </w:tr>
      <w:tr w:rsidR="001754D3" w:rsidRPr="008F6AEB" w14:paraId="18878513" w14:textId="77777777">
        <w:trPr>
          <w:trHeight w:val="283"/>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3E6E45C"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D37636" w14:textId="77777777" w:rsidR="001754D3" w:rsidRPr="008F6AEB" w:rsidRDefault="00000000">
            <w:pPr>
              <w:pStyle w:val="Tablebody"/>
              <w:rPr>
                <w:rFonts w:ascii="Arial" w:hAnsi="Arial"/>
              </w:rPr>
            </w:pPr>
            <w:r w:rsidRPr="008F6AEB">
              <w:rPr>
                <w:rFonts w:ascii="Arial" w:hAnsi="Arial"/>
              </w:rPr>
              <w:t>88.0%</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A6AD8D2" w14:textId="77777777" w:rsidR="001754D3" w:rsidRPr="008F6AEB" w:rsidRDefault="00000000">
            <w:pPr>
              <w:pStyle w:val="Tablebody"/>
              <w:rPr>
                <w:rFonts w:ascii="Arial" w:hAnsi="Arial"/>
              </w:rPr>
            </w:pPr>
            <w:r w:rsidRPr="008F6AEB">
              <w:rPr>
                <w:rFonts w:ascii="Arial" w:hAnsi="Arial"/>
              </w:rPr>
              <w:t>MSM</w:t>
            </w:r>
          </w:p>
        </w:tc>
        <w:tc>
          <w:tcPr>
            <w:tcW w:w="1798"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00CDD02" w14:textId="77777777" w:rsidR="001754D3" w:rsidRPr="008F6AEB" w:rsidRDefault="001754D3"/>
        </w:tc>
      </w:tr>
      <w:tr w:rsidR="001754D3" w:rsidRPr="008F6AEB" w14:paraId="58DFBC64" w14:textId="77777777">
        <w:trPr>
          <w:trHeight w:val="742"/>
        </w:trPr>
        <w:tc>
          <w:tcPr>
            <w:tcW w:w="167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208DA3C" w14:textId="77777777" w:rsidR="001754D3" w:rsidRPr="008F6AEB" w:rsidRDefault="00000000">
            <w:pPr>
              <w:pStyle w:val="Tablebody"/>
              <w:rPr>
                <w:rFonts w:ascii="Arial" w:hAnsi="Arial"/>
              </w:rPr>
            </w:pPr>
            <w:r w:rsidRPr="008F6AEB">
              <w:rPr>
                <w:rFonts w:ascii="Arial" w:hAnsi="Arial"/>
              </w:rPr>
              <w:lastRenderedPageBreak/>
              <w:t>Proportion of patients with viral load ≤200 copies/mL</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A8E957" w14:textId="77777777" w:rsidR="001754D3" w:rsidRPr="008F6AEB" w:rsidRDefault="00000000">
            <w:pPr>
              <w:pStyle w:val="Tablebody"/>
              <w:rPr>
                <w:rFonts w:ascii="Arial" w:hAnsi="Arial"/>
              </w:rPr>
            </w:pPr>
            <w:r w:rsidRPr="008F6AEB">
              <w:rPr>
                <w:rFonts w:ascii="Arial" w:hAnsi="Arial"/>
              </w:rPr>
              <w:t>90%</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0C9BA1" w14:textId="77777777" w:rsidR="001754D3" w:rsidRPr="008F6AEB" w:rsidRDefault="00000000">
            <w:pPr>
              <w:pStyle w:val="Tablebody"/>
              <w:rPr>
                <w:rFonts w:ascii="Arial" w:hAnsi="Arial"/>
              </w:rPr>
            </w:pPr>
            <w:r w:rsidRPr="008F6AEB">
              <w:rPr>
                <w:rFonts w:ascii="Arial" w:hAnsi="Arial"/>
              </w:rPr>
              <w:t>General population, 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BB2DFA" w14:textId="77777777" w:rsidR="001754D3" w:rsidRPr="008F6AEB" w:rsidRDefault="00000000">
            <w:pPr>
              <w:pStyle w:val="Tablebody"/>
              <w:rPr>
                <w:rFonts w:ascii="Arial" w:hAnsi="Arial"/>
              </w:rPr>
            </w:pPr>
            <w:r w:rsidRPr="008F6AEB">
              <w:rPr>
                <w:rFonts w:ascii="Arial" w:hAnsi="Arial"/>
              </w:rPr>
              <w:t>Based on data from Ryan White HIV/AIDS program</w:t>
            </w:r>
            <w:r w:rsidRPr="008F6AEB">
              <w:fldChar w:fldCharType="begin"/>
            </w:r>
            <w:r w:rsidRPr="008F6AEB">
              <w:instrText xml:space="preserve"> ADDIN EN.CITE &lt;EndNote&gt;&lt;Cite&gt;&lt;Author&gt;Health Resources and Services Administration&lt;/Author&gt;&lt;Year&gt;2023&lt;/Year&gt;&lt;record&gt;&lt;ref-type name="Report"&gt;27&lt;/ref-type&gt;&lt;dates&gt;&lt;year&gt;2023&lt;/year&gt;&lt;/dates&gt;&lt;contributors&gt;&lt;authors&gt;&lt;author&gt;Health Resources and Services Administration, &lt;/author&gt;&lt;/authors&gt;&lt;/contributors&gt;&lt;titles&gt;&lt;title&gt;Ryan White HIV/AIDS Program Annual Data Report 2022&lt;/title&gt;&lt;/titles&gt;&lt;urls&gt;&lt;related-urls&gt;&lt;url&gt;https://ryanwhite.hrsa.gov/sites/default/files/ryanwhite/data/rwhap-annual-client-level-data-report-2022.pdf&lt;/url&gt;&lt;/related-urls&gt;&lt;/urls&gt;&lt;hash&gt;29955bbc85e6dcf040c57cea47fb66f3&lt;/hash&gt;&lt;/record&gt;&lt;/Cite&gt;&lt;/EndNote&gt;</w:instrText>
            </w:r>
            <w:r w:rsidRPr="008F6AEB">
              <w:fldChar w:fldCharType="separate"/>
            </w:r>
            <w:r w:rsidRPr="008F6AEB">
              <w:rPr>
                <w:rFonts w:ascii="Arial" w:hAnsi="Arial"/>
                <w:vertAlign w:val="superscript"/>
              </w:rPr>
              <w:t>13</w:t>
            </w:r>
            <w:r w:rsidRPr="008F6AEB">
              <w:fldChar w:fldCharType="end"/>
            </w:r>
          </w:p>
        </w:tc>
      </w:tr>
      <w:tr w:rsidR="001754D3" w:rsidRPr="008F6AEB" w14:paraId="508CF03B" w14:textId="77777777">
        <w:trPr>
          <w:trHeight w:val="2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A4B29BD" w14:textId="77777777" w:rsidR="001754D3" w:rsidRPr="008F6AEB" w:rsidRDefault="00000000">
            <w:pPr>
              <w:pStyle w:val="Tableheader"/>
            </w:pPr>
            <w:r w:rsidRPr="008F6AEB">
              <w:t>CD4 cell count</w:t>
            </w:r>
          </w:p>
        </w:tc>
      </w:tr>
      <w:tr w:rsidR="001754D3" w:rsidRPr="008F6AEB" w14:paraId="5C731E0B"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9E8E698" w14:textId="77777777" w:rsidR="001754D3" w:rsidRPr="008F6AEB" w:rsidRDefault="00000000">
            <w:pPr>
              <w:pStyle w:val="Tablebody"/>
              <w:rPr>
                <w:rFonts w:ascii="Arial" w:hAnsi="Arial"/>
              </w:rPr>
            </w:pPr>
            <w:r w:rsidRPr="008F6AEB">
              <w:rPr>
                <w:rFonts w:ascii="Arial" w:hAnsi="Arial"/>
              </w:rPr>
              <w:t>Proportion of untreated PWH with CD4≥500</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6E322EC" w14:textId="77777777" w:rsidR="001754D3" w:rsidRPr="008F6AEB" w:rsidRDefault="00000000">
            <w:pPr>
              <w:pStyle w:val="Tablebody"/>
              <w:rPr>
                <w:rFonts w:ascii="Arial" w:hAnsi="Arial"/>
              </w:rPr>
            </w:pPr>
            <w:r w:rsidRPr="008F6AEB">
              <w:rPr>
                <w:rFonts w:ascii="Arial" w:hAnsi="Arial"/>
              </w:rPr>
              <w:t>23.8%</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2BF7912" w14:textId="77777777" w:rsidR="001754D3" w:rsidRPr="008F6AEB" w:rsidRDefault="00000000">
            <w:pPr>
              <w:pStyle w:val="Tablebody"/>
              <w:rPr>
                <w:rFonts w:ascii="Arial" w:hAnsi="Arial"/>
              </w:rPr>
            </w:pPr>
            <w:r w:rsidRPr="008F6AEB">
              <w:rPr>
                <w:rFonts w:ascii="Arial" w:hAnsi="Arial"/>
              </w:rPr>
              <w:t>General population</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694905E" w14:textId="77777777" w:rsidR="001754D3" w:rsidRPr="008F6AEB" w:rsidRDefault="00000000">
            <w:pPr>
              <w:pStyle w:val="Tablebody"/>
              <w:rPr>
                <w:rFonts w:ascii="Arial" w:hAnsi="Arial"/>
              </w:rPr>
            </w:pPr>
            <w:r w:rsidRPr="008F6AEB">
              <w:rPr>
                <w:rFonts w:ascii="Arial" w:hAnsi="Arial"/>
              </w:rPr>
              <w:t>Nanditha et al 2022</w:t>
            </w:r>
            <w:r w:rsidRPr="008F6AEB">
              <w:fldChar w:fldCharType="begin"/>
            </w:r>
            <w:r w:rsidRPr="008F6AEB">
              <w:instrText xml:space="preserve"> ADDIN EN.CITE &lt;EndNote&gt;&lt;Cite&gt;&lt;Author&gt;Nanditha&lt;/Author&gt;&lt;Year&gt;2022&lt;/Year&gt;&lt;record&gt;&lt;ref-type name="Journal Article"&gt;17&lt;/ref-type&gt;&lt;pages&gt;E27-E34&lt;/pages&gt;&lt;volume&gt;10&lt;/volume&gt;&lt;number&gt;1&lt;/number&gt;&lt;dates&gt;&lt;year&gt;2022&lt;/year&gt;&lt;/dates&gt;&lt;isbn&gt;2291-0026&lt;/isbn&gt;&lt;contributors&gt;&lt;authors&gt;&lt;author&gt;Nanditha, Ni Gusti Ayu&lt;/author&gt;&lt;author&gt;Dong, Xinzhe&lt;/author&gt;&lt;author&gt;Tafessu, Hiwot M&lt;/author&gt;&lt;author&gt;Wang, Lu&lt;/author&gt;&lt;author&gt;Lu, Michelle&lt;/author&gt;&lt;author&gt;Barrios, Rolando&lt;/author&gt;&lt;author&gt;Montaner, Julio SG&lt;/author&gt;&lt;author&gt;Lima, Viviane D&lt;/author&gt;&lt;/authors&gt;&lt;/contributors&gt;&lt;titles&gt;&lt;title&gt;A province-wide HIV initiative to accelerate initiation of treatment-as-prevention and virologic suppression in British Columbia, Canada: a population-based cohort study&lt;/title&gt;&lt;secondary-title&gt;Canadian Medical Association Open Access Journal&lt;/secondary-title&gt;&lt;/titles&gt;&lt;hash&gt;e735e015399fb3f8791efbc85246f90a&lt;/hash&gt;&lt;/record&gt;&lt;/Cite&gt;&lt;/EndNote&gt;</w:instrText>
            </w:r>
            <w:r w:rsidRPr="008F6AEB">
              <w:fldChar w:fldCharType="separate"/>
            </w:r>
            <w:r w:rsidRPr="008F6AEB">
              <w:rPr>
                <w:rFonts w:ascii="Arial" w:hAnsi="Arial"/>
                <w:vertAlign w:val="superscript"/>
              </w:rPr>
              <w:t>14</w:t>
            </w:r>
            <w:r w:rsidRPr="008F6AEB">
              <w:fldChar w:fldCharType="end"/>
            </w:r>
          </w:p>
        </w:tc>
      </w:tr>
      <w:tr w:rsidR="001754D3" w:rsidRPr="008F6AEB" w14:paraId="350D99C3"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754792B"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EB9330D" w14:textId="77777777" w:rsidR="001754D3" w:rsidRPr="008F6AEB" w:rsidRDefault="00000000">
            <w:pPr>
              <w:pStyle w:val="Tablebody"/>
              <w:rPr>
                <w:rFonts w:ascii="Arial" w:hAnsi="Arial"/>
              </w:rPr>
            </w:pPr>
            <w:r w:rsidRPr="008F6AEB">
              <w:rPr>
                <w:rFonts w:ascii="Arial" w:hAnsi="Arial"/>
              </w:rPr>
              <w:t>35.5%</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1E837B0" w14:textId="77777777" w:rsidR="001754D3" w:rsidRPr="008F6AEB" w:rsidRDefault="00000000">
            <w:pPr>
              <w:pStyle w:val="Tablebody"/>
              <w:rPr>
                <w:rFonts w:ascii="Arial" w:hAnsi="Arial"/>
              </w:rPr>
            </w:pPr>
            <w:r w:rsidRPr="008F6AEB">
              <w:rPr>
                <w:rFonts w:ascii="Arial" w:hAnsi="Arial"/>
              </w:rPr>
              <w:t>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AD3D17" w14:textId="77777777" w:rsidR="001754D3" w:rsidRPr="008F6AEB" w:rsidRDefault="00000000">
            <w:pPr>
              <w:pStyle w:val="Tablebody"/>
              <w:rPr>
                <w:rFonts w:ascii="Arial" w:hAnsi="Arial"/>
              </w:rPr>
            </w:pPr>
            <w:r w:rsidRPr="008F6AEB">
              <w:rPr>
                <w:rFonts w:ascii="Arial" w:hAnsi="Arial"/>
              </w:rPr>
              <w:t>Doyle et al 2022</w:t>
            </w:r>
            <w:r w:rsidRPr="008F6AEB">
              <w:fldChar w:fldCharType="begin"/>
            </w:r>
            <w:r w:rsidRPr="008F6AEB">
              <w:instrText xml:space="preserve"> ADDIN EN.CITE &lt;EndNote&gt;&lt;Cite&gt;&lt;Author&gt;Doyle&lt;/Author&gt;&lt;Year&gt;2022&lt;/Year&gt;&lt;record&gt;&lt;ref-type name="Journal Article"&gt;17&lt;/ref-type&gt;&lt;pages&gt;e25994&lt;/pages&gt;&lt;volume&gt;25&lt;/volume&gt;&lt;number&gt;9&lt;/number&gt;&lt;dates&gt;&lt;year&gt;2022&lt;/year&gt;&lt;/dates&gt;&lt;contributors&gt;&lt;authors&gt;&lt;author&gt;Doyle, Carla M&lt;/author&gt;&lt;author&gt;Cox, Joseph&lt;/author&gt;&lt;author&gt;Milwid, Rachael M&lt;/author&gt;&lt;author&gt;Bitera, Rapha&amp;#235;l&lt;/author&gt;&lt;author&gt;Delaunay, Charlotte Lani&amp;#232;ce&lt;/author&gt;&lt;author&gt;Alary, Michel&lt;/author&gt;&lt;author&gt;Lambert, Gilles&lt;/author&gt;&lt;author&gt;Tremblay, C&amp;#233;cile&lt;/author&gt;&lt;author&gt;Mishra, Sharmistha&lt;/author&gt;&lt;author&gt;Maheu&amp;#8208;Giroux, Mathieu&lt;/author&gt;&lt;/authors&gt;&lt;/contributors&gt;&lt;titles&gt;&lt;title&gt;Measuring progress towards reaching zero new HIV acquisitions among key populations in Qu&amp;#233;bec (Canada) using routine surveillance data: a mathematical modelling study&lt;/title&gt;&lt;secondary-title&gt;African Journal of Reproduction and Gynaecological Endoscopy&lt;/secondary-title&gt;&lt;/titles&gt;&lt;hash&gt;becbe39152e885773416bd9b5b63b5d6&lt;/hash&gt;&lt;/record&gt;&lt;/Cite&gt;&lt;/EndNote&gt;</w:instrText>
            </w:r>
            <w:r w:rsidRPr="008F6AEB">
              <w:fldChar w:fldCharType="separate"/>
            </w:r>
            <w:r w:rsidRPr="008F6AEB">
              <w:rPr>
                <w:rFonts w:ascii="Arial" w:hAnsi="Arial"/>
                <w:vertAlign w:val="superscript"/>
              </w:rPr>
              <w:t>15</w:t>
            </w:r>
            <w:r w:rsidRPr="008F6AEB">
              <w:fldChar w:fldCharType="end"/>
            </w:r>
          </w:p>
        </w:tc>
      </w:tr>
      <w:tr w:rsidR="001754D3" w:rsidRPr="008F6AEB" w14:paraId="406E8E02"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5D091CC" w14:textId="77777777" w:rsidR="001754D3" w:rsidRPr="008F6AEB" w:rsidRDefault="00000000">
            <w:pPr>
              <w:pStyle w:val="Tablebody"/>
              <w:rPr>
                <w:rFonts w:ascii="Arial" w:hAnsi="Arial"/>
              </w:rPr>
            </w:pPr>
            <w:r w:rsidRPr="008F6AEB">
              <w:rPr>
                <w:rFonts w:ascii="Arial" w:hAnsi="Arial"/>
              </w:rPr>
              <w:t>Proportion of untreated PWH with 500&gt;CD4≥350</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D7635A6" w14:textId="77777777" w:rsidR="001754D3" w:rsidRPr="008F6AEB" w:rsidRDefault="00000000">
            <w:pPr>
              <w:pStyle w:val="Tablebody"/>
              <w:rPr>
                <w:rFonts w:ascii="Arial" w:hAnsi="Arial"/>
              </w:rPr>
            </w:pPr>
            <w:r w:rsidRPr="008F6AEB">
              <w:rPr>
                <w:rFonts w:ascii="Arial" w:hAnsi="Arial"/>
              </w:rPr>
              <w:t>18.6%</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AF4E26C" w14:textId="77777777" w:rsidR="001754D3" w:rsidRPr="008F6AEB" w:rsidRDefault="00000000">
            <w:pPr>
              <w:pStyle w:val="Tablebody"/>
              <w:rPr>
                <w:rFonts w:ascii="Arial" w:hAnsi="Arial"/>
              </w:rPr>
            </w:pPr>
            <w:r w:rsidRPr="008F6AEB">
              <w:rPr>
                <w:rFonts w:ascii="Arial" w:hAnsi="Arial"/>
              </w:rPr>
              <w:t>General population</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F9EF6CA" w14:textId="77777777" w:rsidR="001754D3" w:rsidRPr="008F6AEB" w:rsidRDefault="00000000">
            <w:pPr>
              <w:pStyle w:val="Tablebody"/>
              <w:rPr>
                <w:rFonts w:ascii="Arial" w:hAnsi="Arial"/>
              </w:rPr>
            </w:pPr>
            <w:r w:rsidRPr="008F6AEB">
              <w:rPr>
                <w:rFonts w:ascii="Arial" w:hAnsi="Arial"/>
              </w:rPr>
              <w:t>Nanditha et al 2022</w:t>
            </w:r>
            <w:r w:rsidRPr="008F6AEB">
              <w:fldChar w:fldCharType="begin"/>
            </w:r>
            <w:r w:rsidRPr="008F6AEB">
              <w:instrText xml:space="preserve"> ADDIN EN.CITE &lt;EndNote&gt;&lt;Cite&gt;&lt;Author&gt;Nanditha&lt;/Author&gt;&lt;Year&gt;2022&lt;/Year&gt;&lt;record&gt;&lt;ref-type name="Journal Article"&gt;17&lt;/ref-type&gt;&lt;pages&gt;E27-E34&lt;/pages&gt;&lt;volume&gt;10&lt;/volume&gt;&lt;number&gt;1&lt;/number&gt;&lt;dates&gt;&lt;year&gt;2022&lt;/year&gt;&lt;/dates&gt;&lt;isbn&gt;2291-0026&lt;/isbn&gt;&lt;contributors&gt;&lt;authors&gt;&lt;author&gt;Nanditha, Ni Gusti Ayu&lt;/author&gt;&lt;author&gt;Dong, Xinzhe&lt;/author&gt;&lt;author&gt;Tafessu, Hiwot M&lt;/author&gt;&lt;author&gt;Wang, Lu&lt;/author&gt;&lt;author&gt;Lu, Michelle&lt;/author&gt;&lt;author&gt;Barrios, Rolando&lt;/author&gt;&lt;author&gt;Montaner, Julio SG&lt;/author&gt;&lt;author&gt;Lima, Viviane D&lt;/author&gt;&lt;/authors&gt;&lt;/contributors&gt;&lt;titles&gt;&lt;title&gt;A province-wide HIV initiative to accelerate initiation of treatment-as-prevention and virologic suppression in British Columbia, Canada: a population-based cohort study&lt;/title&gt;&lt;secondary-title&gt;Canadian Medical Association Open Access Journal&lt;/secondary-title&gt;&lt;/titles&gt;&lt;hash&gt;e735e015399fb3f8791efbc85246f90a&lt;/hash&gt;&lt;/record&gt;&lt;/Cite&gt;&lt;/EndNote&gt;</w:instrText>
            </w:r>
            <w:r w:rsidRPr="008F6AEB">
              <w:fldChar w:fldCharType="separate"/>
            </w:r>
            <w:r w:rsidRPr="008F6AEB">
              <w:rPr>
                <w:rFonts w:ascii="Arial" w:hAnsi="Arial"/>
                <w:vertAlign w:val="superscript"/>
              </w:rPr>
              <w:t>14</w:t>
            </w:r>
            <w:r w:rsidRPr="008F6AEB">
              <w:fldChar w:fldCharType="end"/>
            </w:r>
          </w:p>
        </w:tc>
      </w:tr>
      <w:tr w:rsidR="001754D3" w:rsidRPr="008F6AEB" w14:paraId="7A01F4F7"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C4AA87C"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2E7B03" w14:textId="77777777" w:rsidR="001754D3" w:rsidRPr="008F6AEB" w:rsidRDefault="00000000">
            <w:pPr>
              <w:pStyle w:val="Tablebody"/>
              <w:rPr>
                <w:rFonts w:ascii="Arial" w:hAnsi="Arial"/>
              </w:rPr>
            </w:pPr>
            <w:r w:rsidRPr="008F6AEB">
              <w:rPr>
                <w:rFonts w:ascii="Arial" w:hAnsi="Arial"/>
              </w:rPr>
              <w:t>26.4%</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31CD2D" w14:textId="77777777" w:rsidR="001754D3" w:rsidRPr="008F6AEB" w:rsidRDefault="00000000">
            <w:pPr>
              <w:pStyle w:val="Tablebody"/>
              <w:rPr>
                <w:rFonts w:ascii="Arial" w:hAnsi="Arial"/>
              </w:rPr>
            </w:pPr>
            <w:r w:rsidRPr="008F6AEB">
              <w:rPr>
                <w:rFonts w:ascii="Arial" w:hAnsi="Arial"/>
              </w:rPr>
              <w:t>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A98FBD6" w14:textId="77777777" w:rsidR="001754D3" w:rsidRPr="008F6AEB" w:rsidRDefault="00000000">
            <w:pPr>
              <w:pStyle w:val="Tablebody"/>
              <w:rPr>
                <w:rFonts w:ascii="Arial" w:hAnsi="Arial"/>
              </w:rPr>
            </w:pPr>
            <w:r w:rsidRPr="008F6AEB">
              <w:rPr>
                <w:rFonts w:ascii="Arial" w:hAnsi="Arial"/>
              </w:rPr>
              <w:t>Doyle et al 2022</w:t>
            </w:r>
            <w:r w:rsidRPr="008F6AEB">
              <w:fldChar w:fldCharType="begin"/>
            </w:r>
            <w:r w:rsidRPr="008F6AEB">
              <w:instrText xml:space="preserve"> ADDIN EN.CITE &lt;EndNote&gt;&lt;Cite&gt;&lt;Author&gt;Doyle&lt;/Author&gt;&lt;Year&gt;2022&lt;/Year&gt;&lt;record&gt;&lt;ref-type name="Journal Article"&gt;17&lt;/ref-type&gt;&lt;pages&gt;e25994&lt;/pages&gt;&lt;volume&gt;25&lt;/volume&gt;&lt;number&gt;9&lt;/number&gt;&lt;dates&gt;&lt;year&gt;2022&lt;/year&gt;&lt;/dates&gt;&lt;contributors&gt;&lt;authors&gt;&lt;author&gt;Doyle, Carla M&lt;/author&gt;&lt;author&gt;Cox, Joseph&lt;/author&gt;&lt;author&gt;Milwid, Rachael M&lt;/author&gt;&lt;author&gt;Bitera, Rapha&amp;#235;l&lt;/author&gt;&lt;author&gt;Delaunay, Charlotte Lani&amp;#232;ce&lt;/author&gt;&lt;author&gt;Alary, Michel&lt;/author&gt;&lt;author&gt;Lambert, Gilles&lt;/author&gt;&lt;author&gt;Tremblay, C&amp;#233;cile&lt;/author&gt;&lt;author&gt;Mishra, Sharmistha&lt;/author&gt;&lt;author&gt;Maheu&amp;#8208;Giroux, Mathieu&lt;/author&gt;&lt;/authors&gt;&lt;/contributors&gt;&lt;titles&gt;&lt;title&gt;Measuring progress towards reaching zero new HIV acquisitions among key populations in Qu&amp;#233;bec (Canada) using routine surveillance data: a mathematical modelling study&lt;/title&gt;&lt;secondary-title&gt;African Journal of Reproduction and Gynaecological Endoscopy&lt;/secondary-title&gt;&lt;/titles&gt;&lt;hash&gt;becbe39152e885773416bd9b5b63b5d6&lt;/hash&gt;&lt;/record&gt;&lt;/Cite&gt;&lt;/EndNote&gt;</w:instrText>
            </w:r>
            <w:r w:rsidRPr="008F6AEB">
              <w:fldChar w:fldCharType="separate"/>
            </w:r>
            <w:r w:rsidRPr="008F6AEB">
              <w:rPr>
                <w:rFonts w:ascii="Arial" w:hAnsi="Arial"/>
                <w:vertAlign w:val="superscript"/>
              </w:rPr>
              <w:t>15</w:t>
            </w:r>
            <w:r w:rsidRPr="008F6AEB">
              <w:fldChar w:fldCharType="end"/>
            </w:r>
          </w:p>
        </w:tc>
      </w:tr>
      <w:tr w:rsidR="001754D3" w:rsidRPr="008F6AEB" w14:paraId="4A92C9EA"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81F98B9" w14:textId="77777777" w:rsidR="001754D3" w:rsidRPr="008F6AEB" w:rsidRDefault="00000000">
            <w:pPr>
              <w:pStyle w:val="Tablebody"/>
              <w:rPr>
                <w:rFonts w:ascii="Arial" w:hAnsi="Arial"/>
              </w:rPr>
            </w:pPr>
            <w:r w:rsidRPr="008F6AEB">
              <w:rPr>
                <w:rFonts w:ascii="Arial" w:hAnsi="Arial"/>
              </w:rPr>
              <w:t>Proportion of untreated PWH with 350&gt;CD4≥200</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32C7C0" w14:textId="77777777" w:rsidR="001754D3" w:rsidRPr="008F6AEB" w:rsidRDefault="00000000">
            <w:pPr>
              <w:pStyle w:val="Tablebody"/>
              <w:rPr>
                <w:rFonts w:ascii="Arial" w:hAnsi="Arial"/>
              </w:rPr>
            </w:pPr>
            <w:r w:rsidRPr="008F6AEB">
              <w:rPr>
                <w:rFonts w:ascii="Arial" w:hAnsi="Arial"/>
              </w:rPr>
              <w:t>21.8%</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A25E2B9" w14:textId="77777777" w:rsidR="001754D3" w:rsidRPr="008F6AEB" w:rsidRDefault="00000000">
            <w:pPr>
              <w:pStyle w:val="Tablebody"/>
              <w:rPr>
                <w:rFonts w:ascii="Arial" w:hAnsi="Arial"/>
              </w:rPr>
            </w:pPr>
            <w:r w:rsidRPr="008F6AEB">
              <w:rPr>
                <w:rFonts w:ascii="Arial" w:hAnsi="Arial"/>
              </w:rPr>
              <w:t>General population</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A77A21C" w14:textId="77777777" w:rsidR="001754D3" w:rsidRPr="008F6AEB" w:rsidRDefault="00000000">
            <w:pPr>
              <w:pStyle w:val="Tablebody"/>
              <w:rPr>
                <w:rFonts w:ascii="Arial" w:hAnsi="Arial"/>
              </w:rPr>
            </w:pPr>
            <w:r w:rsidRPr="008F6AEB">
              <w:rPr>
                <w:rFonts w:ascii="Arial" w:hAnsi="Arial"/>
              </w:rPr>
              <w:t>Nanditha et al 2022</w:t>
            </w:r>
            <w:r w:rsidRPr="008F6AEB">
              <w:fldChar w:fldCharType="begin"/>
            </w:r>
            <w:r w:rsidRPr="008F6AEB">
              <w:instrText xml:space="preserve"> ADDIN EN.CITE &lt;EndNote&gt;&lt;Cite&gt;&lt;Author&gt;Nanditha&lt;/Author&gt;&lt;Year&gt;2022&lt;/Year&gt;&lt;record&gt;&lt;ref-type name="Journal Article"&gt;17&lt;/ref-type&gt;&lt;pages&gt;E27-E34&lt;/pages&gt;&lt;volume&gt;10&lt;/volume&gt;&lt;number&gt;1&lt;/number&gt;&lt;dates&gt;&lt;year&gt;2022&lt;/year&gt;&lt;/dates&gt;&lt;isbn&gt;2291-0026&lt;/isbn&gt;&lt;contributors&gt;&lt;authors&gt;&lt;author&gt;Nanditha, Ni Gusti Ayu&lt;/author&gt;&lt;author&gt;Dong, Xinzhe&lt;/author&gt;&lt;author&gt;Tafessu, Hiwot M&lt;/author&gt;&lt;author&gt;Wang, Lu&lt;/author&gt;&lt;author&gt;Lu, Michelle&lt;/author&gt;&lt;author&gt;Barrios, Rolando&lt;/author&gt;&lt;author&gt;Montaner, Julio SG&lt;/author&gt;&lt;author&gt;Lima, Viviane D&lt;/author&gt;&lt;/authors&gt;&lt;/contributors&gt;&lt;titles&gt;&lt;title&gt;A province-wide HIV initiative to accelerate initiation of treatment-as-prevention and virologic suppression in British Columbia, Canada: a population-based cohort study&lt;/title&gt;&lt;secondary-title&gt;Canadian Medical Association Open Access Journal&lt;/secondary-title&gt;&lt;/titles&gt;&lt;hash&gt;e735e015399fb3f8791efbc85246f90a&lt;/hash&gt;&lt;/record&gt;&lt;/Cite&gt;&lt;/EndNote&gt;</w:instrText>
            </w:r>
            <w:r w:rsidRPr="008F6AEB">
              <w:fldChar w:fldCharType="separate"/>
            </w:r>
            <w:r w:rsidRPr="008F6AEB">
              <w:rPr>
                <w:rFonts w:ascii="Arial" w:hAnsi="Arial"/>
                <w:vertAlign w:val="superscript"/>
              </w:rPr>
              <w:t>14</w:t>
            </w:r>
            <w:r w:rsidRPr="008F6AEB">
              <w:fldChar w:fldCharType="end"/>
            </w:r>
          </w:p>
        </w:tc>
      </w:tr>
      <w:tr w:rsidR="001754D3" w:rsidRPr="008F6AEB" w14:paraId="3012CB98"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C58E341"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9133F3A" w14:textId="77777777" w:rsidR="001754D3" w:rsidRPr="008F6AEB" w:rsidRDefault="00000000">
            <w:pPr>
              <w:pStyle w:val="Tablebody"/>
              <w:rPr>
                <w:rFonts w:ascii="Arial" w:hAnsi="Arial"/>
              </w:rPr>
            </w:pPr>
            <w:r w:rsidRPr="008F6AEB">
              <w:rPr>
                <w:rFonts w:ascii="Arial" w:hAnsi="Arial"/>
              </w:rPr>
              <w:t>22.3%</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26D95C5" w14:textId="77777777" w:rsidR="001754D3" w:rsidRPr="008F6AEB" w:rsidRDefault="00000000">
            <w:pPr>
              <w:pStyle w:val="Tablebody"/>
              <w:rPr>
                <w:rFonts w:ascii="Arial" w:hAnsi="Arial"/>
              </w:rPr>
            </w:pPr>
            <w:r w:rsidRPr="008F6AEB">
              <w:rPr>
                <w:rFonts w:ascii="Arial" w:hAnsi="Arial"/>
              </w:rPr>
              <w:t>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1179096" w14:textId="77777777" w:rsidR="001754D3" w:rsidRPr="008F6AEB" w:rsidRDefault="00000000">
            <w:pPr>
              <w:pStyle w:val="Tablebody"/>
              <w:rPr>
                <w:rFonts w:ascii="Arial" w:hAnsi="Arial"/>
              </w:rPr>
            </w:pPr>
            <w:r w:rsidRPr="008F6AEB">
              <w:rPr>
                <w:rFonts w:ascii="Arial" w:hAnsi="Arial"/>
              </w:rPr>
              <w:t>Doyle et al 2022</w:t>
            </w:r>
            <w:r w:rsidRPr="008F6AEB">
              <w:fldChar w:fldCharType="begin"/>
            </w:r>
            <w:r w:rsidRPr="008F6AEB">
              <w:instrText xml:space="preserve"> ADDIN EN.CITE &lt;EndNote&gt;&lt;Cite&gt;&lt;Author&gt;Doyle&lt;/Author&gt;&lt;Year&gt;2022&lt;/Year&gt;&lt;record&gt;&lt;ref-type name="Journal Article"&gt;17&lt;/ref-type&gt;&lt;pages&gt;e25994&lt;/pages&gt;&lt;volume&gt;25&lt;/volume&gt;&lt;number&gt;9&lt;/number&gt;&lt;dates&gt;&lt;year&gt;2022&lt;/year&gt;&lt;/dates&gt;&lt;contributors&gt;&lt;authors&gt;&lt;author&gt;Doyle, Carla M&lt;/author&gt;&lt;author&gt;Cox, Joseph&lt;/author&gt;&lt;author&gt;Milwid, Rachael M&lt;/author&gt;&lt;author&gt;Bitera, Rapha&amp;#235;l&lt;/author&gt;&lt;author&gt;Delaunay, Charlotte Lani&amp;#232;ce&lt;/author&gt;&lt;author&gt;Alary, Michel&lt;/author&gt;&lt;author&gt;Lambert, Gilles&lt;/author&gt;&lt;author&gt;Tremblay, C&amp;#233;cile&lt;/author&gt;&lt;author&gt;Mishra, Sharmistha&lt;/author&gt;&lt;author&gt;Maheu&amp;#8208;Giroux, Mathieu&lt;/author&gt;&lt;/authors&gt;&lt;/contributors&gt;&lt;titles&gt;&lt;title&gt;Measuring progress towards reaching zero new HIV acquisitions among key populations in Qu&amp;#233;bec (Canada) using routine surveillance data: a mathematical modelling study&lt;/title&gt;&lt;secondary-title&gt;African Journal of Reproduction and Gynaecological Endoscopy&lt;/secondary-title&gt;&lt;/titles&gt;&lt;hash&gt;becbe39152e885773416bd9b5b63b5d6&lt;/hash&gt;&lt;/record&gt;&lt;/Cite&gt;&lt;/EndNote&gt;</w:instrText>
            </w:r>
            <w:r w:rsidRPr="008F6AEB">
              <w:fldChar w:fldCharType="separate"/>
            </w:r>
            <w:r w:rsidRPr="008F6AEB">
              <w:rPr>
                <w:rFonts w:ascii="Arial" w:hAnsi="Arial"/>
                <w:vertAlign w:val="superscript"/>
              </w:rPr>
              <w:t>15</w:t>
            </w:r>
            <w:r w:rsidRPr="008F6AEB">
              <w:fldChar w:fldCharType="end"/>
            </w:r>
          </w:p>
        </w:tc>
      </w:tr>
      <w:tr w:rsidR="001754D3" w:rsidRPr="008F6AEB" w14:paraId="0E044E0B" w14:textId="77777777">
        <w:trPr>
          <w:trHeight w:val="20"/>
        </w:trPr>
        <w:tc>
          <w:tcPr>
            <w:tcW w:w="1675"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C195EDC" w14:textId="77777777" w:rsidR="001754D3" w:rsidRPr="008F6AEB" w:rsidRDefault="00000000">
            <w:pPr>
              <w:pStyle w:val="Tablebody"/>
              <w:rPr>
                <w:rFonts w:ascii="Arial" w:hAnsi="Arial"/>
              </w:rPr>
            </w:pPr>
            <w:r w:rsidRPr="008F6AEB">
              <w:rPr>
                <w:rFonts w:ascii="Arial" w:hAnsi="Arial"/>
              </w:rPr>
              <w:t>Proportion of untreated PWH with CD4 &lt;200</w:t>
            </w:r>
          </w:p>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458F330" w14:textId="77777777" w:rsidR="001754D3" w:rsidRPr="008F6AEB" w:rsidRDefault="00000000">
            <w:pPr>
              <w:pStyle w:val="Tablebody"/>
              <w:rPr>
                <w:rFonts w:ascii="Arial" w:hAnsi="Arial"/>
              </w:rPr>
            </w:pPr>
            <w:r w:rsidRPr="008F6AEB">
              <w:rPr>
                <w:rFonts w:ascii="Arial" w:hAnsi="Arial"/>
              </w:rPr>
              <w:t>35.9%</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3766D66" w14:textId="77777777" w:rsidR="001754D3" w:rsidRPr="008F6AEB" w:rsidRDefault="00000000">
            <w:pPr>
              <w:pStyle w:val="Tablebody"/>
              <w:rPr>
                <w:rFonts w:ascii="Arial" w:hAnsi="Arial"/>
              </w:rPr>
            </w:pPr>
            <w:r w:rsidRPr="008F6AEB">
              <w:rPr>
                <w:rFonts w:ascii="Arial" w:hAnsi="Arial"/>
              </w:rPr>
              <w:t>General population</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14FD0A7" w14:textId="77777777" w:rsidR="001754D3" w:rsidRPr="008F6AEB" w:rsidRDefault="00000000">
            <w:pPr>
              <w:pStyle w:val="Tablebody"/>
              <w:rPr>
                <w:rFonts w:ascii="Arial" w:hAnsi="Arial"/>
              </w:rPr>
            </w:pPr>
            <w:r w:rsidRPr="008F6AEB">
              <w:rPr>
                <w:rFonts w:ascii="Arial" w:hAnsi="Arial"/>
              </w:rPr>
              <w:t>Nanditha et al 2022</w:t>
            </w:r>
            <w:r w:rsidRPr="008F6AEB">
              <w:fldChar w:fldCharType="begin"/>
            </w:r>
            <w:r w:rsidRPr="008F6AEB">
              <w:instrText xml:space="preserve"> ADDIN EN.CITE &lt;EndNote&gt;&lt;Cite&gt;&lt;Author&gt;Nanditha&lt;/Author&gt;&lt;Year&gt;2022&lt;/Year&gt;&lt;record&gt;&lt;ref-type name="Journal Article"&gt;17&lt;/ref-type&gt;&lt;pages&gt;E27-E34&lt;/pages&gt;&lt;volume&gt;10&lt;/volume&gt;&lt;number&gt;1&lt;/number&gt;&lt;dates&gt;&lt;year&gt;2022&lt;/year&gt;&lt;/dates&gt;&lt;isbn&gt;2291-0026&lt;/isbn&gt;&lt;contributors&gt;&lt;authors&gt;&lt;author&gt;Nanditha, Ni Gusti Ayu&lt;/author&gt;&lt;author&gt;Dong, Xinzhe&lt;/author&gt;&lt;author&gt;Tafessu, Hiwot M&lt;/author&gt;&lt;author&gt;Wang, Lu&lt;/author&gt;&lt;author&gt;Lu, Michelle&lt;/author&gt;&lt;author&gt;Barrios, Rolando&lt;/author&gt;&lt;author&gt;Montaner, Julio SG&lt;/author&gt;&lt;author&gt;Lima, Viviane D&lt;/author&gt;&lt;/authors&gt;&lt;/contributors&gt;&lt;titles&gt;&lt;title&gt;A province-wide HIV initiative to accelerate initiation of treatment-as-prevention and virologic suppression in British Columbia, Canada: a population-based cohort study&lt;/title&gt;&lt;secondary-title&gt;Canadian Medical Association Open Access Journal&lt;/secondary-title&gt;&lt;/titles&gt;&lt;hash&gt;e735e015399fb3f8791efbc85246f90a&lt;/hash&gt;&lt;/record&gt;&lt;/Cite&gt;&lt;/EndNote&gt;</w:instrText>
            </w:r>
            <w:r w:rsidRPr="008F6AEB">
              <w:fldChar w:fldCharType="separate"/>
            </w:r>
            <w:r w:rsidRPr="008F6AEB">
              <w:rPr>
                <w:rFonts w:ascii="Arial" w:hAnsi="Arial"/>
                <w:vertAlign w:val="superscript"/>
              </w:rPr>
              <w:t>14</w:t>
            </w:r>
            <w:r w:rsidRPr="008F6AEB">
              <w:fldChar w:fldCharType="end"/>
            </w:r>
          </w:p>
        </w:tc>
      </w:tr>
      <w:tr w:rsidR="001754D3" w:rsidRPr="008F6AEB" w14:paraId="7CB35C77" w14:textId="77777777">
        <w:trPr>
          <w:trHeight w:val="20"/>
        </w:trPr>
        <w:tc>
          <w:tcPr>
            <w:tcW w:w="1675"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632B863" w14:textId="77777777" w:rsidR="001754D3" w:rsidRPr="008F6AEB" w:rsidRDefault="001754D3"/>
        </w:tc>
        <w:tc>
          <w:tcPr>
            <w:tcW w:w="6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2D8973C" w14:textId="77777777" w:rsidR="001754D3" w:rsidRPr="008F6AEB" w:rsidRDefault="00000000">
            <w:pPr>
              <w:pStyle w:val="Tablebody"/>
              <w:rPr>
                <w:rFonts w:ascii="Arial" w:hAnsi="Arial"/>
              </w:rPr>
            </w:pPr>
            <w:r w:rsidRPr="008F6AEB">
              <w:rPr>
                <w:rFonts w:ascii="Arial" w:hAnsi="Arial"/>
              </w:rPr>
              <w:t>15.8%</w:t>
            </w:r>
          </w:p>
        </w:tc>
        <w:tc>
          <w:tcPr>
            <w:tcW w:w="83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A2EE0DD" w14:textId="77777777" w:rsidR="001754D3" w:rsidRPr="008F6AEB" w:rsidRDefault="00000000">
            <w:pPr>
              <w:pStyle w:val="Tablebody"/>
              <w:rPr>
                <w:rFonts w:ascii="Arial" w:hAnsi="Arial"/>
              </w:rPr>
            </w:pPr>
            <w:r w:rsidRPr="008F6AEB">
              <w:rPr>
                <w:rFonts w:ascii="Arial" w:hAnsi="Arial"/>
              </w:rPr>
              <w:t>MSM</w:t>
            </w:r>
          </w:p>
        </w:tc>
        <w:tc>
          <w:tcPr>
            <w:tcW w:w="17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3757917" w14:textId="77777777" w:rsidR="001754D3" w:rsidRPr="008F6AEB" w:rsidRDefault="00000000">
            <w:pPr>
              <w:pStyle w:val="Tablebody"/>
              <w:rPr>
                <w:rFonts w:ascii="Arial" w:hAnsi="Arial"/>
              </w:rPr>
            </w:pPr>
            <w:r w:rsidRPr="008F6AEB">
              <w:rPr>
                <w:rFonts w:ascii="Arial" w:hAnsi="Arial"/>
              </w:rPr>
              <w:t>Doyle et al 2022</w:t>
            </w:r>
            <w:r w:rsidRPr="008F6AEB">
              <w:fldChar w:fldCharType="begin"/>
            </w:r>
            <w:r w:rsidRPr="008F6AEB">
              <w:instrText xml:space="preserve"> ADDIN EN.CITE &lt;EndNote&gt;&lt;Cite&gt;&lt;Author&gt;Doyle&lt;/Author&gt;&lt;Year&gt;2022&lt;/Year&gt;&lt;record&gt;&lt;ref-type name="Journal Article"&gt;17&lt;/ref-type&gt;&lt;pages&gt;e25994&lt;/pages&gt;&lt;volume&gt;25&lt;/volume&gt;&lt;number&gt;9&lt;/number&gt;&lt;dates&gt;&lt;year&gt;2022&lt;/year&gt;&lt;/dates&gt;&lt;contributors&gt;&lt;authors&gt;&lt;author&gt;Doyle, Carla M&lt;/author&gt;&lt;author&gt;Cox, Joseph&lt;/author&gt;&lt;author&gt;Milwid, Rachael M&lt;/author&gt;&lt;author&gt;Bitera, Rapha&amp;#235;l&lt;/author&gt;&lt;author&gt;Delaunay, Charlotte Lani&amp;#232;ce&lt;/author&gt;&lt;author&gt;Alary, Michel&lt;/author&gt;&lt;author&gt;Lambert, Gilles&lt;/author&gt;&lt;author&gt;Tremblay, C&amp;#233;cile&lt;/author&gt;&lt;author&gt;Mishra, Sharmistha&lt;/author&gt;&lt;author&gt;Maheu&amp;#8208;Giroux, Mathieu&lt;/author&gt;&lt;/authors&gt;&lt;/contributors&gt;&lt;titles&gt;&lt;title&gt;Measuring progress towards reaching zero new HIV acquisitions among key populations in Qu&amp;#233;bec (Canada) using routine surveillance data: a mathematical modelling study&lt;/title&gt;&lt;secondary-title&gt;African Journal of Reproduction and Gynaecological Endoscopy&lt;/secondary-title&gt;&lt;/titles&gt;&lt;hash&gt;becbe39152e885773416bd9b5b63b5d6&lt;/hash&gt;&lt;/record&gt;&lt;/Cite&gt;&lt;/EndNote&gt;</w:instrText>
            </w:r>
            <w:r w:rsidRPr="008F6AEB">
              <w:fldChar w:fldCharType="separate"/>
            </w:r>
            <w:r w:rsidRPr="008F6AEB">
              <w:rPr>
                <w:rFonts w:ascii="Arial" w:hAnsi="Arial"/>
                <w:vertAlign w:val="superscript"/>
              </w:rPr>
              <w:t>15</w:t>
            </w:r>
            <w:r w:rsidRPr="008F6AEB">
              <w:fldChar w:fldCharType="end"/>
            </w:r>
          </w:p>
        </w:tc>
      </w:tr>
    </w:tbl>
    <w:p w14:paraId="07EF3DD7" w14:textId="77777777" w:rsidR="001754D3" w:rsidRPr="008F6AEB" w:rsidRDefault="00000000">
      <w:pPr>
        <w:pStyle w:val="Tablebody"/>
        <w:rPr>
          <w:rFonts w:ascii="Arial" w:hAnsi="Arial"/>
          <w:i/>
          <w:sz w:val="18"/>
        </w:rPr>
      </w:pPr>
      <w:r w:rsidRPr="008F6AEB">
        <w:rPr>
          <w:rFonts w:ascii="Arial" w:hAnsi="Arial"/>
          <w:b/>
          <w:i/>
          <w:sz w:val="18"/>
          <w:lang w:val="en-IE"/>
        </w:rPr>
        <w:t>Abbreviations:</w:t>
      </w:r>
      <w:r w:rsidRPr="008F6AEB">
        <w:rPr>
          <w:rFonts w:ascii="Arial" w:hAnsi="Arial"/>
          <w:i/>
          <w:sz w:val="18"/>
          <w:lang w:val="en-IE"/>
        </w:rPr>
        <w:t xml:space="preserve"> AIDS: acquired immunodeficiency syndrome; ART: antiretroviral therapy; CD4: cluster of differentiation 4; HIV: human immunodeficiency virus; MSM: men who have sex with men; PrEP; pre-exposure prophylaxis; PWH: People with HIV.</w:t>
      </w:r>
    </w:p>
    <w:p w14:paraId="00241748" w14:textId="2EA78E82" w:rsidR="001754D3" w:rsidRPr="008F6AEB" w:rsidRDefault="00000000">
      <w:pPr>
        <w:pStyle w:val="Caption"/>
        <w:keepNext/>
        <w:spacing w:before="240"/>
      </w:pPr>
      <w:r w:rsidRPr="008F6AEB">
        <w:rPr>
          <w:lang w:val="en-IE"/>
        </w:rPr>
        <w:t xml:space="preserve">Table </w:t>
      </w:r>
      <w:r w:rsidR="003C710B">
        <w:rPr>
          <w:lang w:val="en-IE"/>
        </w:rPr>
        <w:t>S</w:t>
      </w:r>
      <w:r w:rsidRPr="008F6AEB">
        <w:rPr>
          <w:lang w:val="en-IE"/>
        </w:rPr>
        <w:t>4: US population statistics and demographic inputs</w:t>
      </w:r>
    </w:p>
    <w:tbl>
      <w:tblPr>
        <w:tblStyle w:val="Table"/>
        <w:tblW w:w="5000" w:type="pct"/>
        <w:tblInd w:w="0" w:type="dxa"/>
        <w:tblBorders>
          <w:top w:val="single" w:sz="4" w:space="0" w:color="000000"/>
          <w:left w:val="single" w:sz="4" w:space="0" w:color="000000"/>
          <w:bottom w:val="single" w:sz="4" w:space="0" w:color="000000"/>
          <w:right w:val="single" w:sz="4" w:space="0" w:color="000000"/>
        </w:tblBorders>
        <w:shd w:val="clear" w:color="auto" w:fill="FFFFFF"/>
        <w:tblCellMar>
          <w:left w:w="108" w:type="dxa"/>
          <w:right w:w="108" w:type="dxa"/>
        </w:tblCellMar>
        <w:tblLook w:val="04A0" w:firstRow="1" w:lastRow="0" w:firstColumn="1" w:lastColumn="0" w:noHBand="0" w:noVBand="1"/>
      </w:tblPr>
      <w:tblGrid>
        <w:gridCol w:w="3011"/>
        <w:gridCol w:w="1329"/>
        <w:gridCol w:w="4676"/>
      </w:tblGrid>
      <w:tr w:rsidR="001754D3" w:rsidRPr="008F6AEB" w14:paraId="07F6B5DB" w14:textId="77777777">
        <w:trPr>
          <w:trHeight w:val="170"/>
          <w:tblHeader/>
        </w:trPr>
        <w:tc>
          <w:tcPr>
            <w:tcW w:w="1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39DE526" w14:textId="77777777" w:rsidR="001754D3" w:rsidRPr="008F6AEB" w:rsidRDefault="00000000">
            <w:pPr>
              <w:pStyle w:val="Tablebody"/>
              <w:rPr>
                <w:rFonts w:ascii="Arial" w:hAnsi="Arial"/>
                <w:b/>
              </w:rPr>
            </w:pPr>
            <w:r w:rsidRPr="008F6AEB">
              <w:rPr>
                <w:rFonts w:ascii="Arial" w:hAnsi="Arial"/>
                <w:b/>
              </w:rPr>
              <w:t>Model input</w:t>
            </w:r>
          </w:p>
        </w:tc>
        <w:tc>
          <w:tcPr>
            <w:tcW w:w="68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6C9AED" w14:textId="77777777" w:rsidR="001754D3" w:rsidRPr="008F6AEB" w:rsidRDefault="00000000">
            <w:pPr>
              <w:pStyle w:val="Tablebody"/>
              <w:rPr>
                <w:rFonts w:ascii="Arial" w:hAnsi="Arial"/>
                <w:b/>
                <w:vertAlign w:val="superscript"/>
              </w:rPr>
            </w:pPr>
            <w:r w:rsidRPr="008F6AEB">
              <w:rPr>
                <w:rFonts w:ascii="Arial" w:hAnsi="Arial"/>
                <w:b/>
              </w:rPr>
              <w:t>Value</w:t>
            </w:r>
          </w:p>
        </w:tc>
        <w:tc>
          <w:tcPr>
            <w:tcW w:w="261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80602E" w14:textId="77777777" w:rsidR="001754D3" w:rsidRPr="008F6AEB" w:rsidRDefault="00000000">
            <w:pPr>
              <w:pStyle w:val="Tablebody"/>
              <w:rPr>
                <w:rFonts w:ascii="Arial" w:hAnsi="Arial"/>
                <w:b/>
              </w:rPr>
            </w:pPr>
            <w:r w:rsidRPr="008F6AEB">
              <w:rPr>
                <w:rFonts w:ascii="Arial" w:hAnsi="Arial"/>
                <w:b/>
              </w:rPr>
              <w:t>Additional information</w:t>
            </w:r>
          </w:p>
        </w:tc>
      </w:tr>
      <w:tr w:rsidR="001754D3" w:rsidRPr="008F6AEB" w14:paraId="3E94BEFA" w14:textId="77777777">
        <w:trPr>
          <w:trHeight w:val="170"/>
        </w:trPr>
        <w:tc>
          <w:tcPr>
            <w:tcW w:w="1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AB50D4" w14:textId="77777777" w:rsidR="001754D3" w:rsidRPr="008F6AEB" w:rsidRDefault="00000000">
            <w:pPr>
              <w:pStyle w:val="Tablebody"/>
              <w:rPr>
                <w:rFonts w:ascii="Arial" w:hAnsi="Arial"/>
              </w:rPr>
            </w:pPr>
            <w:r w:rsidRPr="008F6AEB">
              <w:rPr>
                <w:rFonts w:ascii="Arial" w:hAnsi="Arial"/>
              </w:rPr>
              <w:t>Total US population</w:t>
            </w:r>
          </w:p>
        </w:tc>
        <w:tc>
          <w:tcPr>
            <w:tcW w:w="68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D488652" w14:textId="77777777" w:rsidR="001754D3" w:rsidRPr="008F6AEB" w:rsidRDefault="00000000">
            <w:pPr>
              <w:pStyle w:val="Tablebody"/>
              <w:rPr>
                <w:rFonts w:ascii="Arial" w:hAnsi="Arial"/>
              </w:rPr>
            </w:pPr>
            <w:r w:rsidRPr="008F6AEB">
              <w:rPr>
                <w:rFonts w:ascii="Arial" w:hAnsi="Arial"/>
              </w:rPr>
              <w:t>334,914,895</w:t>
            </w:r>
          </w:p>
        </w:tc>
        <w:tc>
          <w:tcPr>
            <w:tcW w:w="2619"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255BF32" w14:textId="77777777" w:rsidR="001754D3" w:rsidRPr="008F6AEB" w:rsidRDefault="00000000">
            <w:pPr>
              <w:pStyle w:val="Tablebody"/>
              <w:rPr>
                <w:rFonts w:ascii="Arial" w:hAnsi="Arial"/>
              </w:rPr>
            </w:pPr>
            <w:r w:rsidRPr="008F6AEB">
              <w:rPr>
                <w:rFonts w:ascii="Arial" w:hAnsi="Arial"/>
              </w:rPr>
              <w:t>US Census Bureau</w:t>
            </w:r>
            <w:r w:rsidRPr="008F6AEB">
              <w:fldChar w:fldCharType="begin"/>
            </w:r>
            <w:r w:rsidRPr="008F6AEB">
              <w:instrText xml:space="preserve"> ADDIN EN.CITE &lt;EndNote&gt;&lt;Cite&gt;&lt;Author&gt;United States Census Bureau&lt;/Author&gt;&lt;Year&gt;2024&lt;/Year&gt;&lt;record&gt;&lt;ref-type name="Web Page"&gt;12&lt;/ref-type&gt;&lt;volume&gt;2024&lt;/volume&gt;&lt;number&gt;August&lt;/number&gt;&lt;dates&gt;&lt;year&gt;2024&lt;/year&gt;&lt;/dates&gt;&lt;contributors&gt;&lt;authors&gt;&lt;author&gt;United States Census Bureau, &lt;/author&gt;&lt;/authors&gt;&lt;/contributors&gt;&lt;titles&gt;&lt;title&gt;National Population by Characteristics: 2020-2023&lt;/title&gt;&lt;/titles&gt;&lt;urls&gt;&lt;related-urls&gt;&lt;url&gt;https://www.census.gov/data/tables/time-series/demo/popest/2020s-national-detail.html&lt;/url&gt;&lt;/related-urls&gt;&lt;/urls&gt;&lt;hash&gt;9294a886a524afbd9ce95513f98de3b4&lt;/hash&gt;&lt;/record&gt;&lt;/Cite&gt;&lt;/EndNote&gt;</w:instrText>
            </w:r>
            <w:r w:rsidRPr="008F6AEB">
              <w:fldChar w:fldCharType="separate"/>
            </w:r>
            <w:r w:rsidRPr="008F6AEB">
              <w:rPr>
                <w:rFonts w:ascii="Arial" w:hAnsi="Arial"/>
                <w:vertAlign w:val="superscript"/>
              </w:rPr>
              <w:t>16</w:t>
            </w:r>
            <w:r w:rsidRPr="008F6AEB">
              <w:fldChar w:fldCharType="end"/>
            </w:r>
          </w:p>
        </w:tc>
      </w:tr>
      <w:tr w:rsidR="001754D3" w:rsidRPr="008F6AEB" w14:paraId="66F0B7CF" w14:textId="77777777">
        <w:trPr>
          <w:trHeight w:val="170"/>
        </w:trPr>
        <w:tc>
          <w:tcPr>
            <w:tcW w:w="1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B6F402E" w14:textId="77777777" w:rsidR="001754D3" w:rsidRPr="008F6AEB" w:rsidRDefault="00000000">
            <w:pPr>
              <w:pStyle w:val="Tablebody"/>
              <w:rPr>
                <w:rFonts w:ascii="Arial" w:hAnsi="Arial"/>
              </w:rPr>
            </w:pPr>
            <w:r w:rsidRPr="008F6AEB">
              <w:rPr>
                <w:rFonts w:ascii="Arial" w:hAnsi="Arial"/>
              </w:rPr>
              <w:t>Proportion of males</w:t>
            </w:r>
          </w:p>
        </w:tc>
        <w:tc>
          <w:tcPr>
            <w:tcW w:w="68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5FE09DE" w14:textId="77777777" w:rsidR="001754D3" w:rsidRPr="008F6AEB" w:rsidRDefault="00000000">
            <w:pPr>
              <w:pStyle w:val="Tablebody"/>
              <w:rPr>
                <w:rFonts w:ascii="Arial" w:hAnsi="Arial"/>
              </w:rPr>
            </w:pPr>
            <w:r w:rsidRPr="008F6AEB">
              <w:rPr>
                <w:rFonts w:ascii="Arial" w:hAnsi="Arial"/>
              </w:rPr>
              <w:t>49.7%</w:t>
            </w:r>
          </w:p>
        </w:tc>
        <w:tc>
          <w:tcPr>
            <w:tcW w:w="2619" w:type="pct"/>
            <w:vMerge/>
            <w:tcBorders>
              <w:top w:val="single" w:sz="4" w:space="0" w:color="000000"/>
              <w:left w:val="single" w:sz="4" w:space="0" w:color="000000"/>
              <w:bottom w:val="single" w:sz="4" w:space="0" w:color="000000"/>
              <w:right w:val="single" w:sz="4" w:space="0" w:color="000000"/>
            </w:tcBorders>
            <w:shd w:val="clear" w:color="auto" w:fill="FFFFFF"/>
          </w:tcPr>
          <w:p w14:paraId="1DCD4585" w14:textId="77777777" w:rsidR="001754D3" w:rsidRPr="008F6AEB" w:rsidRDefault="001754D3"/>
        </w:tc>
      </w:tr>
      <w:tr w:rsidR="001754D3" w:rsidRPr="008F6AEB" w14:paraId="05BE5128" w14:textId="77777777">
        <w:trPr>
          <w:trHeight w:val="170"/>
        </w:trPr>
        <w:tc>
          <w:tcPr>
            <w:tcW w:w="1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C87EC1" w14:textId="77777777" w:rsidR="001754D3" w:rsidRPr="008F6AEB" w:rsidRDefault="00000000">
            <w:pPr>
              <w:pStyle w:val="Tablebody"/>
              <w:rPr>
                <w:rFonts w:ascii="Arial" w:hAnsi="Arial"/>
              </w:rPr>
            </w:pPr>
            <w:r w:rsidRPr="008F6AEB">
              <w:rPr>
                <w:rFonts w:ascii="Arial" w:hAnsi="Arial"/>
              </w:rPr>
              <w:t>Median age of the population without HIV infection at model start (years)</w:t>
            </w:r>
          </w:p>
        </w:tc>
        <w:tc>
          <w:tcPr>
            <w:tcW w:w="68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B383F0" w14:textId="77777777" w:rsidR="001754D3" w:rsidRPr="008F6AEB" w:rsidRDefault="00000000">
            <w:pPr>
              <w:pStyle w:val="Tablebody"/>
              <w:rPr>
                <w:rFonts w:ascii="Arial" w:hAnsi="Arial"/>
              </w:rPr>
            </w:pPr>
            <w:r w:rsidRPr="008F6AEB">
              <w:rPr>
                <w:rFonts w:ascii="Arial" w:hAnsi="Arial"/>
              </w:rPr>
              <w:t>40.8</w:t>
            </w:r>
          </w:p>
        </w:tc>
        <w:tc>
          <w:tcPr>
            <w:tcW w:w="2619" w:type="pct"/>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2D94F27" w14:textId="77777777" w:rsidR="001754D3" w:rsidRPr="008F6AEB" w:rsidRDefault="001754D3"/>
        </w:tc>
      </w:tr>
      <w:tr w:rsidR="001754D3" w:rsidRPr="008F6AEB" w14:paraId="6029A28C" w14:textId="77777777">
        <w:trPr>
          <w:trHeight w:val="170"/>
        </w:trPr>
        <w:tc>
          <w:tcPr>
            <w:tcW w:w="1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13C11AB" w14:textId="77777777" w:rsidR="001754D3" w:rsidRPr="008F6AEB" w:rsidRDefault="00000000">
            <w:pPr>
              <w:pStyle w:val="Tablebody"/>
              <w:rPr>
                <w:rFonts w:ascii="Arial" w:hAnsi="Arial"/>
              </w:rPr>
            </w:pPr>
            <w:r w:rsidRPr="008F6AEB">
              <w:rPr>
                <w:rFonts w:ascii="Arial" w:hAnsi="Arial"/>
              </w:rPr>
              <w:t>Median age of the PWH population at model start (years)</w:t>
            </w:r>
          </w:p>
        </w:tc>
        <w:tc>
          <w:tcPr>
            <w:tcW w:w="68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87EB86C" w14:textId="77777777" w:rsidR="001754D3" w:rsidRPr="008F6AEB" w:rsidRDefault="00000000">
            <w:pPr>
              <w:pStyle w:val="Tablebody"/>
              <w:rPr>
                <w:rFonts w:ascii="Arial" w:hAnsi="Arial"/>
              </w:rPr>
            </w:pPr>
            <w:r w:rsidRPr="008F6AEB">
              <w:rPr>
                <w:rFonts w:ascii="Arial" w:hAnsi="Arial"/>
              </w:rPr>
              <w:t>45.5</w:t>
            </w:r>
          </w:p>
        </w:tc>
        <w:tc>
          <w:tcPr>
            <w:tcW w:w="261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075BEE9" w14:textId="77777777" w:rsidR="001754D3" w:rsidRPr="008F6AEB" w:rsidRDefault="00000000">
            <w:pPr>
              <w:pStyle w:val="Tablebody"/>
              <w:rPr>
                <w:rFonts w:ascii="Arial" w:hAnsi="Arial"/>
              </w:rPr>
            </w:pPr>
            <w:r w:rsidRPr="008F6AEB">
              <w:rPr>
                <w:rFonts w:ascii="Arial" w:hAnsi="Arial"/>
              </w:rPr>
              <w:t xml:space="preserve">Enns et al 2019 </w:t>
            </w:r>
            <w:r w:rsidRPr="008F6AEB">
              <w:fldChar w:fldCharType="begin"/>
            </w:r>
            <w:r w:rsidRPr="008F6AEB">
              <w:instrText xml:space="preserve"> ADDIN EN.CITE &lt;EndNote&gt;&lt;Cite&gt;&lt;Author&gt;Enns&lt;/Author&gt;&lt;Year&gt;2019&lt;/Year&gt;&lt;record&gt;&lt;ref-type name="Journal Article"&gt;17&lt;/ref-type&gt;&lt;pages&gt;626&lt;/pages&gt;&lt;volume&gt;19&lt;/volume&gt;&lt;number&gt;1&lt;/number&gt;&lt;dates&gt;&lt;year&gt;2019&lt;/year&gt;&lt;/dates&gt;&lt;isbn&gt;1472-6963&lt;/isbn&gt;&lt;contributors&gt;&lt;authors&gt;&lt;author&gt;Enns, Benjamin&lt;/author&gt;&lt;author&gt;Min, Jeong Eun&lt;/author&gt;&lt;author&gt;Panagiotoglou, Dimitra&lt;/author&gt;&lt;author&gt;Montaner, Julio SG&lt;/author&gt;&lt;author&gt;Nosyk, Bohdan&lt;/author&gt;&lt;author&gt;STOP HIV/AIDS study group Barrios Rolando Daly Patty Gustafson Reka Kendall Perry RW McGowan Gina Day Irene Heath Kate Hogg Robert S. Montaner Julio SG Nosyk Bohdan&lt;/author&gt;&lt;/authors&gt;&lt;/contributors&gt;&lt;titles&gt;&lt;title&gt;Geographic variation in the costs of medical care for people living with HIV in British Columbia, Canada&lt;/title&gt;&lt;secondary-title&gt;BMC health services research&lt;/secondary-title&gt;&lt;/titles&gt;&lt;hash&gt;711e8fe65c57ab1052cd8bb0614c0beb&lt;/hash&gt;&lt;/record&gt;&lt;/Cite&gt;&lt;/EndNote&gt;</w:instrText>
            </w:r>
            <w:r w:rsidRPr="008F6AEB">
              <w:fldChar w:fldCharType="separate"/>
            </w:r>
            <w:r w:rsidRPr="008F6AEB">
              <w:rPr>
                <w:rFonts w:ascii="Arial" w:hAnsi="Arial"/>
                <w:vertAlign w:val="superscript"/>
              </w:rPr>
              <w:t>17</w:t>
            </w:r>
            <w:r w:rsidRPr="008F6AEB">
              <w:fldChar w:fldCharType="end"/>
            </w:r>
          </w:p>
        </w:tc>
      </w:tr>
      <w:tr w:rsidR="001754D3" w:rsidRPr="008F6AEB" w14:paraId="538A1A42" w14:textId="77777777">
        <w:trPr>
          <w:trHeight w:val="170"/>
        </w:trPr>
        <w:tc>
          <w:tcPr>
            <w:tcW w:w="1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4DADA6" w14:textId="77777777" w:rsidR="001754D3" w:rsidRPr="008F6AEB" w:rsidRDefault="00000000">
            <w:pPr>
              <w:pStyle w:val="Tablebody"/>
              <w:rPr>
                <w:rFonts w:ascii="Arial" w:hAnsi="Arial"/>
              </w:rPr>
            </w:pPr>
            <w:r w:rsidRPr="008F6AEB">
              <w:rPr>
                <w:rFonts w:ascii="Arial" w:hAnsi="Arial"/>
              </w:rPr>
              <w:t>Total MSM population</w:t>
            </w:r>
          </w:p>
        </w:tc>
        <w:tc>
          <w:tcPr>
            <w:tcW w:w="68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70B9C83" w14:textId="77777777" w:rsidR="001754D3" w:rsidRPr="008F6AEB" w:rsidRDefault="00000000">
            <w:pPr>
              <w:pStyle w:val="Tablebody"/>
              <w:rPr>
                <w:rFonts w:ascii="Arial" w:hAnsi="Arial"/>
              </w:rPr>
            </w:pPr>
            <w:r w:rsidRPr="008F6AEB">
              <w:rPr>
                <w:rFonts w:ascii="Arial" w:hAnsi="Arial"/>
              </w:rPr>
              <w:t>4,230,000</w:t>
            </w:r>
          </w:p>
        </w:tc>
        <w:tc>
          <w:tcPr>
            <w:tcW w:w="2619" w:type="pct"/>
            <w:tcBorders>
              <w:top w:val="single" w:sz="4" w:space="0" w:color="000000"/>
              <w:left w:val="single" w:sz="4" w:space="0" w:color="000000"/>
              <w:bottom w:val="single" w:sz="4" w:space="0" w:color="000000"/>
              <w:right w:val="single" w:sz="4" w:space="0" w:color="000000"/>
            </w:tcBorders>
            <w:shd w:val="clear" w:color="auto" w:fill="FFFFFF"/>
          </w:tcPr>
          <w:p w14:paraId="338013F3" w14:textId="77777777" w:rsidR="001754D3" w:rsidRPr="008F6AEB" w:rsidRDefault="00000000">
            <w:pPr>
              <w:pStyle w:val="Tablebody"/>
              <w:rPr>
                <w:rFonts w:ascii="Arial" w:hAnsi="Arial"/>
              </w:rPr>
            </w:pPr>
            <w:r w:rsidRPr="008F6AEB">
              <w:rPr>
                <w:rFonts w:ascii="Arial" w:hAnsi="Arial"/>
              </w:rPr>
              <w:t>Bennett et al 2024</w:t>
            </w:r>
            <w:r w:rsidRPr="008F6AEB">
              <w:fldChar w:fldCharType="begin"/>
            </w:r>
            <w:r w:rsidRPr="008F6AEB">
              <w:instrText xml:space="preserve"> ADDIN EN.CITE &lt;EndNote&gt;&lt;Cite&gt;&lt;Author&gt;Bennett&lt;/Author&gt;&lt;Year&gt;2024&lt;/Year&gt;&lt;record&gt;&lt;ref-type name="Journal Article"&gt;17&lt;/ref-type&gt;&lt;pages&gt;e56643&lt;/pages&gt;&lt;volume&gt;10&lt;/volume&gt;&lt;number&gt;1&lt;/number&gt;&lt;dates&gt;&lt;year&gt;2024&lt;/year&gt;&lt;/dates&gt;&lt;contributors&gt;&lt;authors&gt;&lt;author&gt;Bennett, Brady W&lt;/author&gt;&lt;author&gt;DuBose, Stephanie&lt;/author&gt;&lt;author&gt;Huang, Ya-Lin A&lt;/author&gt;&lt;author&gt;Johnson, Christopher H&lt;/author&gt;&lt;author&gt;Hoover, Karen W&lt;/author&gt;&lt;author&gt;Wiener, Jeffrey&lt;/author&gt;&lt;author&gt;Purcell, David W&lt;/author&gt;&lt;author&gt;Sullivan, Patrick S&lt;/author&gt;&lt;/authors&gt;&lt;/contributors&gt;&lt;titles&gt;&lt;title&gt;Population Percentage and Population Size of Men Who Have Sex With Men in the United States, 2017-2021: Meta-Analysis of 5 Population-Based Surveys&lt;/title&gt;&lt;secondary-title&gt;JMIR Public Health and Surveillance&lt;/secondary-title&gt;&lt;/titles&gt;&lt;hash&gt;cddbf2e2a5f54f82734666e711891c5f&lt;/hash&gt;&lt;/record&gt;&lt;/Cite&gt;&lt;/EndNote&gt;</w:instrText>
            </w:r>
            <w:r w:rsidRPr="008F6AEB">
              <w:fldChar w:fldCharType="separate"/>
            </w:r>
            <w:r w:rsidRPr="008F6AEB">
              <w:rPr>
                <w:rFonts w:ascii="Arial" w:hAnsi="Arial"/>
                <w:vertAlign w:val="superscript"/>
              </w:rPr>
              <w:t>18</w:t>
            </w:r>
            <w:r w:rsidRPr="008F6AEB">
              <w:fldChar w:fldCharType="end"/>
            </w:r>
          </w:p>
        </w:tc>
      </w:tr>
      <w:tr w:rsidR="001754D3" w:rsidRPr="008F6AEB" w14:paraId="5ADD4A2A" w14:textId="77777777">
        <w:trPr>
          <w:trHeight w:val="170"/>
        </w:trPr>
        <w:tc>
          <w:tcPr>
            <w:tcW w:w="1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1E2CAA" w14:textId="77777777" w:rsidR="001754D3" w:rsidRPr="008F6AEB" w:rsidRDefault="00000000">
            <w:pPr>
              <w:pStyle w:val="Tablebody"/>
              <w:rPr>
                <w:rFonts w:ascii="Arial" w:hAnsi="Arial"/>
              </w:rPr>
            </w:pPr>
            <w:r w:rsidRPr="008F6AEB">
              <w:rPr>
                <w:rFonts w:ascii="Arial" w:hAnsi="Arial"/>
              </w:rPr>
              <w:t xml:space="preserve">MSM as % of total US population </w:t>
            </w:r>
          </w:p>
        </w:tc>
        <w:tc>
          <w:tcPr>
            <w:tcW w:w="68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4A47C08" w14:textId="77777777" w:rsidR="001754D3" w:rsidRPr="008F6AEB" w:rsidRDefault="00000000">
            <w:pPr>
              <w:pStyle w:val="Tablebody"/>
              <w:rPr>
                <w:rFonts w:ascii="Arial" w:hAnsi="Arial"/>
              </w:rPr>
            </w:pPr>
            <w:r w:rsidRPr="008F6AEB">
              <w:rPr>
                <w:rFonts w:ascii="Arial" w:hAnsi="Arial"/>
              </w:rPr>
              <w:t>1.26%</w:t>
            </w:r>
          </w:p>
        </w:tc>
        <w:tc>
          <w:tcPr>
            <w:tcW w:w="261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5370590" w14:textId="77777777" w:rsidR="001754D3" w:rsidRPr="008F6AEB" w:rsidRDefault="00000000">
            <w:pPr>
              <w:pStyle w:val="Tablebody"/>
              <w:rPr>
                <w:rFonts w:ascii="Arial" w:hAnsi="Arial"/>
              </w:rPr>
            </w:pPr>
            <w:r w:rsidRPr="008F6AEB">
              <w:rPr>
                <w:rFonts w:ascii="Arial" w:hAnsi="Arial"/>
              </w:rPr>
              <w:t>Calculated</w:t>
            </w:r>
          </w:p>
        </w:tc>
      </w:tr>
      <w:tr w:rsidR="001754D3" w:rsidRPr="008F6AEB" w14:paraId="38B87B2A" w14:textId="77777777">
        <w:trPr>
          <w:trHeight w:val="170"/>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67319FA" w14:textId="77777777" w:rsidR="001754D3" w:rsidRPr="008F6AEB" w:rsidRDefault="00000000">
            <w:pPr>
              <w:pStyle w:val="Tablebody"/>
              <w:rPr>
                <w:rFonts w:ascii="Arial" w:hAnsi="Arial"/>
              </w:rPr>
            </w:pPr>
            <w:r w:rsidRPr="008F6AEB">
              <w:rPr>
                <w:rFonts w:ascii="Arial" w:hAnsi="Arial"/>
                <w:b/>
              </w:rPr>
              <w:t>Population forecast</w:t>
            </w:r>
          </w:p>
        </w:tc>
      </w:tr>
      <w:tr w:rsidR="001754D3" w:rsidRPr="008F6AEB" w14:paraId="76505FFA" w14:textId="77777777">
        <w:trPr>
          <w:trHeight w:val="170"/>
        </w:trPr>
        <w:tc>
          <w:tcPr>
            <w:tcW w:w="1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859D11A" w14:textId="77777777" w:rsidR="001754D3" w:rsidRPr="008F6AEB" w:rsidRDefault="00000000">
            <w:pPr>
              <w:pStyle w:val="Tablebody"/>
              <w:rPr>
                <w:rFonts w:ascii="Arial" w:hAnsi="Arial"/>
              </w:rPr>
            </w:pPr>
            <w:r w:rsidRPr="008F6AEB">
              <w:rPr>
                <w:rFonts w:ascii="Arial" w:hAnsi="Arial"/>
              </w:rPr>
              <w:t xml:space="preserve">Average population growth per year </w:t>
            </w:r>
          </w:p>
        </w:tc>
        <w:tc>
          <w:tcPr>
            <w:tcW w:w="68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B799ED" w14:textId="77777777" w:rsidR="001754D3" w:rsidRPr="008F6AEB" w:rsidRDefault="00000000">
            <w:pPr>
              <w:pStyle w:val="Tablebody"/>
              <w:rPr>
                <w:rFonts w:ascii="Arial" w:hAnsi="Arial"/>
              </w:rPr>
            </w:pPr>
            <w:r w:rsidRPr="008F6AEB">
              <w:rPr>
                <w:rFonts w:ascii="Arial" w:hAnsi="Arial"/>
              </w:rPr>
              <w:t>0.30%</w:t>
            </w:r>
          </w:p>
        </w:tc>
        <w:tc>
          <w:tcPr>
            <w:tcW w:w="2619"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698FDE0" w14:textId="77777777" w:rsidR="001754D3" w:rsidRPr="008F6AEB" w:rsidRDefault="00000000">
            <w:pPr>
              <w:pStyle w:val="Tablebody"/>
              <w:rPr>
                <w:rFonts w:ascii="Arial" w:hAnsi="Arial"/>
              </w:rPr>
            </w:pPr>
            <w:r w:rsidRPr="008F6AEB">
              <w:rPr>
                <w:rFonts w:ascii="Arial" w:hAnsi="Arial"/>
              </w:rPr>
              <w:t>US Census Bureau</w:t>
            </w:r>
            <w:r w:rsidRPr="008F6AEB">
              <w:fldChar w:fldCharType="begin"/>
            </w:r>
            <w:r w:rsidRPr="008F6AEB">
              <w:instrText xml:space="preserve"> ADDIN EN.CITE &lt;EndNote&gt;&lt;Cite&gt;&lt;Author&gt;United States Census Bureau&lt;/Author&gt;&lt;Year&gt;2024&lt;/Year&gt;&lt;record&gt;&lt;ref-type name="Web Page"&gt;12&lt;/ref-type&gt;&lt;volume&gt;2024&lt;/volume&gt;&lt;number&gt;September&lt;/number&gt;&lt;dates&gt;&lt;year&gt;2024&lt;/year&gt;&lt;/dates&gt;&lt;contributors&gt;&lt;authors&gt;&lt;author&gt;United States Census Bureau, &lt;/author&gt;&lt;/authors&gt;&lt;/contributors&gt;&lt;titles&gt;&lt;title&gt;2023 National Population Projections Tables: Main Series&lt;/title&gt;&lt;/titles&gt;&lt;urls&gt;&lt;related-urls&gt;&lt;url&gt;https://www.census.gov/data/tables/2023/demo/popproj/2023-summary-tables.html&lt;/url&gt;&lt;/related-urls&gt;&lt;/urls&gt;&lt;hash&gt;fa15ead27628f210b8e81ebe7f44f62b&lt;/hash&gt;&lt;/record&gt;&lt;/Cite&gt;&lt;/EndNote&gt;</w:instrText>
            </w:r>
            <w:r w:rsidRPr="008F6AEB">
              <w:fldChar w:fldCharType="separate"/>
            </w:r>
            <w:r w:rsidRPr="008F6AEB">
              <w:rPr>
                <w:rFonts w:ascii="Arial" w:hAnsi="Arial"/>
                <w:vertAlign w:val="superscript"/>
              </w:rPr>
              <w:t>19</w:t>
            </w:r>
            <w:r w:rsidRPr="008F6AEB">
              <w:fldChar w:fldCharType="end"/>
            </w:r>
          </w:p>
        </w:tc>
      </w:tr>
      <w:tr w:rsidR="001754D3" w:rsidRPr="008F6AEB" w14:paraId="5315AF6C" w14:textId="77777777">
        <w:trPr>
          <w:trHeight w:val="170"/>
        </w:trPr>
        <w:tc>
          <w:tcPr>
            <w:tcW w:w="1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47EDF5A" w14:textId="77777777" w:rsidR="001754D3" w:rsidRPr="008F6AEB" w:rsidRDefault="00000000">
            <w:pPr>
              <w:pStyle w:val="Tablebody"/>
              <w:rPr>
                <w:rFonts w:ascii="Arial" w:hAnsi="Arial"/>
              </w:rPr>
            </w:pPr>
            <w:r w:rsidRPr="008F6AEB">
              <w:rPr>
                <w:rFonts w:ascii="Arial" w:hAnsi="Arial"/>
              </w:rPr>
              <w:t>Average increase in median age per year (general population)</w:t>
            </w:r>
          </w:p>
        </w:tc>
        <w:tc>
          <w:tcPr>
            <w:tcW w:w="68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24B37F8" w14:textId="77777777" w:rsidR="001754D3" w:rsidRPr="008F6AEB" w:rsidRDefault="00000000">
            <w:pPr>
              <w:pStyle w:val="Tablebody"/>
              <w:rPr>
                <w:rFonts w:ascii="Arial" w:hAnsi="Arial"/>
              </w:rPr>
            </w:pPr>
            <w:r w:rsidRPr="008F6AEB">
              <w:rPr>
                <w:rFonts w:ascii="Arial" w:hAnsi="Arial"/>
              </w:rPr>
              <w:t>0.53%</w:t>
            </w:r>
          </w:p>
        </w:tc>
        <w:tc>
          <w:tcPr>
            <w:tcW w:w="2619" w:type="pct"/>
            <w:vMerge/>
            <w:tcBorders>
              <w:top w:val="single" w:sz="4" w:space="0" w:color="000000"/>
              <w:left w:val="single" w:sz="4" w:space="0" w:color="000000"/>
              <w:bottom w:val="single" w:sz="4" w:space="0" w:color="000000"/>
              <w:right w:val="single" w:sz="4" w:space="0" w:color="000000"/>
            </w:tcBorders>
            <w:shd w:val="clear" w:color="auto" w:fill="FFFFFF"/>
          </w:tcPr>
          <w:p w14:paraId="6AAEE861" w14:textId="77777777" w:rsidR="001754D3" w:rsidRPr="008F6AEB" w:rsidRDefault="001754D3"/>
        </w:tc>
      </w:tr>
      <w:tr w:rsidR="001754D3" w:rsidRPr="008F6AEB" w14:paraId="79CAE86D" w14:textId="77777777">
        <w:trPr>
          <w:trHeight w:val="170"/>
        </w:trPr>
        <w:tc>
          <w:tcPr>
            <w:tcW w:w="1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1F7A871" w14:textId="77777777" w:rsidR="001754D3" w:rsidRPr="008F6AEB" w:rsidRDefault="00000000">
            <w:pPr>
              <w:pStyle w:val="Tablebody"/>
              <w:rPr>
                <w:rFonts w:ascii="Arial" w:hAnsi="Arial"/>
              </w:rPr>
            </w:pPr>
            <w:r w:rsidRPr="008F6AEB">
              <w:rPr>
                <w:rFonts w:ascii="Arial" w:hAnsi="Arial"/>
              </w:rPr>
              <w:t>Average increase in median age per year (PWH)</w:t>
            </w:r>
          </w:p>
        </w:tc>
        <w:tc>
          <w:tcPr>
            <w:tcW w:w="68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05A13D" w14:textId="77777777" w:rsidR="001754D3" w:rsidRPr="008F6AEB" w:rsidRDefault="00000000">
            <w:pPr>
              <w:pStyle w:val="Tablebody"/>
              <w:rPr>
                <w:rFonts w:ascii="Arial" w:hAnsi="Arial"/>
              </w:rPr>
            </w:pPr>
            <w:r w:rsidRPr="008F6AEB">
              <w:rPr>
                <w:rFonts w:ascii="Arial" w:hAnsi="Arial"/>
              </w:rPr>
              <w:t>0.578</w:t>
            </w:r>
          </w:p>
        </w:tc>
        <w:tc>
          <w:tcPr>
            <w:tcW w:w="2619" w:type="pct"/>
            <w:tcBorders>
              <w:top w:val="single" w:sz="4" w:space="0" w:color="000000"/>
              <w:left w:val="single" w:sz="4" w:space="0" w:color="000000"/>
              <w:bottom w:val="single" w:sz="4" w:space="0" w:color="000000"/>
              <w:right w:val="single" w:sz="4" w:space="0" w:color="000000"/>
            </w:tcBorders>
            <w:shd w:val="clear" w:color="auto" w:fill="FFFFFF"/>
          </w:tcPr>
          <w:p w14:paraId="14075EC2" w14:textId="77777777" w:rsidR="001754D3" w:rsidRPr="008F6AEB" w:rsidRDefault="00000000">
            <w:pPr>
              <w:pStyle w:val="Tablebody"/>
              <w:rPr>
                <w:rFonts w:ascii="Arial" w:hAnsi="Arial"/>
              </w:rPr>
            </w:pPr>
            <w:r w:rsidRPr="008F6AEB">
              <w:rPr>
                <w:rFonts w:ascii="Arial" w:hAnsi="Arial"/>
              </w:rPr>
              <w:t>The difference in median age in 2010- and 2030 was divided by the number of years in this period</w:t>
            </w:r>
            <w:r w:rsidRPr="008F6AEB">
              <w:fldChar w:fldCharType="begin"/>
            </w:r>
            <w:r w:rsidRPr="008F6AEB">
              <w:instrText xml:space="preserve"> ADDIN EN.CITE &lt;EndNote&gt;&lt;Cite&gt;&lt;Author&gt;Smit&lt;/Author&gt;&lt;Year&gt;2017&lt;/Year&gt;&lt;record&gt;&lt;ref-type name="Journal Article"&gt;17&lt;/ref-type&gt;&lt;pages&gt;e0186638&lt;/pages&gt;&lt;volume&gt;12&lt;/volume&gt;&lt;number&gt;10&lt;/number&gt;&lt;dates&gt;&lt;year&gt;2017&lt;/year&gt;&lt;/dates&gt;&lt;isbn&gt;1932-6203&lt;/isbn&gt;&lt;contributors&gt;&lt;authors&gt;&lt;author&gt;Smit, Mikaela&lt;/author&gt;&lt;author&gt;Cassidy, Rachel&lt;/author&gt;&lt;author&gt;Cozzi-Lepri, Alessandro&lt;/author&gt;&lt;author&gt;Quiros-Roldan, Eugenia&lt;/author&gt;&lt;author&gt;Girardi, Enrico&lt;/author&gt;&lt;author&gt;Mammone, Alessia&lt;/author&gt;&lt;author&gt;Antinori, Andrea&lt;/author&gt;&lt;author&gt;Saracino, Annalisa&lt;/author&gt;&lt;author&gt;Bai, Francesca&lt;/author&gt;&lt;author&gt;Rusconi, Stefano&lt;/author&gt;&lt;/authors&gt;&lt;/contributors&gt;&lt;titles&gt;&lt;title&gt;Projections of non-communicable disease and health care costs among HIV-positive persons in Italy and the USA: a modelling study&lt;/title&gt;&lt;secondary-title&gt;PloS one&lt;/secondary-title&gt;&lt;/titles&gt;&lt;hash&gt;acfc198f8e3eecfec060077859f8c4e2&lt;/hash&gt;&lt;/record&gt;&lt;/Cite&gt;&lt;/EndNote&gt;</w:instrText>
            </w:r>
            <w:r w:rsidRPr="008F6AEB">
              <w:fldChar w:fldCharType="separate"/>
            </w:r>
            <w:r w:rsidRPr="008F6AEB">
              <w:rPr>
                <w:rFonts w:ascii="Arial" w:hAnsi="Arial"/>
                <w:vertAlign w:val="superscript"/>
              </w:rPr>
              <w:t>20</w:t>
            </w:r>
            <w:r w:rsidRPr="008F6AEB">
              <w:fldChar w:fldCharType="end"/>
            </w:r>
            <w:r w:rsidRPr="008F6AEB">
              <w:rPr>
                <w:rFonts w:ascii="Arial" w:hAnsi="Arial"/>
              </w:rPr>
              <w:t xml:space="preserve"> </w:t>
            </w:r>
          </w:p>
        </w:tc>
      </w:tr>
    </w:tbl>
    <w:p w14:paraId="7843A763" w14:textId="77777777" w:rsidR="001754D3" w:rsidRPr="008F6AEB" w:rsidRDefault="00000000">
      <w:pPr>
        <w:pStyle w:val="Tablebody"/>
        <w:rPr>
          <w:rFonts w:ascii="Arial" w:hAnsi="Arial"/>
          <w:i/>
          <w:sz w:val="18"/>
        </w:rPr>
      </w:pPr>
      <w:r w:rsidRPr="008F6AEB">
        <w:rPr>
          <w:rFonts w:ascii="Arial" w:hAnsi="Arial"/>
          <w:b/>
          <w:i/>
          <w:sz w:val="18"/>
          <w:lang w:val="en-GB"/>
        </w:rPr>
        <w:t>Abbreviations:</w:t>
      </w:r>
      <w:r w:rsidRPr="008F6AEB">
        <w:rPr>
          <w:rFonts w:ascii="Arial" w:hAnsi="Arial"/>
          <w:i/>
          <w:sz w:val="18"/>
          <w:lang w:val="en-GB"/>
        </w:rPr>
        <w:t xml:space="preserve"> HIV: human immunodeficiency virus; MSM: men who have sex with men; PWH: people with HIV US: United States.</w:t>
      </w:r>
    </w:p>
    <w:p w14:paraId="567982AA" w14:textId="77777777" w:rsidR="001754D3" w:rsidRPr="008F6AEB" w:rsidRDefault="001754D3">
      <w:pPr>
        <w:spacing w:after="160" w:line="259" w:lineRule="auto"/>
        <w:jc w:val="left"/>
        <w:rPr>
          <w:b/>
          <w:sz w:val="32"/>
        </w:rPr>
      </w:pPr>
    </w:p>
    <w:p w14:paraId="0E969DC9" w14:textId="77777777" w:rsidR="001754D3" w:rsidRPr="008F6AEB" w:rsidRDefault="001754D3">
      <w:pPr>
        <w:pStyle w:val="Caption"/>
      </w:pPr>
    </w:p>
    <w:p w14:paraId="432FDC52" w14:textId="6D12DF00" w:rsidR="001754D3" w:rsidRPr="008F6AEB" w:rsidRDefault="00000000">
      <w:pPr>
        <w:pStyle w:val="Caption"/>
        <w:keepNext/>
        <w:keepLines/>
      </w:pPr>
      <w:r w:rsidRPr="008F6AEB">
        <w:rPr>
          <w:lang w:val="en-IE"/>
        </w:rPr>
        <w:lastRenderedPageBreak/>
        <w:t xml:space="preserve">Table </w:t>
      </w:r>
      <w:r w:rsidR="003C710B">
        <w:rPr>
          <w:lang w:val="en-IE"/>
        </w:rPr>
        <w:t>S</w:t>
      </w:r>
      <w:r w:rsidRPr="008F6AEB">
        <w:rPr>
          <w:lang w:val="en-IE"/>
        </w:rPr>
        <w:t>5: Healthcare cost inputs</w:t>
      </w:r>
    </w:p>
    <w:tbl>
      <w:tblPr>
        <w:tblStyle w:val="Table"/>
        <w:tblW w:w="0" w:type="auto"/>
        <w:tblInd w:w="0" w:type="dxa"/>
        <w:tblBorders>
          <w:top w:val="single" w:sz="4" w:space="0" w:color="000000"/>
          <w:left w:val="single" w:sz="4" w:space="0" w:color="000000"/>
          <w:bottom w:val="single" w:sz="4" w:space="0" w:color="000000"/>
          <w:right w:val="single" w:sz="4" w:space="0" w:color="000000"/>
        </w:tblBorders>
        <w:shd w:val="clear" w:color="auto" w:fill="FFFFFF"/>
        <w:tblCellMar>
          <w:left w:w="108" w:type="dxa"/>
          <w:right w:w="108" w:type="dxa"/>
        </w:tblCellMar>
        <w:tblLook w:val="04A0" w:firstRow="1" w:lastRow="0" w:firstColumn="1" w:lastColumn="0" w:noHBand="0" w:noVBand="1"/>
      </w:tblPr>
      <w:tblGrid>
        <w:gridCol w:w="2940"/>
        <w:gridCol w:w="1240"/>
        <w:gridCol w:w="4836"/>
      </w:tblGrid>
      <w:tr w:rsidR="001754D3" w:rsidRPr="008F6AEB" w14:paraId="1BFFDB71" w14:textId="77777777">
        <w:trPr>
          <w:trHeight w:val="20"/>
          <w:tblHeader/>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240763" w14:textId="77777777" w:rsidR="001754D3" w:rsidRPr="008F6AEB" w:rsidRDefault="00000000">
            <w:pPr>
              <w:pStyle w:val="Tableheader"/>
              <w:keepNext/>
              <w:keepLines/>
            </w:pPr>
            <w:r w:rsidRPr="008F6AEB">
              <w:t>Input</w:t>
            </w:r>
          </w:p>
        </w:tc>
        <w:tc>
          <w:tcPr>
            <w:tcW w:w="1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3C3362" w14:textId="77777777" w:rsidR="001754D3" w:rsidRPr="008F6AEB" w:rsidRDefault="00000000">
            <w:pPr>
              <w:pStyle w:val="Tableheader"/>
              <w:keepNext/>
              <w:keepLines/>
              <w:rPr>
                <w:vertAlign w:val="superscript"/>
              </w:rPr>
            </w:pPr>
            <w:r w:rsidRPr="008F6AEB">
              <w:t>Value*</w:t>
            </w:r>
          </w:p>
        </w:tc>
        <w:tc>
          <w:tcPr>
            <w:tcW w:w="48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8C2F51" w14:textId="77777777" w:rsidR="001754D3" w:rsidRPr="008F6AEB" w:rsidRDefault="00000000">
            <w:pPr>
              <w:pStyle w:val="Tableheader"/>
              <w:keepNext/>
              <w:keepLines/>
            </w:pPr>
            <w:r w:rsidRPr="008F6AEB">
              <w:t>Source</w:t>
            </w:r>
          </w:p>
        </w:tc>
      </w:tr>
      <w:tr w:rsidR="001754D3" w:rsidRPr="008F6AEB" w14:paraId="4C7BD712"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924D8D" w14:textId="77777777" w:rsidR="001754D3" w:rsidRPr="008F6AEB" w:rsidRDefault="00000000">
            <w:pPr>
              <w:pStyle w:val="Tablebody"/>
              <w:keepNext/>
              <w:keepLines/>
              <w:rPr>
                <w:rFonts w:ascii="Arial" w:hAnsi="Arial"/>
              </w:rPr>
            </w:pPr>
            <w:r w:rsidRPr="008F6AEB">
              <w:rPr>
                <w:rFonts w:ascii="Arial" w:hAnsi="Arial"/>
              </w:rPr>
              <w:t>Cost of one HIV test</w:t>
            </w:r>
          </w:p>
        </w:tc>
        <w:tc>
          <w:tcPr>
            <w:tcW w:w="1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B5E959" w14:textId="77777777" w:rsidR="001754D3" w:rsidRPr="008F6AEB" w:rsidRDefault="00000000">
            <w:pPr>
              <w:pStyle w:val="Tablebody"/>
              <w:keepNext/>
              <w:keepLines/>
              <w:rPr>
                <w:rFonts w:ascii="Arial" w:hAnsi="Arial"/>
                <w:vertAlign w:val="superscript"/>
              </w:rPr>
            </w:pPr>
            <w:r w:rsidRPr="008F6AEB">
              <w:rPr>
                <w:rFonts w:ascii="Arial" w:hAnsi="Arial"/>
              </w:rPr>
              <w:t>$28.42</w:t>
            </w:r>
          </w:p>
        </w:tc>
        <w:tc>
          <w:tcPr>
            <w:tcW w:w="483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71C5CDFA" w14:textId="77777777" w:rsidR="001754D3" w:rsidRPr="008F6AEB" w:rsidRDefault="00000000">
            <w:pPr>
              <w:pStyle w:val="Tablebody"/>
              <w:keepNext/>
              <w:keepLines/>
              <w:rPr>
                <w:rFonts w:ascii="Arial" w:hAnsi="Arial"/>
              </w:rPr>
            </w:pPr>
            <w:r w:rsidRPr="008F6AEB">
              <w:rPr>
                <w:rFonts w:ascii="Arial" w:hAnsi="Arial"/>
              </w:rPr>
              <w:t>Hutchinson et al 2016</w:t>
            </w:r>
            <w:r w:rsidRPr="008F6AEB">
              <w:fldChar w:fldCharType="begin"/>
            </w:r>
            <w:r w:rsidRPr="008F6AEB">
              <w:instrText xml:space="preserve"> ADDIN EN.CITE &lt;EndNote&gt;&lt;Cite&gt;&lt;Author&gt;Hutchinson&lt;/Author&gt;&lt;Year&gt;2016&lt;/Year&gt;&lt;record&gt;&lt;ref-type name="Journal Article"&gt;17&lt;/ref-type&gt;&lt;pages&gt;323-330&lt;/pages&gt;&lt;volume&gt;71&lt;/volume&gt;&lt;number&gt;3&lt;/number&gt;&lt;dates&gt;&lt;year&gt;2016&lt;/year&gt;&lt;/dates&gt;&lt;isbn&gt;1525-4135&lt;/isbn&gt;&lt;contributors&gt;&lt;authors&gt;&lt;author&gt;Hutchinson, Angela B&lt;/author&gt;&lt;author&gt;Farnham, Paul G&lt;/author&gt;&lt;author&gt;Sansom, Stephanie L&lt;/author&gt;&lt;author&gt;Yaylali, Emine&lt;/author&gt;&lt;author&gt;Mermin, Jonathan H&lt;/author&gt;&lt;/authors&gt;&lt;/contributors&gt;&lt;titles&gt;&lt;title&gt;Cost-effectiveness of frequent HIV testing of high-risk populations in the United States&lt;/title&gt;&lt;secondary-title&gt;JAIDS Journal of Acquired Immune Deficiency Syndromes&lt;/secondary-title&gt;&lt;/titles&gt;&lt;hash&gt;616e0aa55feb45137481ef8bc4fb9233&lt;/hash&gt;&lt;/record&gt;&lt;/Cite&gt;&lt;/EndNote&gt;</w:instrText>
            </w:r>
            <w:r w:rsidRPr="008F6AEB">
              <w:fldChar w:fldCharType="separate"/>
            </w:r>
            <w:r w:rsidRPr="008F6AEB">
              <w:rPr>
                <w:rFonts w:ascii="Arial" w:hAnsi="Arial"/>
                <w:vertAlign w:val="superscript"/>
              </w:rPr>
              <w:t>21</w:t>
            </w:r>
            <w:r w:rsidRPr="008F6AEB">
              <w:fldChar w:fldCharType="end"/>
            </w:r>
          </w:p>
        </w:tc>
      </w:tr>
      <w:tr w:rsidR="001754D3" w:rsidRPr="008F6AEB" w14:paraId="6A362820"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F6B311" w14:textId="77777777" w:rsidR="001754D3" w:rsidRPr="008F6AEB" w:rsidRDefault="00000000">
            <w:pPr>
              <w:pStyle w:val="Tablebody"/>
              <w:keepNext/>
              <w:keepLines/>
              <w:rPr>
                <w:rFonts w:ascii="Arial" w:hAnsi="Arial"/>
                <w:color w:val="156082"/>
              </w:rPr>
            </w:pPr>
            <w:r w:rsidRPr="008F6AEB">
              <w:rPr>
                <w:rFonts w:ascii="Arial" w:hAnsi="Arial"/>
              </w:rPr>
              <w:t>Cost of one CD4 count measurement</w:t>
            </w:r>
          </w:p>
        </w:tc>
        <w:tc>
          <w:tcPr>
            <w:tcW w:w="1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4071BD" w14:textId="77777777" w:rsidR="001754D3" w:rsidRPr="008F6AEB" w:rsidRDefault="00000000">
            <w:pPr>
              <w:pStyle w:val="Tablebody"/>
              <w:keepNext/>
              <w:keepLines/>
              <w:rPr>
                <w:rFonts w:ascii="Arial" w:hAnsi="Arial"/>
                <w:color w:val="156082"/>
              </w:rPr>
            </w:pPr>
            <w:r w:rsidRPr="008F6AEB">
              <w:rPr>
                <w:rFonts w:ascii="Arial" w:hAnsi="Arial"/>
              </w:rPr>
              <w:t>$28.42</w:t>
            </w:r>
          </w:p>
        </w:tc>
        <w:tc>
          <w:tcPr>
            <w:tcW w:w="483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7581BFA" w14:textId="77777777" w:rsidR="001754D3" w:rsidRPr="008F6AEB" w:rsidRDefault="001754D3"/>
        </w:tc>
      </w:tr>
      <w:tr w:rsidR="001754D3" w:rsidRPr="008F6AEB" w14:paraId="48DEEB36" w14:textId="77777777">
        <w:trPr>
          <w:trHeight w:val="20"/>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AAE3974" w14:textId="77777777" w:rsidR="001754D3" w:rsidRPr="008F6AEB" w:rsidRDefault="00000000">
            <w:pPr>
              <w:pStyle w:val="Tablebody"/>
              <w:keepNext/>
              <w:keepLines/>
              <w:rPr>
                <w:rFonts w:ascii="Arial" w:hAnsi="Arial"/>
                <w:b/>
              </w:rPr>
            </w:pPr>
            <w:r w:rsidRPr="008F6AEB">
              <w:rPr>
                <w:rFonts w:ascii="Arial" w:hAnsi="Arial"/>
                <w:b/>
              </w:rPr>
              <w:t>Distribution of PrEP users across products (as a percentage of the population using PrEP)</w:t>
            </w:r>
          </w:p>
        </w:tc>
      </w:tr>
      <w:tr w:rsidR="001754D3" w:rsidRPr="008F6AEB" w14:paraId="77CB4133"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F248D1" w14:textId="77777777" w:rsidR="001754D3" w:rsidRPr="008F6AEB" w:rsidRDefault="00000000">
            <w:pPr>
              <w:pStyle w:val="Tablebody"/>
              <w:keepNext/>
              <w:keepLines/>
              <w:rPr>
                <w:rFonts w:ascii="Arial" w:hAnsi="Arial"/>
              </w:rPr>
            </w:pPr>
            <w:r w:rsidRPr="008F6AEB">
              <w:rPr>
                <w:rFonts w:ascii="Arial" w:hAnsi="Arial"/>
              </w:rPr>
              <w:t>Generic</w:t>
            </w:r>
          </w:p>
        </w:tc>
        <w:tc>
          <w:tcPr>
            <w:tcW w:w="1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E0375E" w14:textId="77777777" w:rsidR="001754D3" w:rsidRPr="008F6AEB" w:rsidRDefault="00000000">
            <w:pPr>
              <w:pStyle w:val="Tablebody"/>
              <w:keepNext/>
              <w:keepLines/>
              <w:rPr>
                <w:rFonts w:ascii="Arial" w:hAnsi="Arial"/>
                <w:vertAlign w:val="superscript"/>
              </w:rPr>
            </w:pPr>
            <w:r w:rsidRPr="008F6AEB">
              <w:rPr>
                <w:rFonts w:ascii="Arial" w:hAnsi="Arial"/>
              </w:rPr>
              <w:t>56.52%</w:t>
            </w:r>
          </w:p>
        </w:tc>
        <w:tc>
          <w:tcPr>
            <w:tcW w:w="483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3B8E8E3" w14:textId="77777777" w:rsidR="001754D3" w:rsidRPr="008F6AEB" w:rsidRDefault="00000000">
            <w:pPr>
              <w:pStyle w:val="Tablebody"/>
              <w:keepNext/>
              <w:keepLines/>
              <w:rPr>
                <w:rFonts w:ascii="Arial" w:hAnsi="Arial"/>
              </w:rPr>
            </w:pPr>
            <w:r w:rsidRPr="008F6AEB">
              <w:rPr>
                <w:rFonts w:ascii="Arial" w:hAnsi="Arial"/>
              </w:rPr>
              <w:t>Data on file</w:t>
            </w:r>
          </w:p>
        </w:tc>
      </w:tr>
      <w:tr w:rsidR="001754D3" w:rsidRPr="008F6AEB" w14:paraId="242C65BD"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914194" w14:textId="77777777" w:rsidR="001754D3" w:rsidRPr="008F6AEB" w:rsidRDefault="00000000">
            <w:pPr>
              <w:pStyle w:val="Tablebody"/>
              <w:keepNext/>
              <w:keepLines/>
              <w:rPr>
                <w:rFonts w:ascii="Arial" w:hAnsi="Arial"/>
              </w:rPr>
            </w:pPr>
            <w:r w:rsidRPr="008F6AEB">
              <w:rPr>
                <w:rFonts w:ascii="Arial" w:hAnsi="Arial"/>
              </w:rPr>
              <w:t>Branded</w:t>
            </w:r>
          </w:p>
        </w:tc>
        <w:tc>
          <w:tcPr>
            <w:tcW w:w="1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8DB4F1" w14:textId="77777777" w:rsidR="001754D3" w:rsidRPr="008F6AEB" w:rsidRDefault="00000000">
            <w:pPr>
              <w:pStyle w:val="Tablebody"/>
              <w:keepNext/>
              <w:keepLines/>
              <w:rPr>
                <w:rFonts w:ascii="Arial" w:hAnsi="Arial"/>
              </w:rPr>
            </w:pPr>
            <w:r w:rsidRPr="008F6AEB">
              <w:rPr>
                <w:rFonts w:ascii="Arial" w:hAnsi="Arial"/>
              </w:rPr>
              <w:t>43.48%</w:t>
            </w:r>
          </w:p>
        </w:tc>
        <w:tc>
          <w:tcPr>
            <w:tcW w:w="483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D6343CA" w14:textId="77777777" w:rsidR="001754D3" w:rsidRPr="008F6AEB" w:rsidRDefault="001754D3"/>
        </w:tc>
      </w:tr>
      <w:tr w:rsidR="001754D3" w:rsidRPr="008F6AEB" w14:paraId="1D0974AF" w14:textId="77777777">
        <w:trPr>
          <w:trHeight w:val="20"/>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5647D6D4" w14:textId="77777777" w:rsidR="001754D3" w:rsidRPr="008F6AEB" w:rsidRDefault="00000000">
            <w:pPr>
              <w:pStyle w:val="Tablebody"/>
              <w:keepNext/>
              <w:keepLines/>
              <w:rPr>
                <w:rFonts w:ascii="Arial" w:hAnsi="Arial"/>
              </w:rPr>
            </w:pPr>
            <w:r w:rsidRPr="008F6AEB">
              <w:rPr>
                <w:rFonts w:ascii="Arial" w:hAnsi="Arial"/>
                <w:b/>
              </w:rPr>
              <w:t>Unit cost (cost per dose) of PrEP products</w:t>
            </w:r>
          </w:p>
        </w:tc>
      </w:tr>
      <w:tr w:rsidR="001754D3" w:rsidRPr="008F6AEB" w14:paraId="6600C1D4"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CE261C" w14:textId="77777777" w:rsidR="001754D3" w:rsidRPr="008F6AEB" w:rsidRDefault="00000000">
            <w:pPr>
              <w:pStyle w:val="Tablebody"/>
              <w:keepNext/>
              <w:keepLines/>
              <w:rPr>
                <w:rFonts w:ascii="Arial" w:hAnsi="Arial"/>
              </w:rPr>
            </w:pPr>
            <w:r w:rsidRPr="008F6AEB">
              <w:rPr>
                <w:rFonts w:ascii="Arial" w:hAnsi="Arial"/>
              </w:rPr>
              <w:t>Emtricitabine &amp; tenofovir (generic)</w:t>
            </w:r>
          </w:p>
        </w:tc>
        <w:tc>
          <w:tcPr>
            <w:tcW w:w="1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98AD0F" w14:textId="77777777" w:rsidR="001754D3" w:rsidRPr="008F6AEB" w:rsidRDefault="00000000">
            <w:pPr>
              <w:pStyle w:val="Tablebody"/>
              <w:keepNext/>
              <w:keepLines/>
              <w:rPr>
                <w:rFonts w:ascii="Arial" w:hAnsi="Arial"/>
              </w:rPr>
            </w:pPr>
            <w:r w:rsidRPr="008F6AEB">
              <w:rPr>
                <w:rFonts w:ascii="Arial" w:hAnsi="Arial"/>
              </w:rPr>
              <w:t>$70.07</w:t>
            </w:r>
          </w:p>
        </w:tc>
        <w:tc>
          <w:tcPr>
            <w:tcW w:w="483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D33C45C" w14:textId="77777777" w:rsidR="001754D3" w:rsidRPr="008F6AEB" w:rsidRDefault="00000000">
            <w:pPr>
              <w:pStyle w:val="Tablebody"/>
              <w:keepNext/>
              <w:keepLines/>
              <w:rPr>
                <w:rFonts w:ascii="Arial" w:hAnsi="Arial"/>
              </w:rPr>
            </w:pPr>
            <w:r w:rsidRPr="008F6AEB">
              <w:rPr>
                <w:rFonts w:ascii="Arial" w:hAnsi="Arial"/>
              </w:rPr>
              <w:t xml:space="preserve">Average wholesale price as of August 2024 </w:t>
            </w:r>
          </w:p>
        </w:tc>
      </w:tr>
      <w:tr w:rsidR="001754D3" w:rsidRPr="008F6AEB" w14:paraId="27CF65DE"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18DC00" w14:textId="77777777" w:rsidR="001754D3" w:rsidRPr="008F6AEB" w:rsidRDefault="00000000">
            <w:pPr>
              <w:pStyle w:val="Tablebody"/>
              <w:keepNext/>
              <w:keepLines/>
              <w:rPr>
                <w:rFonts w:ascii="Arial" w:hAnsi="Arial"/>
              </w:rPr>
            </w:pPr>
            <w:r w:rsidRPr="008F6AEB">
              <w:rPr>
                <w:rFonts w:ascii="Arial" w:hAnsi="Arial"/>
              </w:rPr>
              <w:t>Emtricitabine/tenofovir alafenamide</w:t>
            </w:r>
          </w:p>
        </w:tc>
        <w:tc>
          <w:tcPr>
            <w:tcW w:w="1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BCBAC0" w14:textId="77777777" w:rsidR="001754D3" w:rsidRPr="008F6AEB" w:rsidRDefault="00000000">
            <w:pPr>
              <w:pStyle w:val="Tablebody"/>
              <w:keepNext/>
              <w:keepLines/>
              <w:rPr>
                <w:rFonts w:ascii="Arial" w:hAnsi="Arial"/>
              </w:rPr>
            </w:pPr>
            <w:r w:rsidRPr="008F6AEB">
              <w:rPr>
                <w:rFonts w:ascii="Arial" w:hAnsi="Arial"/>
              </w:rPr>
              <w:t>$2,642.76</w:t>
            </w:r>
          </w:p>
        </w:tc>
        <w:tc>
          <w:tcPr>
            <w:tcW w:w="483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D552DEB" w14:textId="77777777" w:rsidR="001754D3" w:rsidRPr="008F6AEB" w:rsidRDefault="001754D3"/>
        </w:tc>
      </w:tr>
      <w:tr w:rsidR="001754D3" w:rsidRPr="008F6AEB" w14:paraId="05B4F363"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83B2CA" w14:textId="77777777" w:rsidR="001754D3" w:rsidRPr="008F6AEB" w:rsidRDefault="00000000">
            <w:pPr>
              <w:pStyle w:val="Tablebody"/>
              <w:keepNext/>
              <w:keepLines/>
              <w:rPr>
                <w:rFonts w:ascii="Arial" w:hAnsi="Arial"/>
              </w:rPr>
            </w:pPr>
            <w:r w:rsidRPr="008F6AEB">
              <w:rPr>
                <w:rFonts w:ascii="Arial" w:hAnsi="Arial"/>
              </w:rPr>
              <w:t>Units of PrEP used per user per month</w:t>
            </w:r>
          </w:p>
        </w:tc>
        <w:tc>
          <w:tcPr>
            <w:tcW w:w="1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6ED19E" w14:textId="77777777" w:rsidR="001754D3" w:rsidRPr="008F6AEB" w:rsidRDefault="00000000">
            <w:pPr>
              <w:pStyle w:val="Tablebody"/>
              <w:keepNext/>
              <w:keepLines/>
              <w:rPr>
                <w:rFonts w:ascii="Arial" w:hAnsi="Arial"/>
                <w:vertAlign w:val="superscript"/>
              </w:rPr>
            </w:pPr>
            <w:r w:rsidRPr="008F6AEB">
              <w:rPr>
                <w:rFonts w:ascii="Arial" w:hAnsi="Arial"/>
              </w:rPr>
              <w:t>25.58</w:t>
            </w:r>
          </w:p>
        </w:tc>
        <w:tc>
          <w:tcPr>
            <w:tcW w:w="48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6C52E4" w14:textId="77777777" w:rsidR="001754D3" w:rsidRPr="008F6AEB" w:rsidRDefault="00000000">
            <w:pPr>
              <w:pStyle w:val="Tablebody"/>
              <w:keepNext/>
              <w:keepLines/>
              <w:rPr>
                <w:rFonts w:ascii="Arial" w:hAnsi="Arial"/>
              </w:rPr>
            </w:pPr>
            <w:r w:rsidRPr="008F6AEB">
              <w:rPr>
                <w:rFonts w:ascii="Arial" w:hAnsi="Arial"/>
              </w:rPr>
              <w:t>Weighted average using the distribution of PrEP regimes reported by Sang 2022</w:t>
            </w:r>
            <w:r w:rsidRPr="008F6AEB">
              <w:fldChar w:fldCharType="begin"/>
            </w:r>
            <w:r w:rsidRPr="008F6AEB">
              <w:instrText xml:space="preserve"> ADDIN EN.CITE &lt;EndNote&gt;&lt;Cite&gt;&lt;Author&gt;Sang&lt;/Author&gt;&lt;Year&gt;2022&lt;/Year&gt;&lt;record&gt;&lt;ref-type name="Journal Article"&gt;17&lt;/ref-type&gt;&lt;pages&gt;e26017&lt;/pages&gt;&lt;volume&gt;25&lt;/volume&gt;&lt;number&gt;10&lt;/number&gt;&lt;dates&gt;&lt;year&gt;2022&lt;/year&gt;&lt;/dates&gt;&lt;isbn&gt;1758-2652&lt;/isbn&gt;&lt;contributors&gt;&lt;authors&gt;&lt;author&gt;Sang, Jordan M&lt;/author&gt;&lt;author&gt;McAllister, Kate&lt;/author&gt;&lt;author&gt;Wang, Lu&lt;/author&gt;&lt;author&gt;Barath, Justin&lt;/author&gt;&lt;author&gt;Lal, Allan&lt;/author&gt;&lt;author&gt;Parlette, Abbie&lt;/author&gt;&lt;author&gt;Noor, Syed W&lt;/author&gt;&lt;author&gt;Apelian, Herak&lt;/author&gt;&lt;author&gt;Skakoon&amp;#8208;Sparling, Shayna&lt;/author&gt;&lt;author&gt;Hull, Mark&lt;/author&gt;&lt;/authors&gt;&lt;/contributors&gt;&lt;titles&gt;&lt;title&gt;Examining provincial PrEP coverage and characterizing PrEP awareness and use among gay, bisexual and other men who have sex with men in Vancouver, Toronto and Montreal, 2017&amp;#8211;2020&lt;/title&gt;&lt;secondary-title&gt;Journal of the International AIDS Society&lt;/secondary-title&gt;&lt;/titles&gt;&lt;hash&gt;285d2dcf65889978236598259d451e77&lt;/hash&gt;&lt;/record&gt;&lt;/Cite&gt;&lt;/EndNote&gt;</w:instrText>
            </w:r>
            <w:r w:rsidRPr="008F6AEB">
              <w:fldChar w:fldCharType="separate"/>
            </w:r>
            <w:r w:rsidRPr="008F6AEB">
              <w:rPr>
                <w:rFonts w:ascii="Arial" w:hAnsi="Arial"/>
                <w:vertAlign w:val="superscript"/>
              </w:rPr>
              <w:t>22</w:t>
            </w:r>
            <w:r w:rsidRPr="008F6AEB">
              <w:fldChar w:fldCharType="end"/>
            </w:r>
            <w:r w:rsidRPr="008F6AEB">
              <w:rPr>
                <w:rFonts w:ascii="Arial" w:hAnsi="Arial"/>
              </w:rPr>
              <w:t xml:space="preserve"> and assuming 30 days on PrEP for those on a daily therapy and 15 days on PrEP for fluctuating between on-demand and daily PrEP.</w:t>
            </w:r>
          </w:p>
        </w:tc>
      </w:tr>
      <w:tr w:rsidR="001754D3" w:rsidRPr="008F6AEB" w14:paraId="6E206050"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E9C880" w14:textId="77777777" w:rsidR="001754D3" w:rsidRPr="008F6AEB" w:rsidRDefault="00000000">
            <w:pPr>
              <w:pStyle w:val="Tablebody"/>
              <w:keepNext/>
              <w:keepLines/>
              <w:rPr>
                <w:rFonts w:ascii="Arial" w:hAnsi="Arial"/>
                <w:vertAlign w:val="superscript"/>
              </w:rPr>
            </w:pPr>
            <w:r w:rsidRPr="008F6AEB">
              <w:rPr>
                <w:rFonts w:ascii="Arial" w:hAnsi="Arial"/>
              </w:rPr>
              <w:t xml:space="preserve">Cost of monitoring activities for PrEP users </w:t>
            </w:r>
          </w:p>
        </w:tc>
        <w:tc>
          <w:tcPr>
            <w:tcW w:w="1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BD9E6E" w14:textId="77777777" w:rsidR="001754D3" w:rsidRPr="008F6AEB" w:rsidRDefault="00000000">
            <w:pPr>
              <w:pStyle w:val="Tablebody"/>
              <w:keepNext/>
              <w:keepLines/>
              <w:rPr>
                <w:rFonts w:ascii="Arial" w:hAnsi="Arial"/>
              </w:rPr>
            </w:pPr>
            <w:r w:rsidRPr="008F6AEB">
              <w:rPr>
                <w:rFonts w:ascii="Arial" w:hAnsi="Arial"/>
              </w:rPr>
              <w:t>$496.91</w:t>
            </w:r>
          </w:p>
        </w:tc>
        <w:tc>
          <w:tcPr>
            <w:tcW w:w="48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73CA30" w14:textId="77777777" w:rsidR="001754D3" w:rsidRPr="008F6AEB" w:rsidRDefault="00000000">
            <w:pPr>
              <w:pStyle w:val="Tablebody"/>
              <w:keepNext/>
              <w:keepLines/>
              <w:rPr>
                <w:rFonts w:ascii="Arial" w:hAnsi="Arial"/>
              </w:rPr>
            </w:pPr>
            <w:r w:rsidRPr="008F6AEB">
              <w:rPr>
                <w:rFonts w:ascii="Arial" w:hAnsi="Arial"/>
              </w:rPr>
              <w:t>Shreshtha et al 2023</w:t>
            </w:r>
            <w:r w:rsidRPr="008F6AEB">
              <w:fldChar w:fldCharType="begin"/>
            </w:r>
            <w:r w:rsidRPr="008F6AEB">
              <w:instrText xml:space="preserve"> ADDIN EN.CITE &lt;EndNote&gt;&lt;Cite&gt;&lt;Author&gt;Shrestha&lt;/Author&gt;&lt;Year&gt;2023&lt;/Year&gt;&lt;record&gt;&lt;ref-type name="Journal Article"&gt;17&lt;/ref-type&gt;&lt;pages&gt;763-770&lt;/pages&gt;&lt;volume&gt;138&lt;/volume&gt;&lt;number&gt;5&lt;/number&gt;&lt;dates&gt;&lt;year&gt;2023&lt;/year&gt;&lt;/dates&gt;&lt;isbn&gt;0033-3549&lt;/isbn&gt;&lt;contributors&gt;&lt;authors&gt;&lt;author&gt;Shrestha, Ram K&lt;/author&gt;&lt;author&gt;Davis, Nicholas&lt;/author&gt;&lt;author&gt;Coleman, Megan&lt;/author&gt;&lt;author&gt;Rusie, Laura K&lt;/author&gt;&lt;author&gt;Smith, Dawn K&lt;/author&gt;&lt;/authors&gt;&lt;/contributors&gt;&lt;titles&gt;&lt;title&gt;Costs of Providing Preexposure Prophylaxis for HIV Prevention at Community Health Centers in the United States&lt;/title&gt;&lt;secondary-title&gt;Public Health Reports&lt;/secondary-title&gt;&lt;/titles&gt;&lt;hash&gt;b454a56bb40a0187027f7d23cf45f534&lt;/hash&gt;&lt;/record&gt;&lt;/Cite&gt;&lt;/EndNote&gt;</w:instrText>
            </w:r>
            <w:r w:rsidRPr="008F6AEB">
              <w:fldChar w:fldCharType="separate"/>
            </w:r>
            <w:r w:rsidRPr="008F6AEB">
              <w:rPr>
                <w:rFonts w:ascii="Arial" w:hAnsi="Arial"/>
                <w:vertAlign w:val="superscript"/>
              </w:rPr>
              <w:t>23</w:t>
            </w:r>
            <w:r w:rsidRPr="008F6AEB">
              <w:fldChar w:fldCharType="end"/>
            </w:r>
          </w:p>
        </w:tc>
      </w:tr>
      <w:tr w:rsidR="001754D3" w:rsidRPr="008F6AEB" w14:paraId="235B359D" w14:textId="77777777">
        <w:trPr>
          <w:trHeight w:val="20"/>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6B1BC4D6" w14:textId="77777777" w:rsidR="001754D3" w:rsidRPr="008F6AEB" w:rsidRDefault="00000000">
            <w:pPr>
              <w:pStyle w:val="Tablebody"/>
              <w:keepNext/>
              <w:keepLines/>
              <w:rPr>
                <w:rFonts w:ascii="Arial" w:hAnsi="Arial"/>
                <w:b/>
              </w:rPr>
            </w:pPr>
            <w:r w:rsidRPr="008F6AEB">
              <w:rPr>
                <w:rFonts w:ascii="Arial" w:hAnsi="Arial"/>
                <w:b/>
              </w:rPr>
              <w:t>ART cost (per cycle)</w:t>
            </w:r>
          </w:p>
        </w:tc>
      </w:tr>
      <w:tr w:rsidR="001754D3" w:rsidRPr="008F6AEB" w14:paraId="7C91B11A"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2482DA" w14:textId="77777777" w:rsidR="001754D3" w:rsidRPr="008F6AEB" w:rsidRDefault="00000000">
            <w:pPr>
              <w:pStyle w:val="Tablebody"/>
              <w:keepNext/>
              <w:keepLines/>
              <w:rPr>
                <w:rFonts w:ascii="Arial" w:hAnsi="Arial"/>
              </w:rPr>
            </w:pPr>
            <w:r w:rsidRPr="008F6AEB">
              <w:rPr>
                <w:rFonts w:ascii="Arial" w:hAnsi="Arial"/>
              </w:rPr>
              <w:t>ART costs per patient</w:t>
            </w:r>
          </w:p>
        </w:tc>
        <w:tc>
          <w:tcPr>
            <w:tcW w:w="1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BCD596" w14:textId="77777777" w:rsidR="001754D3" w:rsidRPr="008F6AEB" w:rsidRDefault="00000000">
            <w:pPr>
              <w:pStyle w:val="Tablebody"/>
              <w:keepNext/>
              <w:keepLines/>
              <w:rPr>
                <w:rFonts w:ascii="Arial" w:hAnsi="Arial"/>
              </w:rPr>
            </w:pPr>
            <w:r w:rsidRPr="008F6AEB">
              <w:rPr>
                <w:rFonts w:ascii="Arial" w:hAnsi="Arial"/>
              </w:rPr>
              <w:t>$9,723.42</w:t>
            </w:r>
          </w:p>
        </w:tc>
        <w:tc>
          <w:tcPr>
            <w:tcW w:w="48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5AC703" w14:textId="77777777" w:rsidR="001754D3" w:rsidRPr="008F6AEB" w:rsidRDefault="00000000">
            <w:pPr>
              <w:pStyle w:val="Tablebody"/>
              <w:keepNext/>
              <w:keepLines/>
              <w:rPr>
                <w:rFonts w:ascii="Arial" w:hAnsi="Arial"/>
              </w:rPr>
            </w:pPr>
            <w:r w:rsidRPr="008F6AEB">
              <w:rPr>
                <w:rFonts w:ascii="Arial" w:hAnsi="Arial"/>
              </w:rPr>
              <w:t>Cohen et al 2020</w:t>
            </w:r>
            <w:r w:rsidRPr="008F6AEB">
              <w:fldChar w:fldCharType="begin"/>
            </w:r>
            <w:r w:rsidRPr="008F6AEB">
              <w:instrText xml:space="preserve"> ADDIN EN.CITE &lt;EndNote&gt;&lt;Cite&gt;&lt;Author&gt;Cohen&lt;/Author&gt;&lt;Year&gt;2020&lt;/Year&gt;&lt;record&gt;&lt;ref-type name="Journal Article"&gt;17&lt;/ref-type&gt;&lt;pages&gt;687-696&lt;/pages&gt;&lt;volume&gt;4&lt;/volume&gt;&lt;dates&gt;&lt;year&gt;2020&lt;/year&gt;&lt;/dates&gt;&lt;isbn&gt;2509-4262&lt;/isbn&gt;&lt;contributors&gt;&lt;authors&gt;&lt;author&gt;Cohen, Joshua P&lt;/author&gt;&lt;author&gt;Beaubrun, Anne&lt;/author&gt;&lt;author&gt;Ding, Yao&lt;/author&gt;&lt;author&gt;Wade, Rolin L&lt;/author&gt;&lt;author&gt;Hines, Dionne M&lt;/author&gt;&lt;/authors&gt;&lt;/contributors&gt;&lt;titles&gt;&lt;title&gt;Estimation of the incremental cumulative cost of HIV compared with a non-HIV population&lt;/title&gt;&lt;secondary-title&gt;PharmacoEconomics-Open&lt;/secondary-title&gt;&lt;/titles&gt;&lt;hash&gt;8f62c37bcaf51f9364cb88a6a6c50f49&lt;/hash&gt;&lt;/record&gt;&lt;/Cite&gt;&lt;/EndNote&gt;</w:instrText>
            </w:r>
            <w:r w:rsidRPr="008F6AEB">
              <w:fldChar w:fldCharType="separate"/>
            </w:r>
            <w:r w:rsidRPr="008F6AEB">
              <w:rPr>
                <w:rFonts w:ascii="Arial" w:hAnsi="Arial"/>
                <w:vertAlign w:val="superscript"/>
              </w:rPr>
              <w:t>24</w:t>
            </w:r>
            <w:r w:rsidRPr="008F6AEB">
              <w:fldChar w:fldCharType="end"/>
            </w:r>
          </w:p>
        </w:tc>
      </w:tr>
      <w:tr w:rsidR="001754D3" w:rsidRPr="008F6AEB" w14:paraId="5E4F67F3" w14:textId="77777777">
        <w:trPr>
          <w:trHeight w:val="20"/>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C442BC0" w14:textId="77777777" w:rsidR="001754D3" w:rsidRPr="008F6AEB" w:rsidRDefault="00000000">
            <w:pPr>
              <w:pStyle w:val="Tablebody"/>
              <w:keepNext/>
              <w:keepLines/>
              <w:rPr>
                <w:rFonts w:ascii="Arial" w:hAnsi="Arial"/>
                <w:b/>
              </w:rPr>
            </w:pPr>
            <w:r w:rsidRPr="008F6AEB">
              <w:rPr>
                <w:rFonts w:ascii="Arial" w:hAnsi="Arial"/>
                <w:b/>
              </w:rPr>
              <w:t xml:space="preserve">Cost of HIV-related clinical management for patients not on treatment (per cycle) </w:t>
            </w:r>
          </w:p>
        </w:tc>
      </w:tr>
      <w:tr w:rsidR="001754D3" w:rsidRPr="008F6AEB" w14:paraId="15B1DCDE"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3B137" w14:textId="77777777" w:rsidR="001754D3" w:rsidRPr="008F6AEB" w:rsidRDefault="00000000">
            <w:pPr>
              <w:pStyle w:val="Tablebody"/>
              <w:keepNext/>
              <w:keepLines/>
              <w:rPr>
                <w:rFonts w:ascii="Arial" w:hAnsi="Arial"/>
              </w:rPr>
            </w:pPr>
            <w:r w:rsidRPr="008F6AEB">
              <w:rPr>
                <w:rFonts w:ascii="Arial" w:hAnsi="Arial"/>
              </w:rPr>
              <w:t>Patients with CD4 ≥200</w:t>
            </w:r>
          </w:p>
        </w:tc>
        <w:tc>
          <w:tcPr>
            <w:tcW w:w="1240" w:type="dxa"/>
            <w:tcBorders>
              <w:top w:val="single" w:sz="4" w:space="0" w:color="000000"/>
              <w:left w:val="single" w:sz="4" w:space="0" w:color="000000"/>
              <w:bottom w:val="single" w:sz="4" w:space="0" w:color="000000"/>
              <w:right w:val="single" w:sz="4" w:space="0" w:color="000000"/>
            </w:tcBorders>
            <w:shd w:val="clear" w:color="auto" w:fill="FFFFFF"/>
          </w:tcPr>
          <w:p w14:paraId="50C25FF3" w14:textId="77777777" w:rsidR="001754D3" w:rsidRPr="008F6AEB" w:rsidRDefault="00000000">
            <w:pPr>
              <w:pStyle w:val="Tablebody"/>
              <w:keepNext/>
              <w:keepLines/>
              <w:rPr>
                <w:rFonts w:ascii="Arial" w:hAnsi="Arial"/>
              </w:rPr>
            </w:pPr>
            <w:r w:rsidRPr="008F6AEB">
              <w:rPr>
                <w:rFonts w:ascii="Arial" w:hAnsi="Arial"/>
              </w:rPr>
              <w:t>$2,130.69</w:t>
            </w:r>
          </w:p>
        </w:tc>
        <w:tc>
          <w:tcPr>
            <w:tcW w:w="483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BE7C65E" w14:textId="77777777" w:rsidR="001754D3" w:rsidRPr="008F6AEB" w:rsidRDefault="00000000">
            <w:pPr>
              <w:pStyle w:val="Tablebody"/>
              <w:keepNext/>
              <w:keepLines/>
              <w:rPr>
                <w:rFonts w:ascii="Arial" w:hAnsi="Arial"/>
              </w:rPr>
            </w:pPr>
            <w:r w:rsidRPr="008F6AEB">
              <w:rPr>
                <w:rFonts w:ascii="Arial" w:hAnsi="Arial"/>
              </w:rPr>
              <w:t>Bingham et al 2021</w:t>
            </w:r>
            <w:r w:rsidRPr="008F6AEB">
              <w:fldChar w:fldCharType="begin"/>
            </w:r>
            <w:r w:rsidRPr="008F6AEB">
              <w:instrText xml:space="preserve"> ADDIN EN.CITE &lt;EndNote&gt;&lt;Cite&gt;&lt;Author&gt;Bingham&lt;/Author&gt;&lt;Year&gt;2021&lt;/Year&gt;&lt;record&gt;&lt;ref-type name="Journal Article"&gt;17&lt;/ref-type&gt;&lt;pages&gt;299-304&lt;/pages&gt;&lt;volume&gt;48&lt;/volume&gt;&lt;number&gt;4&lt;/number&gt;&lt;dates&gt;&lt;year&gt;2021&lt;/year&gt;&lt;/dates&gt;&lt;isbn&gt;0148-5717&lt;/isbn&gt;&lt;contributors&gt;&lt;authors&gt;&lt;author&gt;Bingham, Adrienna&lt;/author&gt;&lt;author&gt;Shrestha, Ram K&lt;/author&gt;&lt;author&gt;Khurana, Nidhi&lt;/author&gt;&lt;author&gt;Jacobson, Evin U&lt;/author&gt;&lt;author&gt;Farnham, Paul G&lt;/author&gt;&lt;/authors&gt;&lt;/contributors&gt;&lt;titles&gt;&lt;title&gt;Estimated lifetime HIV&amp;#8211;related medical costs in the United States&lt;/title&gt;&lt;secondary-title&gt;Sexually Transmitted Diseases&lt;/secondary-title&gt;&lt;/titles&gt;&lt;hash&gt;bc910930f271c60198d21aac413a1a49&lt;/hash&gt;&lt;/record&gt;&lt;/Cite&gt;&lt;/EndNote&gt;</w:instrText>
            </w:r>
            <w:r w:rsidRPr="008F6AEB">
              <w:fldChar w:fldCharType="separate"/>
            </w:r>
            <w:r w:rsidRPr="008F6AEB">
              <w:rPr>
                <w:rFonts w:ascii="Arial" w:hAnsi="Arial"/>
                <w:vertAlign w:val="superscript"/>
              </w:rPr>
              <w:t>25</w:t>
            </w:r>
            <w:r w:rsidRPr="008F6AEB">
              <w:fldChar w:fldCharType="end"/>
            </w:r>
            <w:r w:rsidRPr="008F6AEB">
              <w:rPr>
                <w:rFonts w:ascii="Arial" w:hAnsi="Arial"/>
              </w:rPr>
              <w:t>/Glaubius et al 2021</w:t>
            </w:r>
            <w:r w:rsidRPr="008F6AEB">
              <w:fldChar w:fldCharType="begin"/>
            </w:r>
            <w:r w:rsidRPr="008F6AEB">
              <w:instrText xml:space="preserve"> ADDIN EN.CITE &lt;EndNote&gt;&lt;Cite&gt;&lt;Author&gt;Glaubius&lt;/Author&gt;&lt;Year&gt;2021&lt;/Year&gt;&lt;record&gt;&lt;ref-type name="Journal Article"&gt;17&lt;/ref-type&gt;&lt;pages&gt;e25784&lt;/pages&gt;&lt;volume&gt;24&lt;/volume&gt;&lt;dates&gt;&lt;year&gt;2021&lt;/year&gt;&lt;/dates&gt;&lt;isbn&gt;1758-2652&lt;/isbn&gt;&lt;contributors&gt;&lt;authors&gt;&lt;author&gt;Glaubius, Robert&lt;/author&gt;&lt;author&gt;Kothegal, Nikhil&lt;/author&gt;&lt;author&gt;Birhanu, Sehin&lt;/author&gt;&lt;author&gt;Jonnalagadda, Sasi&lt;/author&gt;&lt;author&gt;Mahiane, Severin Guy&lt;/author&gt;&lt;author&gt;Johnson, Leigh F&lt;/author&gt;&lt;author&gt;Brown, Tim&lt;/author&gt;&lt;author&gt;Stover, John&lt;/author&gt;&lt;author&gt;Mangal, Tara D&lt;/author&gt;&lt;author&gt;Pantazis, Nikos&lt;/author&gt;&lt;/authors&gt;&lt;/contributors&gt;&lt;titles&gt;&lt;title&gt;Disease progression and mortality with untreated HIV infection: Evidence synthesis of HIV seroconverter cohorts, antiretroviral treatment clinical cohorts and population&amp;#8208;based survey data&lt;/title&gt;&lt;secondary-title&gt;Journal of the International AIDS Society&lt;/secondary-title&gt;&lt;/titles&gt;&lt;hash&gt;0b91ebfdee6cfba4d772ad9738fe3305&lt;/hash&gt;&lt;/record&gt;&lt;/Cite&gt;&lt;/EndNote&gt;</w:instrText>
            </w:r>
            <w:r w:rsidRPr="008F6AEB">
              <w:fldChar w:fldCharType="separate"/>
            </w:r>
            <w:r w:rsidRPr="008F6AEB">
              <w:rPr>
                <w:rFonts w:ascii="Arial" w:hAnsi="Arial"/>
                <w:vertAlign w:val="superscript"/>
              </w:rPr>
              <w:t>26</w:t>
            </w:r>
            <w:r w:rsidRPr="008F6AEB">
              <w:fldChar w:fldCharType="end"/>
            </w:r>
          </w:p>
        </w:tc>
      </w:tr>
      <w:tr w:rsidR="001754D3" w:rsidRPr="008F6AEB" w14:paraId="798EB6B6"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72E685" w14:textId="77777777" w:rsidR="001754D3" w:rsidRPr="008F6AEB" w:rsidRDefault="00000000">
            <w:pPr>
              <w:pStyle w:val="Tablebody"/>
              <w:keepNext/>
              <w:keepLines/>
              <w:rPr>
                <w:rFonts w:ascii="Arial" w:hAnsi="Arial"/>
              </w:rPr>
            </w:pPr>
            <w:r w:rsidRPr="008F6AEB">
              <w:rPr>
                <w:rFonts w:ascii="Arial" w:hAnsi="Arial"/>
              </w:rPr>
              <w:t>Patients with CD4 &lt;200</w:t>
            </w:r>
          </w:p>
        </w:tc>
        <w:tc>
          <w:tcPr>
            <w:tcW w:w="1240" w:type="dxa"/>
            <w:tcBorders>
              <w:top w:val="single" w:sz="4" w:space="0" w:color="000000"/>
              <w:left w:val="single" w:sz="4" w:space="0" w:color="000000"/>
              <w:bottom w:val="single" w:sz="4" w:space="0" w:color="000000"/>
              <w:right w:val="single" w:sz="4" w:space="0" w:color="000000"/>
            </w:tcBorders>
            <w:shd w:val="clear" w:color="auto" w:fill="FFFFFF"/>
          </w:tcPr>
          <w:p w14:paraId="4A026D28" w14:textId="77777777" w:rsidR="001754D3" w:rsidRPr="008F6AEB" w:rsidRDefault="00000000">
            <w:pPr>
              <w:pStyle w:val="Tablebody"/>
              <w:keepNext/>
              <w:keepLines/>
              <w:rPr>
                <w:rFonts w:ascii="Arial" w:hAnsi="Arial"/>
                <w:vertAlign w:val="superscript"/>
              </w:rPr>
            </w:pPr>
            <w:r w:rsidRPr="008F6AEB">
              <w:rPr>
                <w:rFonts w:ascii="Arial" w:hAnsi="Arial"/>
              </w:rPr>
              <w:t>$5,981.36</w:t>
            </w:r>
          </w:p>
        </w:tc>
        <w:tc>
          <w:tcPr>
            <w:tcW w:w="483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A228680" w14:textId="77777777" w:rsidR="001754D3" w:rsidRPr="008F6AEB" w:rsidRDefault="001754D3"/>
        </w:tc>
      </w:tr>
      <w:tr w:rsidR="001754D3" w:rsidRPr="008F6AEB" w14:paraId="08C903B7" w14:textId="77777777">
        <w:trPr>
          <w:trHeight w:val="20"/>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30458A1" w14:textId="77777777" w:rsidR="001754D3" w:rsidRPr="008F6AEB" w:rsidRDefault="00000000">
            <w:pPr>
              <w:pStyle w:val="Tablebody"/>
              <w:keepNext/>
              <w:keepLines/>
              <w:rPr>
                <w:rFonts w:ascii="Arial" w:hAnsi="Arial"/>
                <w:b/>
              </w:rPr>
            </w:pPr>
            <w:r w:rsidRPr="008F6AEB">
              <w:rPr>
                <w:rFonts w:ascii="Arial" w:hAnsi="Arial"/>
                <w:b/>
              </w:rPr>
              <w:t xml:space="preserve">Cost of HIV-related clinical management for patients on treatment (per cycle) </w:t>
            </w:r>
          </w:p>
        </w:tc>
      </w:tr>
      <w:tr w:rsidR="001754D3" w:rsidRPr="008F6AEB" w14:paraId="7F716F28"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A03443" w14:textId="77777777" w:rsidR="001754D3" w:rsidRPr="008F6AEB" w:rsidRDefault="00000000">
            <w:pPr>
              <w:pStyle w:val="Tablebody"/>
              <w:keepNext/>
              <w:keepLines/>
              <w:rPr>
                <w:rFonts w:ascii="Arial" w:hAnsi="Arial"/>
              </w:rPr>
            </w:pPr>
            <w:r w:rsidRPr="008F6AEB">
              <w:rPr>
                <w:rFonts w:ascii="Arial" w:hAnsi="Arial"/>
              </w:rPr>
              <w:t>Patients with CD4 ≥200</w:t>
            </w:r>
          </w:p>
        </w:tc>
        <w:tc>
          <w:tcPr>
            <w:tcW w:w="1240" w:type="dxa"/>
            <w:tcBorders>
              <w:top w:val="single" w:sz="4" w:space="0" w:color="000000"/>
              <w:left w:val="single" w:sz="4" w:space="0" w:color="000000"/>
              <w:bottom w:val="single" w:sz="4" w:space="0" w:color="000000"/>
              <w:right w:val="single" w:sz="4" w:space="0" w:color="000000"/>
            </w:tcBorders>
            <w:shd w:val="clear" w:color="auto" w:fill="FFFFFF"/>
          </w:tcPr>
          <w:p w14:paraId="7701AB54" w14:textId="77777777" w:rsidR="001754D3" w:rsidRPr="008F6AEB" w:rsidRDefault="00000000">
            <w:pPr>
              <w:pStyle w:val="Tablebody"/>
              <w:keepNext/>
              <w:keepLines/>
              <w:rPr>
                <w:rFonts w:ascii="Arial" w:hAnsi="Arial"/>
                <w:vertAlign w:val="superscript"/>
              </w:rPr>
            </w:pPr>
            <w:r w:rsidRPr="008F6AEB">
              <w:rPr>
                <w:rFonts w:ascii="Arial" w:hAnsi="Arial"/>
              </w:rPr>
              <w:t>$2,130.69</w:t>
            </w:r>
          </w:p>
        </w:tc>
        <w:tc>
          <w:tcPr>
            <w:tcW w:w="483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616B02D" w14:textId="77777777" w:rsidR="001754D3" w:rsidRPr="008F6AEB" w:rsidRDefault="00000000">
            <w:pPr>
              <w:pStyle w:val="Tablebody"/>
              <w:keepNext/>
              <w:keepLines/>
              <w:rPr>
                <w:rFonts w:ascii="Arial" w:hAnsi="Arial"/>
              </w:rPr>
            </w:pPr>
            <w:r w:rsidRPr="008F6AEB">
              <w:rPr>
                <w:rFonts w:ascii="Arial" w:hAnsi="Arial"/>
              </w:rPr>
              <w:t>Bingham et al 2021</w:t>
            </w:r>
            <w:r w:rsidRPr="008F6AEB">
              <w:fldChar w:fldCharType="begin"/>
            </w:r>
            <w:r w:rsidRPr="008F6AEB">
              <w:instrText xml:space="preserve"> ADDIN EN.CITE &lt;EndNote&gt;&lt;Cite&gt;&lt;Author&gt;Bingham&lt;/Author&gt;&lt;Year&gt;2021&lt;/Year&gt;&lt;record&gt;&lt;ref-type name="Journal Article"&gt;17&lt;/ref-type&gt;&lt;pages&gt;299-304&lt;/pages&gt;&lt;volume&gt;48&lt;/volume&gt;&lt;number&gt;4&lt;/number&gt;&lt;dates&gt;&lt;year&gt;2021&lt;/year&gt;&lt;/dates&gt;&lt;isbn&gt;0148-5717&lt;/isbn&gt;&lt;contributors&gt;&lt;authors&gt;&lt;author&gt;Bingham, Adrienna&lt;/author&gt;&lt;author&gt;Shrestha, Ram K&lt;/author&gt;&lt;author&gt;Khurana, Nidhi&lt;/author&gt;&lt;author&gt;Jacobson, Evin U&lt;/author&gt;&lt;author&gt;Farnham, Paul G&lt;/author&gt;&lt;/authors&gt;&lt;/contributors&gt;&lt;titles&gt;&lt;title&gt;Estimated lifetime HIV&amp;#8211;related medical costs in the United States&lt;/title&gt;&lt;secondary-title&gt;Sexually Transmitted Diseases&lt;/secondary-title&gt;&lt;/titles&gt;&lt;hash&gt;bc910930f271c60198d21aac413a1a49&lt;/hash&gt;&lt;/record&gt;&lt;/Cite&gt;&lt;/EndNote&gt;</w:instrText>
            </w:r>
            <w:r w:rsidRPr="008F6AEB">
              <w:fldChar w:fldCharType="separate"/>
            </w:r>
            <w:r w:rsidRPr="008F6AEB">
              <w:rPr>
                <w:rFonts w:ascii="Arial" w:hAnsi="Arial"/>
                <w:vertAlign w:val="superscript"/>
              </w:rPr>
              <w:t>25</w:t>
            </w:r>
            <w:r w:rsidRPr="008F6AEB">
              <w:fldChar w:fldCharType="end"/>
            </w:r>
            <w:r w:rsidRPr="008F6AEB">
              <w:rPr>
                <w:rFonts w:ascii="Arial" w:hAnsi="Arial"/>
              </w:rPr>
              <w:t>/Glaubius et al 2021</w:t>
            </w:r>
            <w:r w:rsidRPr="008F6AEB">
              <w:fldChar w:fldCharType="begin"/>
            </w:r>
            <w:r w:rsidRPr="008F6AEB">
              <w:instrText xml:space="preserve"> ADDIN EN.CITE &lt;EndNote&gt;&lt;Cite&gt;&lt;Author&gt;Glaubius&lt;/Author&gt;&lt;Year&gt;2021&lt;/Year&gt;&lt;record&gt;&lt;ref-type name="Journal Article"&gt;17&lt;/ref-type&gt;&lt;pages&gt;e25784&lt;/pages&gt;&lt;volume&gt;24&lt;/volume&gt;&lt;dates&gt;&lt;year&gt;2021&lt;/year&gt;&lt;/dates&gt;&lt;isbn&gt;1758-2652&lt;/isbn&gt;&lt;contributors&gt;&lt;authors&gt;&lt;author&gt;Glaubius, Robert&lt;/author&gt;&lt;author&gt;Kothegal, Nikhil&lt;/author&gt;&lt;author&gt;Birhanu, Sehin&lt;/author&gt;&lt;author&gt;Jonnalagadda, Sasi&lt;/author&gt;&lt;author&gt;Mahiane, Severin Guy&lt;/author&gt;&lt;author&gt;Johnson, Leigh F&lt;/author&gt;&lt;author&gt;Brown, Tim&lt;/author&gt;&lt;author&gt;Stover, John&lt;/author&gt;&lt;author&gt;Mangal, Tara D&lt;/author&gt;&lt;author&gt;Pantazis, Nikos&lt;/author&gt;&lt;/authors&gt;&lt;/contributors&gt;&lt;titles&gt;&lt;title&gt;Disease progression and mortality with untreated HIV infection: Evidence synthesis of HIV seroconverter cohorts, antiretroviral treatment clinical cohorts and population&amp;#8208;based survey data&lt;/title&gt;&lt;secondary-title&gt;Journal of the International AIDS Society&lt;/secondary-title&gt;&lt;/titles&gt;&lt;hash&gt;0b91ebfdee6cfba4d772ad9738fe3305&lt;/hash&gt;&lt;/record&gt;&lt;/Cite&gt;&lt;/EndNote&gt;</w:instrText>
            </w:r>
            <w:r w:rsidRPr="008F6AEB">
              <w:fldChar w:fldCharType="separate"/>
            </w:r>
            <w:r w:rsidRPr="008F6AEB">
              <w:rPr>
                <w:rFonts w:ascii="Arial" w:hAnsi="Arial"/>
                <w:vertAlign w:val="superscript"/>
              </w:rPr>
              <w:t>26</w:t>
            </w:r>
            <w:r w:rsidRPr="008F6AEB">
              <w:fldChar w:fldCharType="end"/>
            </w:r>
          </w:p>
        </w:tc>
      </w:tr>
      <w:tr w:rsidR="001754D3" w:rsidRPr="008F6AEB" w14:paraId="51F6D0A4" w14:textId="77777777">
        <w:trPr>
          <w:trHeight w:val="20"/>
        </w:trPr>
        <w:tc>
          <w:tcPr>
            <w:tcW w:w="29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C2564E" w14:textId="77777777" w:rsidR="001754D3" w:rsidRPr="008F6AEB" w:rsidRDefault="00000000">
            <w:pPr>
              <w:pStyle w:val="Tablebody"/>
              <w:keepNext/>
              <w:keepLines/>
              <w:rPr>
                <w:rFonts w:ascii="Arial" w:hAnsi="Arial"/>
              </w:rPr>
            </w:pPr>
            <w:r w:rsidRPr="008F6AEB">
              <w:rPr>
                <w:rFonts w:ascii="Arial" w:hAnsi="Arial"/>
              </w:rPr>
              <w:t>Patients with CD4 &lt;200</w:t>
            </w:r>
          </w:p>
        </w:tc>
        <w:tc>
          <w:tcPr>
            <w:tcW w:w="1240" w:type="dxa"/>
            <w:tcBorders>
              <w:top w:val="single" w:sz="4" w:space="0" w:color="000000"/>
              <w:left w:val="single" w:sz="4" w:space="0" w:color="000000"/>
              <w:bottom w:val="single" w:sz="4" w:space="0" w:color="000000"/>
              <w:right w:val="single" w:sz="4" w:space="0" w:color="000000"/>
            </w:tcBorders>
            <w:shd w:val="clear" w:color="auto" w:fill="FFFFFF"/>
          </w:tcPr>
          <w:p w14:paraId="6375C314" w14:textId="77777777" w:rsidR="001754D3" w:rsidRPr="008F6AEB" w:rsidRDefault="00000000">
            <w:pPr>
              <w:pStyle w:val="Tablebody"/>
              <w:keepNext/>
              <w:keepLines/>
              <w:rPr>
                <w:rFonts w:ascii="Arial" w:hAnsi="Arial"/>
                <w:vertAlign w:val="superscript"/>
              </w:rPr>
            </w:pPr>
            <w:r w:rsidRPr="008F6AEB">
              <w:rPr>
                <w:rFonts w:ascii="Arial" w:hAnsi="Arial"/>
              </w:rPr>
              <w:t>$5,981.36</w:t>
            </w:r>
          </w:p>
        </w:tc>
        <w:tc>
          <w:tcPr>
            <w:tcW w:w="483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7C9C0D1" w14:textId="77777777" w:rsidR="001754D3" w:rsidRPr="008F6AEB" w:rsidRDefault="001754D3"/>
        </w:tc>
      </w:tr>
    </w:tbl>
    <w:p w14:paraId="04AEFEB2" w14:textId="77777777" w:rsidR="001754D3" w:rsidRPr="008F6AEB" w:rsidRDefault="00000000">
      <w:pPr>
        <w:pStyle w:val="Tablebody"/>
        <w:rPr>
          <w:rFonts w:ascii="Arial" w:hAnsi="Arial"/>
          <w:i/>
          <w:sz w:val="18"/>
        </w:rPr>
      </w:pPr>
      <w:r w:rsidRPr="008F6AEB">
        <w:rPr>
          <w:rFonts w:ascii="Arial" w:hAnsi="Arial"/>
          <w:b/>
          <w:i/>
          <w:sz w:val="18"/>
          <w:lang w:val="en-GB"/>
        </w:rPr>
        <w:t>Abbreviations:</w:t>
      </w:r>
      <w:r w:rsidRPr="008F6AEB">
        <w:rPr>
          <w:rFonts w:ascii="Arial" w:hAnsi="Arial"/>
          <w:i/>
          <w:sz w:val="18"/>
          <w:lang w:val="en-GB"/>
        </w:rPr>
        <w:t xml:space="preserve"> ART: antiretroviral therapy; CD4: cluster of differentiation 4; HIV: human immunodeficiency virus; MS:, men who have sex with men; PLWH: people living with HIV; PrEP: pre-exposure prophylaxis. </w:t>
      </w:r>
    </w:p>
    <w:p w14:paraId="486DA158" w14:textId="77777777" w:rsidR="001754D3" w:rsidRPr="008F6AEB" w:rsidRDefault="00000000">
      <w:pPr>
        <w:pStyle w:val="Tablebody"/>
        <w:rPr>
          <w:rFonts w:ascii="Arial" w:hAnsi="Arial"/>
          <w:i/>
          <w:sz w:val="18"/>
        </w:rPr>
      </w:pPr>
      <w:r w:rsidRPr="008F6AEB">
        <w:rPr>
          <w:rFonts w:ascii="Arial" w:hAnsi="Arial"/>
          <w:b/>
          <w:i/>
          <w:sz w:val="18"/>
          <w:lang w:val="en-GB"/>
        </w:rPr>
        <w:t>Notes:</w:t>
      </w:r>
      <w:r w:rsidRPr="008F6AEB">
        <w:rPr>
          <w:rFonts w:ascii="Arial" w:hAnsi="Arial"/>
          <w:i/>
          <w:sz w:val="18"/>
          <w:lang w:val="en-GB"/>
        </w:rPr>
        <w:t xml:space="preserve"> *Costs inflated where necessary using relevant US inflation indices</w:t>
      </w:r>
      <w:r w:rsidRPr="008F6AEB">
        <w:rPr>
          <w:lang w:val="en-GB"/>
        </w:rPr>
        <w:fldChar w:fldCharType="begin"/>
      </w:r>
      <w:r w:rsidRPr="008F6AEB">
        <w:rPr>
          <w:lang w:val="en-GB"/>
        </w:rPr>
        <w:instrText xml:space="preserve"> ADDIN EN.CITE &lt;EndNote&gt;&lt;Cite&gt;&lt;Author&gt;US Bureau of Labor Statistics&lt;/Author&gt;&lt;Year&gt;2024&lt;/Year&gt;&lt;record&gt;&lt;ref-type name="Web Page"&gt;12&lt;/ref-type&gt;&lt;dates&gt;&lt;year&gt;2024&lt;/year&gt;&lt;/dates&gt;&lt;contributors&gt;&lt;authors&gt;&lt;author&gt;US Bureau of Labor Statistics, &lt;/author&gt;&lt;/authors&gt;&lt;/contributors&gt;&lt;titles&gt;&lt;title&gt;Consumer Price Index for All Urban Consumers (CPI-U)&lt;/title&gt;&lt;/titles&gt;&lt;urls&gt;&lt;related-urls&gt;&lt;url&gt;https://data.bls.gov/dataViewer/view/timeseries/CUUR0000SAM&lt;/url&gt;&lt;/related-urls&gt;&lt;/urls&gt;&lt;hash&gt;9b085c1eeeba637086c9739ca51e681f&lt;/hash&gt;&lt;/record&gt;&lt;/Cite&gt;&lt;/EndNote&gt;</w:instrText>
      </w:r>
      <w:r w:rsidRPr="008F6AEB">
        <w:rPr>
          <w:lang w:val="en-GB"/>
        </w:rPr>
        <w:fldChar w:fldCharType="separate"/>
      </w:r>
      <w:r w:rsidRPr="008F6AEB">
        <w:rPr>
          <w:rFonts w:ascii="Arial" w:hAnsi="Arial"/>
          <w:i/>
          <w:sz w:val="18"/>
          <w:vertAlign w:val="superscript"/>
          <w:lang w:val="en-GB"/>
        </w:rPr>
        <w:t>27</w:t>
      </w:r>
      <w:r w:rsidRPr="008F6AEB">
        <w:rPr>
          <w:lang w:val="en-GB"/>
        </w:rPr>
        <w:fldChar w:fldCharType="end"/>
      </w:r>
      <w:r w:rsidRPr="008F6AEB">
        <w:rPr>
          <w:rFonts w:ascii="Arial" w:hAnsi="Arial"/>
          <w:i/>
          <w:sz w:val="18"/>
          <w:lang w:val="en-GB"/>
        </w:rPr>
        <w:t>.</w:t>
      </w:r>
    </w:p>
    <w:p w14:paraId="30D38D07" w14:textId="77777777" w:rsidR="001754D3" w:rsidRPr="008F6AEB" w:rsidRDefault="00000000">
      <w:pPr>
        <w:pStyle w:val="Tablebody"/>
        <w:rPr>
          <w:rFonts w:ascii="Arial" w:hAnsi="Arial"/>
          <w:b/>
          <w:i/>
          <w:sz w:val="18"/>
        </w:rPr>
      </w:pPr>
      <w:r w:rsidRPr="008F6AEB">
        <w:rPr>
          <w:rFonts w:ascii="Arial" w:hAnsi="Arial"/>
          <w:b/>
          <w:i/>
          <w:sz w:val="18"/>
          <w:lang w:val="en-GB"/>
        </w:rPr>
        <w:br w:type="page"/>
      </w:r>
    </w:p>
    <w:p w14:paraId="3ED61A23" w14:textId="77777777" w:rsidR="001754D3" w:rsidRPr="008F6AEB" w:rsidRDefault="00000000">
      <w:pPr>
        <w:jc w:val="left"/>
        <w:rPr>
          <w:b/>
          <w:sz w:val="32"/>
        </w:rPr>
      </w:pPr>
      <w:r w:rsidRPr="008F6AEB">
        <w:rPr>
          <w:b/>
          <w:sz w:val="32"/>
        </w:rPr>
        <w:lastRenderedPageBreak/>
        <w:t>Supplementary Appendix S2 - Modeling fiscal consequences of HIV/AIDS in US</w:t>
      </w:r>
    </w:p>
    <w:p w14:paraId="36B58D54" w14:textId="77777777" w:rsidR="001754D3" w:rsidRPr="008F6AEB" w:rsidRDefault="00000000">
      <w:pPr>
        <w:rPr>
          <w:b/>
          <w:i/>
        </w:rPr>
      </w:pPr>
      <w:r w:rsidRPr="008F6AEB">
        <w:rPr>
          <w:b/>
          <w:i/>
        </w:rPr>
        <w:t>Targeted literature search</w:t>
      </w:r>
    </w:p>
    <w:p w14:paraId="6DFB9678" w14:textId="2683B7D6" w:rsidR="001754D3" w:rsidRPr="008F6AEB" w:rsidRDefault="00000000">
      <w:r w:rsidRPr="008F6AEB">
        <w:rPr>
          <w:lang w:val="en-CA"/>
        </w:rPr>
        <w:t>A PubMed targeted literature search was conducted on the 21</w:t>
      </w:r>
      <w:r w:rsidRPr="008F6AEB">
        <w:rPr>
          <w:vertAlign w:val="superscript"/>
          <w:lang w:val="en-CA"/>
        </w:rPr>
        <w:t>st</w:t>
      </w:r>
      <w:r w:rsidRPr="008F6AEB">
        <w:rPr>
          <w:lang w:val="en-CA"/>
        </w:rPr>
        <w:t xml:space="preserve"> of December 2022 to identify parameters linking HIV infection, CD4 count, and viral suppression to fiscal metrics such as the probability of employment, unemployment, disability, and early retirement. A single analyst was responsible for sifting title and abstracts, and selected publications deemed suitable for full inspection. A total of 51 publications were reviewed in full and subject to backwards reference checking. In addition, database search was supplemented by free-hand searches conducted on Google/Google Scholar. Data extraction involved 12 articles reporting some relative measure linking HIV infection to the fiscal/occupational outcomes of interest. The literature search strategy and extracted fiscal estimates can be found in Table 3 and Table 4, respectively.</w:t>
      </w:r>
      <w:r w:rsidR="00B15127" w:rsidRPr="008F6AEB">
        <w:rPr>
          <w:lang w:val="en-CA"/>
        </w:rPr>
        <w:t xml:space="preserve">  </w:t>
      </w:r>
    </w:p>
    <w:p w14:paraId="67C87A52" w14:textId="77777777" w:rsidR="001754D3" w:rsidRPr="008F6AEB" w:rsidRDefault="001754D3">
      <w:pPr>
        <w:pStyle w:val="Caption"/>
      </w:pPr>
    </w:p>
    <w:p w14:paraId="11097807" w14:textId="0801F1AC" w:rsidR="001754D3" w:rsidRPr="008F6AEB" w:rsidRDefault="00000000">
      <w:pPr>
        <w:pStyle w:val="Caption"/>
        <w:keepNext/>
        <w:keepLines/>
      </w:pPr>
      <w:r w:rsidRPr="008F6AEB">
        <w:rPr>
          <w:lang w:val="en-IE"/>
        </w:rPr>
        <w:lastRenderedPageBreak/>
        <w:t xml:space="preserve">Table </w:t>
      </w:r>
      <w:r w:rsidR="003C710B">
        <w:rPr>
          <w:lang w:val="en-IE"/>
        </w:rPr>
        <w:t>S</w:t>
      </w:r>
      <w:r w:rsidRPr="008F6AEB">
        <w:rPr>
          <w:lang w:val="en-IE"/>
        </w:rPr>
        <w:t>6: PubMed literature search strategy</w:t>
      </w:r>
    </w:p>
    <w:tbl>
      <w:tblPr>
        <w:tblStyle w:val="Table"/>
        <w:tblW w:w="0" w:type="auto"/>
        <w:tblInd w:w="0" w:type="dxa"/>
        <w:tblBorders>
          <w:top w:val="single" w:sz="4" w:space="0" w:color="000000"/>
          <w:left w:val="single" w:sz="4" w:space="0" w:color="000000"/>
          <w:bottom w:val="single" w:sz="4" w:space="0" w:color="000000"/>
          <w:right w:val="single" w:sz="4" w:space="0" w:color="000000"/>
        </w:tblBorders>
        <w:tblCellMar>
          <w:left w:w="108" w:type="dxa"/>
          <w:right w:w="108" w:type="dxa"/>
        </w:tblCellMar>
        <w:tblLook w:val="04A0" w:firstRow="1" w:lastRow="0" w:firstColumn="1" w:lastColumn="0" w:noHBand="0" w:noVBand="1"/>
      </w:tblPr>
      <w:tblGrid>
        <w:gridCol w:w="350"/>
        <w:gridCol w:w="1306"/>
        <w:gridCol w:w="7360"/>
      </w:tblGrid>
      <w:tr w:rsidR="001754D3" w:rsidRPr="008F6AEB" w14:paraId="481C09F2" w14:textId="77777777">
        <w:tc>
          <w:tcPr>
            <w:tcW w:w="350" w:type="dxa"/>
            <w:tcBorders>
              <w:top w:val="single" w:sz="4" w:space="0" w:color="000000"/>
              <w:left w:val="single" w:sz="4" w:space="0" w:color="000000"/>
              <w:bottom w:val="single" w:sz="4" w:space="0" w:color="000000"/>
              <w:right w:val="single" w:sz="4" w:space="0" w:color="000000"/>
            </w:tcBorders>
          </w:tcPr>
          <w:p w14:paraId="334E6F06" w14:textId="77777777" w:rsidR="001754D3" w:rsidRPr="008F6AEB" w:rsidRDefault="00000000">
            <w:pPr>
              <w:pStyle w:val="Tableheader"/>
              <w:keepNext/>
              <w:keepLines/>
            </w:pPr>
            <w:r w:rsidRPr="008F6AEB">
              <w:t>#</w:t>
            </w:r>
          </w:p>
        </w:tc>
        <w:tc>
          <w:tcPr>
            <w:tcW w:w="1302" w:type="dxa"/>
            <w:tcBorders>
              <w:top w:val="single" w:sz="4" w:space="0" w:color="000000"/>
              <w:left w:val="single" w:sz="4" w:space="0" w:color="000000"/>
              <w:bottom w:val="single" w:sz="4" w:space="0" w:color="000000"/>
              <w:right w:val="single" w:sz="4" w:space="0" w:color="000000"/>
            </w:tcBorders>
          </w:tcPr>
          <w:p w14:paraId="630601C9" w14:textId="77777777" w:rsidR="001754D3" w:rsidRPr="008F6AEB" w:rsidRDefault="00000000">
            <w:pPr>
              <w:pStyle w:val="Tableheader"/>
              <w:keepNext/>
              <w:keepLines/>
            </w:pPr>
            <w:r w:rsidRPr="008F6AEB">
              <w:t>Category</w:t>
            </w:r>
          </w:p>
        </w:tc>
        <w:tc>
          <w:tcPr>
            <w:tcW w:w="7364" w:type="dxa"/>
            <w:tcBorders>
              <w:top w:val="single" w:sz="4" w:space="0" w:color="000000"/>
              <w:left w:val="single" w:sz="4" w:space="0" w:color="000000"/>
              <w:bottom w:val="single" w:sz="4" w:space="0" w:color="000000"/>
              <w:right w:val="single" w:sz="4" w:space="0" w:color="000000"/>
            </w:tcBorders>
          </w:tcPr>
          <w:p w14:paraId="787F563B" w14:textId="77777777" w:rsidR="001754D3" w:rsidRPr="008F6AEB" w:rsidRDefault="00000000">
            <w:pPr>
              <w:pStyle w:val="Tableheader"/>
              <w:keepNext/>
              <w:keepLines/>
            </w:pPr>
            <w:r w:rsidRPr="008F6AEB">
              <w:t>Search terms</w:t>
            </w:r>
          </w:p>
        </w:tc>
      </w:tr>
      <w:tr w:rsidR="001754D3" w:rsidRPr="008F6AEB" w14:paraId="13256028" w14:textId="77777777">
        <w:tc>
          <w:tcPr>
            <w:tcW w:w="350" w:type="dxa"/>
            <w:tcBorders>
              <w:top w:val="single" w:sz="4" w:space="0" w:color="000000"/>
              <w:left w:val="single" w:sz="4" w:space="0" w:color="000000"/>
              <w:bottom w:val="single" w:sz="4" w:space="0" w:color="000000"/>
              <w:right w:val="single" w:sz="4" w:space="0" w:color="000000"/>
            </w:tcBorders>
          </w:tcPr>
          <w:p w14:paraId="76B67422" w14:textId="77777777" w:rsidR="001754D3" w:rsidRPr="008F6AEB" w:rsidRDefault="00000000">
            <w:pPr>
              <w:pStyle w:val="Tablebody"/>
              <w:keepNext/>
              <w:keepLines/>
              <w:rPr>
                <w:rFonts w:ascii="Arial" w:hAnsi="Arial"/>
              </w:rPr>
            </w:pPr>
            <w:r w:rsidRPr="008F6AEB">
              <w:rPr>
                <w:rFonts w:ascii="Arial" w:hAnsi="Arial"/>
              </w:rPr>
              <w:t>1</w:t>
            </w:r>
          </w:p>
        </w:tc>
        <w:tc>
          <w:tcPr>
            <w:tcW w:w="1302" w:type="dxa"/>
            <w:tcBorders>
              <w:top w:val="single" w:sz="4" w:space="0" w:color="000000"/>
              <w:left w:val="single" w:sz="4" w:space="0" w:color="000000"/>
              <w:bottom w:val="single" w:sz="4" w:space="0" w:color="000000"/>
              <w:right w:val="single" w:sz="4" w:space="0" w:color="000000"/>
            </w:tcBorders>
          </w:tcPr>
          <w:p w14:paraId="509239C8" w14:textId="77777777" w:rsidR="001754D3" w:rsidRPr="008F6AEB" w:rsidRDefault="00000000">
            <w:pPr>
              <w:pStyle w:val="Tablebody"/>
              <w:keepNext/>
              <w:keepLines/>
              <w:rPr>
                <w:rFonts w:ascii="Arial" w:hAnsi="Arial"/>
              </w:rPr>
            </w:pPr>
            <w:r w:rsidRPr="008F6AEB">
              <w:rPr>
                <w:rFonts w:ascii="Arial" w:hAnsi="Arial"/>
              </w:rPr>
              <w:t>Disease terms</w:t>
            </w:r>
          </w:p>
        </w:tc>
        <w:tc>
          <w:tcPr>
            <w:tcW w:w="7364" w:type="dxa"/>
            <w:tcBorders>
              <w:top w:val="single" w:sz="4" w:space="0" w:color="000000"/>
              <w:left w:val="single" w:sz="4" w:space="0" w:color="000000"/>
              <w:bottom w:val="single" w:sz="4" w:space="0" w:color="000000"/>
              <w:right w:val="single" w:sz="4" w:space="0" w:color="000000"/>
            </w:tcBorders>
          </w:tcPr>
          <w:p w14:paraId="14BF8A32" w14:textId="77777777" w:rsidR="001754D3" w:rsidRPr="008F6AEB" w:rsidRDefault="00000000">
            <w:pPr>
              <w:pStyle w:val="Tablebody"/>
              <w:keepNext/>
              <w:keepLines/>
              <w:rPr>
                <w:rFonts w:ascii="Arial" w:hAnsi="Arial"/>
              </w:rPr>
            </w:pPr>
            <w:r w:rsidRPr="008F6AEB">
              <w:rPr>
                <w:rFonts w:ascii="Arial" w:hAnsi="Arial"/>
              </w:rPr>
              <w:t>(HIV[MeSH] OR HIV Infections[MeSH] OR Human Immunodeficiency Virus[TiAB] OR human immuno-deficiency virus[TiAB] OR HIV infect*[TiAB])</w:t>
            </w:r>
          </w:p>
        </w:tc>
      </w:tr>
      <w:tr w:rsidR="001754D3" w:rsidRPr="008F6AEB" w14:paraId="3FE11249" w14:textId="77777777">
        <w:tc>
          <w:tcPr>
            <w:tcW w:w="350" w:type="dxa"/>
            <w:tcBorders>
              <w:top w:val="single" w:sz="4" w:space="0" w:color="000000"/>
              <w:left w:val="single" w:sz="4" w:space="0" w:color="000000"/>
              <w:bottom w:val="single" w:sz="4" w:space="0" w:color="000000"/>
              <w:right w:val="single" w:sz="4" w:space="0" w:color="000000"/>
            </w:tcBorders>
          </w:tcPr>
          <w:p w14:paraId="1BE696A8" w14:textId="77777777" w:rsidR="001754D3" w:rsidRPr="008F6AEB" w:rsidRDefault="00000000">
            <w:pPr>
              <w:pStyle w:val="Tablebody"/>
              <w:keepNext/>
              <w:keepLines/>
              <w:rPr>
                <w:rFonts w:ascii="Arial" w:hAnsi="Arial"/>
              </w:rPr>
            </w:pPr>
            <w:r w:rsidRPr="008F6AEB">
              <w:rPr>
                <w:rFonts w:ascii="Arial" w:hAnsi="Arial"/>
              </w:rPr>
              <w:t>2</w:t>
            </w:r>
          </w:p>
        </w:tc>
        <w:tc>
          <w:tcPr>
            <w:tcW w:w="1302" w:type="dxa"/>
            <w:tcBorders>
              <w:top w:val="single" w:sz="4" w:space="0" w:color="000000"/>
              <w:left w:val="single" w:sz="4" w:space="0" w:color="000000"/>
              <w:bottom w:val="single" w:sz="4" w:space="0" w:color="000000"/>
              <w:right w:val="single" w:sz="4" w:space="0" w:color="000000"/>
            </w:tcBorders>
            <w:vAlign w:val="center"/>
          </w:tcPr>
          <w:p w14:paraId="782E6061" w14:textId="77777777" w:rsidR="001754D3" w:rsidRPr="008F6AEB" w:rsidRDefault="00000000">
            <w:pPr>
              <w:pStyle w:val="Tablebody"/>
              <w:keepNext/>
              <w:keepLines/>
              <w:rPr>
                <w:rFonts w:ascii="Arial" w:hAnsi="Arial"/>
              </w:rPr>
            </w:pPr>
            <w:r w:rsidRPr="008F6AEB">
              <w:rPr>
                <w:rFonts w:ascii="Arial" w:hAnsi="Arial"/>
              </w:rPr>
              <w:t>Fiscal outcomes terms</w:t>
            </w:r>
          </w:p>
        </w:tc>
        <w:tc>
          <w:tcPr>
            <w:tcW w:w="7364" w:type="dxa"/>
            <w:tcBorders>
              <w:top w:val="single" w:sz="4" w:space="0" w:color="000000"/>
              <w:left w:val="single" w:sz="4" w:space="0" w:color="000000"/>
              <w:bottom w:val="single" w:sz="4" w:space="0" w:color="000000"/>
              <w:right w:val="single" w:sz="4" w:space="0" w:color="000000"/>
            </w:tcBorders>
          </w:tcPr>
          <w:p w14:paraId="26344FAB" w14:textId="77777777" w:rsidR="001754D3" w:rsidRPr="008F6AEB" w:rsidRDefault="00000000">
            <w:pPr>
              <w:pStyle w:val="Tablebody"/>
              <w:keepNext/>
              <w:keepLines/>
              <w:rPr>
                <w:rFonts w:ascii="Arial" w:hAnsi="Arial"/>
              </w:rPr>
            </w:pPr>
            <w:r w:rsidRPr="008F6AEB">
              <w:rPr>
                <w:rFonts w:ascii="Arial" w:hAnsi="Arial"/>
              </w:rPr>
              <w:t>(((((career mobility[MeSH] OR caregiver burden[MeSH] OR cost of illness[MeSH] OR family leave[MeSH] OR financial stress[MeSH] OR retirement[MeSH] OR return to work[MeSH] OR social security[MeSH] OR social welfare[MeSH] OR work[MeSH] OR employment[MeSH] OR unemployment[MeSH] OR back to work[tiab] OR workforce re-entry[tiab] OR returning to work[TiAB] OR job seeking[tiab] OR vocational counseling[tiab]) OR (activity impairment[TiAB] OR benefit payment[TiAB] OR compensation[TiAB] OR cost of illness[TiAB] OR disability allowance*[TiAB] OR earning*[TiAB] OR fiscal[TiAB] OR government transfer[TiAB] OR hidden cost*[TiAB] OR income[TiAB] OR indirect cost*[TiAB] OR indirect healthcare cost*[TiAB] OR living allowance*[TiAB] OR long-term disability[TiAB] OR lost time[TiAB] OR multifactor productivity[TiAB] OR pension*[TiAB] OR productive efficiency[TiAB] OR retire[TiAB] OR retirement[TiAB] OR salaries[TiAB] OR salary[TiAB] OR social benefit*[TiAB] OR social insurance benefit[TiAB] OR social security[TiAB] OR tax credit[TiAB] OR total factor productivity[TiAB] OR transfer payment[TiAB] OR transportation[TiAB] OR underemployment[TiAB] OR under-employment[TiAB] OR unemployment[TiAB] OR un-employment[TiAB] OR re-employment[TiAB] OR unemployed[TiAB] OR employability[TiAB] OR employable[TiAB] OR wage[TiAB] OR wages[TiAB] OR welfare[TiAB] OR WPAI[TiAB] OR work life[TiAB] OR workers compensation[TiAB] OR workers comp[TiAB])) OR ((work*[TiAB] OR job[TiAB] OR occupation*[TiAB] OR vocation*[TiAB] OR employ*[TiAB] OR workforce[TiAB] OR work-force[TiAB] OR labor force[TiAB] OR labour force[TiAB]) AND (loss[TiAB] OR productivity[TiAB] OR disability[TiAB] OR participation[TiAB] OR cessation[TiAB] OR status[TiAB] OR retention[TiAB] OR modification[TiAB] OR outcome[TiAB] OR impair*[TiAB] OR disrupt*[TiAB] OR incapacity[TiAB] OR incapability[TiAB] OR activity[TiAB] OR transportation[TiAB] OR leaving[TiAB]))) OR ((caregiver[TiAB]) AND (work*[TiAB] OR job[TiAB] OR occupation*[TiAB] OR vocation*[TiAB] OR employ*[TiAB] OR workforce[TiAB] OR work-force[TiAB] OR labor force[TiAB] OR labour force[TiAB]))) OR ((fewer[TiAB] OR loss[TiAB] OR lost[TiAB] OR unpaid[TiAB]) AND (work[TiAB]) AND (day[TiAB] OR hour*[TiAB])))</w:t>
            </w:r>
          </w:p>
        </w:tc>
      </w:tr>
      <w:tr w:rsidR="001754D3" w:rsidRPr="008F6AEB" w14:paraId="52557E2C" w14:textId="77777777">
        <w:tc>
          <w:tcPr>
            <w:tcW w:w="350" w:type="dxa"/>
            <w:tcBorders>
              <w:top w:val="single" w:sz="4" w:space="0" w:color="000000"/>
              <w:left w:val="single" w:sz="4" w:space="0" w:color="000000"/>
              <w:bottom w:val="single" w:sz="4" w:space="0" w:color="000000"/>
              <w:right w:val="single" w:sz="4" w:space="0" w:color="000000"/>
            </w:tcBorders>
          </w:tcPr>
          <w:p w14:paraId="38875914" w14:textId="77777777" w:rsidR="001754D3" w:rsidRPr="008F6AEB" w:rsidRDefault="00000000">
            <w:pPr>
              <w:pStyle w:val="Tablebody"/>
              <w:keepNext/>
              <w:keepLines/>
              <w:rPr>
                <w:rFonts w:ascii="Arial" w:hAnsi="Arial"/>
              </w:rPr>
            </w:pPr>
            <w:r w:rsidRPr="008F6AEB">
              <w:rPr>
                <w:rFonts w:ascii="Arial" w:hAnsi="Arial"/>
              </w:rPr>
              <w:t>3</w:t>
            </w:r>
          </w:p>
        </w:tc>
        <w:tc>
          <w:tcPr>
            <w:tcW w:w="1302" w:type="dxa"/>
            <w:tcBorders>
              <w:top w:val="single" w:sz="4" w:space="0" w:color="000000"/>
              <w:left w:val="single" w:sz="4" w:space="0" w:color="000000"/>
              <w:bottom w:val="single" w:sz="4" w:space="0" w:color="000000"/>
              <w:right w:val="single" w:sz="4" w:space="0" w:color="000000"/>
            </w:tcBorders>
            <w:vAlign w:val="center"/>
          </w:tcPr>
          <w:p w14:paraId="3B7136F2" w14:textId="77777777" w:rsidR="001754D3" w:rsidRPr="008F6AEB" w:rsidRDefault="00000000">
            <w:pPr>
              <w:pStyle w:val="Tablebody"/>
              <w:keepNext/>
              <w:keepLines/>
              <w:rPr>
                <w:rFonts w:ascii="Arial" w:hAnsi="Arial"/>
              </w:rPr>
            </w:pPr>
            <w:r w:rsidRPr="008F6AEB">
              <w:rPr>
                <w:rFonts w:ascii="Arial" w:hAnsi="Arial"/>
              </w:rPr>
              <w:t>1 AND 2</w:t>
            </w:r>
          </w:p>
        </w:tc>
        <w:tc>
          <w:tcPr>
            <w:tcW w:w="7364" w:type="dxa"/>
            <w:tcBorders>
              <w:top w:val="single" w:sz="4" w:space="0" w:color="000000"/>
              <w:left w:val="single" w:sz="4" w:space="0" w:color="000000"/>
              <w:bottom w:val="single" w:sz="4" w:space="0" w:color="000000"/>
              <w:right w:val="single" w:sz="4" w:space="0" w:color="000000"/>
            </w:tcBorders>
          </w:tcPr>
          <w:p w14:paraId="0155C439" w14:textId="77777777" w:rsidR="001754D3" w:rsidRPr="008F6AEB" w:rsidRDefault="00000000">
            <w:pPr>
              <w:pStyle w:val="Tablebody"/>
              <w:keepNext/>
              <w:keepLines/>
              <w:rPr>
                <w:rFonts w:ascii="Arial" w:hAnsi="Arial"/>
              </w:rPr>
            </w:pPr>
            <w:r w:rsidRPr="008F6AEB">
              <w:rPr>
                <w:rFonts w:ascii="Arial" w:hAnsi="Arial"/>
              </w:rPr>
              <w:t>22,340</w:t>
            </w:r>
          </w:p>
        </w:tc>
      </w:tr>
      <w:tr w:rsidR="001754D3" w:rsidRPr="008F6AEB" w14:paraId="0B035462" w14:textId="77777777">
        <w:tc>
          <w:tcPr>
            <w:tcW w:w="350" w:type="dxa"/>
            <w:tcBorders>
              <w:top w:val="single" w:sz="4" w:space="0" w:color="000000"/>
              <w:left w:val="single" w:sz="4" w:space="0" w:color="000000"/>
              <w:bottom w:val="single" w:sz="4" w:space="0" w:color="000000"/>
              <w:right w:val="single" w:sz="4" w:space="0" w:color="000000"/>
            </w:tcBorders>
          </w:tcPr>
          <w:p w14:paraId="34D6320E" w14:textId="77777777" w:rsidR="001754D3" w:rsidRPr="008F6AEB" w:rsidRDefault="00000000">
            <w:pPr>
              <w:pStyle w:val="Tablebody"/>
              <w:keepNext/>
              <w:keepLines/>
              <w:rPr>
                <w:rFonts w:ascii="Arial" w:hAnsi="Arial"/>
              </w:rPr>
            </w:pPr>
            <w:r w:rsidRPr="008F6AEB">
              <w:rPr>
                <w:rFonts w:ascii="Arial" w:hAnsi="Arial"/>
              </w:rPr>
              <w:t>4</w:t>
            </w:r>
          </w:p>
        </w:tc>
        <w:tc>
          <w:tcPr>
            <w:tcW w:w="1302" w:type="dxa"/>
            <w:tcBorders>
              <w:top w:val="single" w:sz="4" w:space="0" w:color="000000"/>
              <w:left w:val="single" w:sz="4" w:space="0" w:color="000000"/>
              <w:bottom w:val="single" w:sz="4" w:space="0" w:color="000000"/>
              <w:right w:val="single" w:sz="4" w:space="0" w:color="000000"/>
            </w:tcBorders>
            <w:vAlign w:val="center"/>
          </w:tcPr>
          <w:p w14:paraId="184B20C0" w14:textId="77777777" w:rsidR="001754D3" w:rsidRPr="008F6AEB" w:rsidRDefault="00000000">
            <w:pPr>
              <w:pStyle w:val="Tablebody"/>
              <w:keepNext/>
              <w:keepLines/>
              <w:rPr>
                <w:rFonts w:ascii="Arial" w:hAnsi="Arial"/>
              </w:rPr>
            </w:pPr>
            <w:r w:rsidRPr="008F6AEB">
              <w:rPr>
                <w:rFonts w:ascii="Arial" w:hAnsi="Arial"/>
              </w:rPr>
              <w:t>Health-related parameters impacting employment</w:t>
            </w:r>
          </w:p>
        </w:tc>
        <w:tc>
          <w:tcPr>
            <w:tcW w:w="7364" w:type="dxa"/>
            <w:tcBorders>
              <w:top w:val="single" w:sz="4" w:space="0" w:color="000000"/>
              <w:left w:val="single" w:sz="4" w:space="0" w:color="000000"/>
              <w:bottom w:val="single" w:sz="4" w:space="0" w:color="000000"/>
              <w:right w:val="single" w:sz="4" w:space="0" w:color="000000"/>
            </w:tcBorders>
          </w:tcPr>
          <w:p w14:paraId="15341B2D" w14:textId="77777777" w:rsidR="001754D3" w:rsidRPr="008F6AEB" w:rsidRDefault="00000000">
            <w:pPr>
              <w:pStyle w:val="Tablebody"/>
              <w:keepNext/>
              <w:keepLines/>
              <w:rPr>
                <w:rFonts w:ascii="Arial" w:hAnsi="Arial"/>
              </w:rPr>
            </w:pPr>
            <w:r w:rsidRPr="008F6AEB">
              <w:rPr>
                <w:rFonts w:ascii="Arial" w:hAnsi="Arial"/>
              </w:rPr>
              <w:t>(episod*[TiAB] OR increased symptoms[TiAB] OR disease progression[TiAB] OR increased viral load[TiAB] OR fatigue[TiAB] OR physical limitations[TiAB] OR cognitive impairment[TiAB] OR neuropsychological impairment[TiAB] OR comorbidity[TiAB] OR depression[TiAB] OR fear[TiAB] OR anxiety[TiAB] OR shame[TiAB] OR self-worth[TiAB])</w:t>
            </w:r>
          </w:p>
        </w:tc>
      </w:tr>
      <w:tr w:rsidR="001754D3" w:rsidRPr="008F6AEB" w14:paraId="7AECB344" w14:textId="77777777">
        <w:tc>
          <w:tcPr>
            <w:tcW w:w="350" w:type="dxa"/>
            <w:tcBorders>
              <w:top w:val="single" w:sz="4" w:space="0" w:color="000000"/>
              <w:left w:val="single" w:sz="4" w:space="0" w:color="000000"/>
              <w:bottom w:val="single" w:sz="4" w:space="0" w:color="000000"/>
              <w:right w:val="single" w:sz="4" w:space="0" w:color="000000"/>
            </w:tcBorders>
          </w:tcPr>
          <w:p w14:paraId="19C8EE93" w14:textId="77777777" w:rsidR="001754D3" w:rsidRPr="008F6AEB" w:rsidRDefault="00000000">
            <w:pPr>
              <w:pStyle w:val="Tablebody"/>
              <w:keepNext/>
              <w:keepLines/>
              <w:rPr>
                <w:rFonts w:ascii="Arial" w:hAnsi="Arial"/>
              </w:rPr>
            </w:pPr>
            <w:r w:rsidRPr="008F6AEB">
              <w:rPr>
                <w:rFonts w:ascii="Arial" w:hAnsi="Arial"/>
              </w:rPr>
              <w:t>5</w:t>
            </w:r>
          </w:p>
        </w:tc>
        <w:tc>
          <w:tcPr>
            <w:tcW w:w="1302" w:type="dxa"/>
            <w:tcBorders>
              <w:top w:val="single" w:sz="4" w:space="0" w:color="000000"/>
              <w:left w:val="single" w:sz="4" w:space="0" w:color="000000"/>
              <w:bottom w:val="single" w:sz="4" w:space="0" w:color="000000"/>
              <w:right w:val="single" w:sz="4" w:space="0" w:color="000000"/>
            </w:tcBorders>
            <w:vAlign w:val="center"/>
          </w:tcPr>
          <w:p w14:paraId="4C752F01" w14:textId="77777777" w:rsidR="001754D3" w:rsidRPr="008F6AEB" w:rsidRDefault="00000000">
            <w:pPr>
              <w:pStyle w:val="Tablebody"/>
              <w:keepNext/>
              <w:keepLines/>
              <w:rPr>
                <w:rFonts w:ascii="Arial" w:hAnsi="Arial"/>
              </w:rPr>
            </w:pPr>
            <w:r w:rsidRPr="008F6AEB">
              <w:rPr>
                <w:rFonts w:ascii="Arial" w:hAnsi="Arial"/>
              </w:rPr>
              <w:t>Treatment-related parameters impacting employment</w:t>
            </w:r>
          </w:p>
        </w:tc>
        <w:tc>
          <w:tcPr>
            <w:tcW w:w="7364" w:type="dxa"/>
            <w:tcBorders>
              <w:top w:val="single" w:sz="4" w:space="0" w:color="000000"/>
              <w:left w:val="single" w:sz="4" w:space="0" w:color="000000"/>
              <w:bottom w:val="single" w:sz="4" w:space="0" w:color="000000"/>
              <w:right w:val="single" w:sz="4" w:space="0" w:color="000000"/>
            </w:tcBorders>
          </w:tcPr>
          <w:p w14:paraId="46991CA5" w14:textId="77777777" w:rsidR="001754D3" w:rsidRPr="008F6AEB" w:rsidRDefault="00000000">
            <w:pPr>
              <w:pStyle w:val="Tablebody"/>
              <w:keepNext/>
              <w:keepLines/>
              <w:rPr>
                <w:rFonts w:ascii="Arial" w:hAnsi="Arial"/>
              </w:rPr>
            </w:pPr>
            <w:r w:rsidRPr="008F6AEB">
              <w:rPr>
                <w:rFonts w:ascii="Arial" w:hAnsi="Arial"/>
              </w:rPr>
              <w:t>((HIV medication[TiAB] OR antiretroviral treatment[TiAB] OR ART[TiAB] or combination antiretroviral therapy[TiAB] OR cART[TiAB]) AND (adherence[TiAB] OR adverse events[TiAB] OR quality of life[TiAB] OR health-related quality of life[TiAB] OR HRQoL[TiAB] OR burden of treatment[TiAB] OR medical visits[TiAB] OR complicated regimen*[TiAB]))</w:t>
            </w:r>
          </w:p>
        </w:tc>
      </w:tr>
      <w:tr w:rsidR="001754D3" w:rsidRPr="008F6AEB" w14:paraId="7520443F" w14:textId="77777777">
        <w:tc>
          <w:tcPr>
            <w:tcW w:w="350" w:type="dxa"/>
            <w:tcBorders>
              <w:top w:val="single" w:sz="4" w:space="0" w:color="000000"/>
              <w:left w:val="single" w:sz="4" w:space="0" w:color="000000"/>
              <w:bottom w:val="single" w:sz="4" w:space="0" w:color="000000"/>
              <w:right w:val="single" w:sz="4" w:space="0" w:color="000000"/>
            </w:tcBorders>
          </w:tcPr>
          <w:p w14:paraId="65A622EC" w14:textId="77777777" w:rsidR="001754D3" w:rsidRPr="008F6AEB" w:rsidRDefault="00000000">
            <w:pPr>
              <w:pStyle w:val="Tablebody"/>
              <w:keepNext/>
              <w:keepLines/>
              <w:rPr>
                <w:rFonts w:ascii="Arial" w:hAnsi="Arial"/>
              </w:rPr>
            </w:pPr>
            <w:r w:rsidRPr="008F6AEB">
              <w:rPr>
                <w:rFonts w:ascii="Arial" w:hAnsi="Arial"/>
              </w:rPr>
              <w:t>6</w:t>
            </w:r>
          </w:p>
        </w:tc>
        <w:tc>
          <w:tcPr>
            <w:tcW w:w="1302" w:type="dxa"/>
            <w:tcBorders>
              <w:top w:val="single" w:sz="4" w:space="0" w:color="000000"/>
              <w:left w:val="single" w:sz="4" w:space="0" w:color="000000"/>
              <w:bottom w:val="single" w:sz="4" w:space="0" w:color="000000"/>
              <w:right w:val="single" w:sz="4" w:space="0" w:color="000000"/>
            </w:tcBorders>
            <w:vAlign w:val="center"/>
          </w:tcPr>
          <w:p w14:paraId="3196B53E" w14:textId="77777777" w:rsidR="001754D3" w:rsidRPr="008F6AEB" w:rsidRDefault="00000000">
            <w:pPr>
              <w:pStyle w:val="Tablebody"/>
              <w:keepNext/>
              <w:keepLines/>
              <w:rPr>
                <w:rFonts w:ascii="Arial" w:hAnsi="Arial"/>
              </w:rPr>
            </w:pPr>
            <w:r w:rsidRPr="008F6AEB">
              <w:rPr>
                <w:rFonts w:ascii="Arial" w:hAnsi="Arial"/>
              </w:rPr>
              <w:t>4 OR 5</w:t>
            </w:r>
          </w:p>
        </w:tc>
        <w:tc>
          <w:tcPr>
            <w:tcW w:w="7364" w:type="dxa"/>
            <w:tcBorders>
              <w:top w:val="single" w:sz="4" w:space="0" w:color="000000"/>
              <w:left w:val="single" w:sz="4" w:space="0" w:color="000000"/>
              <w:bottom w:val="single" w:sz="4" w:space="0" w:color="000000"/>
              <w:right w:val="single" w:sz="4" w:space="0" w:color="000000"/>
            </w:tcBorders>
          </w:tcPr>
          <w:p w14:paraId="7DB3C883" w14:textId="77777777" w:rsidR="001754D3" w:rsidRPr="008F6AEB" w:rsidRDefault="00000000">
            <w:pPr>
              <w:pStyle w:val="Tablebody"/>
              <w:keepNext/>
              <w:keepLines/>
              <w:rPr>
                <w:rFonts w:ascii="Arial" w:hAnsi="Arial"/>
              </w:rPr>
            </w:pPr>
            <w:r w:rsidRPr="008F6AEB">
              <w:rPr>
                <w:rFonts w:ascii="Arial" w:hAnsi="Arial"/>
              </w:rPr>
              <w:t>1,777,693</w:t>
            </w:r>
          </w:p>
        </w:tc>
      </w:tr>
      <w:tr w:rsidR="001754D3" w:rsidRPr="008F6AEB" w14:paraId="6B589316" w14:textId="77777777">
        <w:tc>
          <w:tcPr>
            <w:tcW w:w="350" w:type="dxa"/>
            <w:tcBorders>
              <w:top w:val="single" w:sz="4" w:space="0" w:color="000000"/>
              <w:left w:val="single" w:sz="4" w:space="0" w:color="000000"/>
              <w:bottom w:val="single" w:sz="4" w:space="0" w:color="000000"/>
              <w:right w:val="single" w:sz="4" w:space="0" w:color="000000"/>
            </w:tcBorders>
          </w:tcPr>
          <w:p w14:paraId="71E70C0F" w14:textId="77777777" w:rsidR="001754D3" w:rsidRPr="008F6AEB" w:rsidRDefault="00000000">
            <w:pPr>
              <w:pStyle w:val="Tablebody"/>
              <w:keepNext/>
              <w:keepLines/>
              <w:rPr>
                <w:rFonts w:ascii="Arial" w:hAnsi="Arial"/>
              </w:rPr>
            </w:pPr>
            <w:r w:rsidRPr="008F6AEB">
              <w:rPr>
                <w:rFonts w:ascii="Arial" w:hAnsi="Arial"/>
              </w:rPr>
              <w:t>7</w:t>
            </w:r>
          </w:p>
        </w:tc>
        <w:tc>
          <w:tcPr>
            <w:tcW w:w="1302" w:type="dxa"/>
            <w:tcBorders>
              <w:top w:val="single" w:sz="4" w:space="0" w:color="000000"/>
              <w:left w:val="single" w:sz="4" w:space="0" w:color="000000"/>
              <w:bottom w:val="single" w:sz="4" w:space="0" w:color="000000"/>
              <w:right w:val="single" w:sz="4" w:space="0" w:color="000000"/>
            </w:tcBorders>
            <w:vAlign w:val="center"/>
          </w:tcPr>
          <w:p w14:paraId="47C6A04C" w14:textId="77777777" w:rsidR="001754D3" w:rsidRPr="008F6AEB" w:rsidRDefault="00000000">
            <w:pPr>
              <w:pStyle w:val="Tablebody"/>
              <w:keepNext/>
              <w:keepLines/>
              <w:rPr>
                <w:rFonts w:ascii="Arial" w:hAnsi="Arial"/>
              </w:rPr>
            </w:pPr>
            <w:r w:rsidRPr="008F6AEB">
              <w:rPr>
                <w:rFonts w:ascii="Arial" w:hAnsi="Arial"/>
              </w:rPr>
              <w:t>3 AND 6</w:t>
            </w:r>
          </w:p>
        </w:tc>
        <w:tc>
          <w:tcPr>
            <w:tcW w:w="7364" w:type="dxa"/>
            <w:tcBorders>
              <w:top w:val="single" w:sz="4" w:space="0" w:color="000000"/>
              <w:left w:val="single" w:sz="4" w:space="0" w:color="000000"/>
              <w:bottom w:val="single" w:sz="4" w:space="0" w:color="000000"/>
              <w:right w:val="single" w:sz="4" w:space="0" w:color="000000"/>
            </w:tcBorders>
          </w:tcPr>
          <w:p w14:paraId="2A005F66" w14:textId="77777777" w:rsidR="001754D3" w:rsidRPr="008F6AEB" w:rsidRDefault="00000000">
            <w:pPr>
              <w:pStyle w:val="Tablebody"/>
              <w:keepNext/>
              <w:keepLines/>
              <w:rPr>
                <w:rFonts w:ascii="Arial" w:hAnsi="Arial"/>
              </w:rPr>
            </w:pPr>
            <w:r w:rsidRPr="008F6AEB">
              <w:rPr>
                <w:rFonts w:ascii="Arial" w:hAnsi="Arial"/>
              </w:rPr>
              <w:t>3,216</w:t>
            </w:r>
          </w:p>
        </w:tc>
      </w:tr>
      <w:tr w:rsidR="001754D3" w:rsidRPr="008F6AEB" w14:paraId="4135954A" w14:textId="77777777">
        <w:tc>
          <w:tcPr>
            <w:tcW w:w="350" w:type="dxa"/>
            <w:tcBorders>
              <w:top w:val="single" w:sz="4" w:space="0" w:color="000000"/>
              <w:left w:val="single" w:sz="4" w:space="0" w:color="000000"/>
              <w:bottom w:val="single" w:sz="4" w:space="0" w:color="000000"/>
              <w:right w:val="single" w:sz="4" w:space="0" w:color="000000"/>
            </w:tcBorders>
          </w:tcPr>
          <w:p w14:paraId="400F9453" w14:textId="77777777" w:rsidR="001754D3" w:rsidRPr="008F6AEB" w:rsidRDefault="00000000">
            <w:pPr>
              <w:pStyle w:val="Tablebody"/>
              <w:keepNext/>
              <w:keepLines/>
              <w:rPr>
                <w:rFonts w:ascii="Arial" w:hAnsi="Arial"/>
              </w:rPr>
            </w:pPr>
            <w:r w:rsidRPr="008F6AEB">
              <w:rPr>
                <w:rFonts w:ascii="Arial" w:hAnsi="Arial"/>
              </w:rPr>
              <w:t>8</w:t>
            </w:r>
          </w:p>
        </w:tc>
        <w:tc>
          <w:tcPr>
            <w:tcW w:w="1302" w:type="dxa"/>
            <w:tcBorders>
              <w:top w:val="single" w:sz="4" w:space="0" w:color="000000"/>
              <w:left w:val="single" w:sz="4" w:space="0" w:color="000000"/>
              <w:bottom w:val="single" w:sz="4" w:space="0" w:color="000000"/>
              <w:right w:val="single" w:sz="4" w:space="0" w:color="000000"/>
            </w:tcBorders>
            <w:vAlign w:val="center"/>
          </w:tcPr>
          <w:p w14:paraId="30BA0C32" w14:textId="77777777" w:rsidR="001754D3" w:rsidRPr="008F6AEB" w:rsidRDefault="00000000">
            <w:pPr>
              <w:pStyle w:val="Tablebody"/>
              <w:keepNext/>
              <w:keepLines/>
              <w:rPr>
                <w:rFonts w:ascii="Arial" w:hAnsi="Arial"/>
              </w:rPr>
            </w:pPr>
            <w:r w:rsidRPr="008F6AEB">
              <w:rPr>
                <w:rFonts w:ascii="Arial" w:hAnsi="Arial"/>
              </w:rPr>
              <w:t>7 &amp; 8</w:t>
            </w:r>
          </w:p>
        </w:tc>
        <w:tc>
          <w:tcPr>
            <w:tcW w:w="7364" w:type="dxa"/>
            <w:tcBorders>
              <w:top w:val="single" w:sz="4" w:space="0" w:color="000000"/>
              <w:left w:val="single" w:sz="4" w:space="0" w:color="000000"/>
              <w:bottom w:val="single" w:sz="4" w:space="0" w:color="000000"/>
              <w:right w:val="single" w:sz="4" w:space="0" w:color="000000"/>
            </w:tcBorders>
          </w:tcPr>
          <w:p w14:paraId="6C729E0C" w14:textId="77777777" w:rsidR="001754D3" w:rsidRPr="008F6AEB" w:rsidRDefault="00000000">
            <w:pPr>
              <w:pStyle w:val="Tablebody"/>
              <w:keepNext/>
              <w:keepLines/>
              <w:rPr>
                <w:rFonts w:ascii="Arial" w:hAnsi="Arial"/>
              </w:rPr>
            </w:pPr>
            <w:r w:rsidRPr="008F6AEB">
              <w:rPr>
                <w:rFonts w:ascii="Arial" w:hAnsi="Arial"/>
              </w:rPr>
              <w:t>Filters: Last 20 years (2003-2022): 2,807</w:t>
            </w:r>
          </w:p>
          <w:p w14:paraId="042621EE" w14:textId="77777777" w:rsidR="001754D3" w:rsidRPr="008F6AEB" w:rsidRDefault="00000000">
            <w:pPr>
              <w:pStyle w:val="Tablebody"/>
              <w:keepNext/>
              <w:keepLines/>
              <w:rPr>
                <w:rFonts w:ascii="Arial" w:hAnsi="Arial"/>
              </w:rPr>
            </w:pPr>
            <w:r w:rsidRPr="008F6AEB">
              <w:rPr>
                <w:rFonts w:ascii="Arial" w:hAnsi="Arial"/>
              </w:rPr>
              <w:t>AND studies on humans only: 2,592</w:t>
            </w:r>
          </w:p>
          <w:p w14:paraId="45F06CC5" w14:textId="77777777" w:rsidR="001754D3" w:rsidRPr="008F6AEB" w:rsidRDefault="00000000">
            <w:pPr>
              <w:pStyle w:val="Tablebody"/>
              <w:keepNext/>
              <w:keepLines/>
              <w:rPr>
                <w:rFonts w:ascii="Arial" w:hAnsi="Arial"/>
              </w:rPr>
            </w:pPr>
            <w:r w:rsidRPr="008F6AEB">
              <w:rPr>
                <w:rFonts w:ascii="Arial" w:hAnsi="Arial"/>
              </w:rPr>
              <w:t>AND studies on adults only: 1,797</w:t>
            </w:r>
          </w:p>
          <w:p w14:paraId="33899C15" w14:textId="77777777" w:rsidR="001754D3" w:rsidRPr="008F6AEB" w:rsidRDefault="00000000">
            <w:pPr>
              <w:pStyle w:val="Tablebody"/>
              <w:keepNext/>
              <w:keepLines/>
              <w:rPr>
                <w:rFonts w:ascii="Arial" w:hAnsi="Arial"/>
              </w:rPr>
            </w:pPr>
            <w:r w:rsidRPr="008F6AEB">
              <w:rPr>
                <w:rFonts w:ascii="Arial" w:hAnsi="Arial"/>
              </w:rPr>
              <w:t>AND English language publications only: 1,765</w:t>
            </w:r>
          </w:p>
        </w:tc>
      </w:tr>
    </w:tbl>
    <w:p w14:paraId="3FAD128C" w14:textId="77777777" w:rsidR="001754D3" w:rsidRPr="008F6AEB" w:rsidRDefault="001754D3"/>
    <w:p w14:paraId="6DAD5674" w14:textId="77777777" w:rsidR="001754D3" w:rsidRPr="008F6AEB" w:rsidRDefault="001754D3">
      <w:pPr>
        <w:rPr>
          <w:b/>
          <w:i/>
        </w:rPr>
      </w:pPr>
    </w:p>
    <w:p w14:paraId="2DDA98ED" w14:textId="77777777" w:rsidR="001754D3" w:rsidRPr="008F6AEB" w:rsidRDefault="001754D3">
      <w:pPr>
        <w:rPr>
          <w:b/>
          <w:i/>
        </w:rPr>
      </w:pPr>
    </w:p>
    <w:p w14:paraId="36298E72" w14:textId="77777777" w:rsidR="001754D3" w:rsidRPr="008F6AEB" w:rsidRDefault="00000000">
      <w:r w:rsidRPr="008F6AEB">
        <w:rPr>
          <w:b/>
          <w:i/>
        </w:rPr>
        <w:lastRenderedPageBreak/>
        <w:t>Relative effect of HIV/AIDS on occupational outcomes</w:t>
      </w:r>
    </w:p>
    <w:p w14:paraId="734A76CA" w14:textId="4DA111E6" w:rsidR="001754D3" w:rsidRPr="008F6AEB" w:rsidRDefault="00000000">
      <w:pPr>
        <w:pStyle w:val="Caption"/>
        <w:keepNext/>
        <w:keepLines/>
      </w:pPr>
      <w:r w:rsidRPr="008F6AEB">
        <w:rPr>
          <w:lang w:val="en-IE"/>
        </w:rPr>
        <w:t xml:space="preserve">Table </w:t>
      </w:r>
      <w:r w:rsidR="003C710B">
        <w:rPr>
          <w:lang w:val="en-IE"/>
        </w:rPr>
        <w:t>S</w:t>
      </w:r>
      <w:r w:rsidRPr="008F6AEB">
        <w:rPr>
          <w:lang w:val="en-IE"/>
        </w:rPr>
        <w:t>7: Published measures of the effect of HIV infection on fiscal and occupational outcomes</w:t>
      </w:r>
    </w:p>
    <w:tbl>
      <w:tblPr>
        <w:tblStyle w:val="Table"/>
        <w:tblW w:w="4912" w:type="pct"/>
        <w:tblInd w:w="0" w:type="dxa"/>
        <w:tblBorders>
          <w:top w:val="single" w:sz="4" w:space="0" w:color="000000"/>
          <w:left w:val="single" w:sz="4" w:space="0" w:color="000000"/>
          <w:bottom w:val="single" w:sz="4" w:space="0" w:color="000000"/>
          <w:right w:val="single" w:sz="4" w:space="0" w:color="000000"/>
        </w:tblBorders>
        <w:tblCellMar>
          <w:left w:w="108" w:type="dxa"/>
          <w:right w:w="108" w:type="dxa"/>
        </w:tblCellMar>
        <w:tblLook w:val="04A0" w:firstRow="1" w:lastRow="0" w:firstColumn="1" w:lastColumn="0" w:noHBand="0" w:noVBand="1"/>
      </w:tblPr>
      <w:tblGrid>
        <w:gridCol w:w="1586"/>
        <w:gridCol w:w="2970"/>
        <w:gridCol w:w="851"/>
        <w:gridCol w:w="728"/>
        <w:gridCol w:w="1010"/>
        <w:gridCol w:w="817"/>
        <w:gridCol w:w="895"/>
      </w:tblGrid>
      <w:tr w:rsidR="001754D3" w:rsidRPr="008F6AEB" w14:paraId="02EF711D" w14:textId="77777777">
        <w:trPr>
          <w:trHeight w:val="227"/>
        </w:trPr>
        <w:tc>
          <w:tcPr>
            <w:tcW w:w="90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ABC1940" w14:textId="77777777" w:rsidR="001754D3" w:rsidRPr="008F6AEB" w:rsidRDefault="00000000">
            <w:pPr>
              <w:pStyle w:val="Tablebody"/>
              <w:keepNext/>
              <w:keepLines/>
              <w:rPr>
                <w:rFonts w:ascii="Arial" w:hAnsi="Arial"/>
                <w:b/>
              </w:rPr>
            </w:pPr>
            <w:r w:rsidRPr="008F6AEB">
              <w:rPr>
                <w:rFonts w:ascii="Arial" w:hAnsi="Arial"/>
                <w:b/>
              </w:rPr>
              <w:t>Outcome</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D215515" w14:textId="77777777" w:rsidR="001754D3" w:rsidRPr="008F6AEB" w:rsidRDefault="00000000">
            <w:pPr>
              <w:pStyle w:val="Tablebody"/>
              <w:keepNext/>
              <w:keepLines/>
              <w:rPr>
                <w:rFonts w:ascii="Arial" w:hAnsi="Arial"/>
                <w:b/>
              </w:rPr>
            </w:pPr>
            <w:r w:rsidRPr="008F6AEB">
              <w:rPr>
                <w:rFonts w:ascii="Arial" w:hAnsi="Arial"/>
                <w:b/>
              </w:rPr>
              <w:t>Comparator</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2CA069C" w14:textId="77777777" w:rsidR="001754D3" w:rsidRPr="008F6AEB" w:rsidRDefault="00000000">
            <w:pPr>
              <w:pStyle w:val="Tablebody"/>
              <w:keepNext/>
              <w:keepLines/>
              <w:rPr>
                <w:rFonts w:ascii="Arial" w:hAnsi="Arial"/>
                <w:b/>
              </w:rPr>
            </w:pPr>
            <w:r w:rsidRPr="008F6AEB">
              <w:rPr>
                <w:rFonts w:ascii="Arial" w:hAnsi="Arial"/>
                <w:b/>
              </w:rPr>
              <w:t xml:space="preserve">Metric </w:t>
            </w:r>
            <w:r w:rsidRPr="008F6AEB">
              <w:rPr>
                <w:rFonts w:ascii="Arial" w:hAnsi="Arial"/>
                <w:vertAlign w:val="superscript"/>
              </w:rPr>
              <w:t>a</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6C4B71" w14:textId="77777777" w:rsidR="001754D3" w:rsidRPr="008F6AEB" w:rsidRDefault="00000000">
            <w:pPr>
              <w:pStyle w:val="Tablebody"/>
              <w:keepNext/>
              <w:keepLines/>
              <w:rPr>
                <w:rFonts w:ascii="Arial" w:hAnsi="Arial"/>
                <w:b/>
              </w:rPr>
            </w:pPr>
            <w:r w:rsidRPr="008F6AEB">
              <w:rPr>
                <w:rFonts w:ascii="Arial" w:hAnsi="Arial"/>
                <w:b/>
              </w:rPr>
              <w:t>Mean</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496ED70" w14:textId="77777777" w:rsidR="001754D3" w:rsidRPr="008F6AEB" w:rsidRDefault="00000000">
            <w:pPr>
              <w:pStyle w:val="Tablebody"/>
              <w:keepNext/>
              <w:keepLines/>
              <w:rPr>
                <w:rFonts w:ascii="Arial" w:hAnsi="Arial"/>
                <w:b/>
              </w:rPr>
            </w:pPr>
            <w:r w:rsidRPr="008F6AEB">
              <w:rPr>
                <w:rFonts w:ascii="Arial" w:hAnsi="Arial"/>
                <w:b/>
              </w:rPr>
              <w:t xml:space="preserve">95%CI </w:t>
            </w:r>
          </w:p>
          <w:p w14:paraId="3D1FD527" w14:textId="77777777" w:rsidR="001754D3" w:rsidRPr="008F6AEB" w:rsidRDefault="00000000">
            <w:pPr>
              <w:pStyle w:val="Tablebody"/>
              <w:keepNext/>
              <w:keepLines/>
              <w:rPr>
                <w:rFonts w:ascii="Arial" w:hAnsi="Arial"/>
                <w:b/>
              </w:rPr>
            </w:pPr>
            <w:r w:rsidRPr="008F6AEB">
              <w:rPr>
                <w:rFonts w:ascii="Arial" w:hAnsi="Arial"/>
                <w:b/>
              </w:rPr>
              <w:t>Lower</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9410F7D" w14:textId="77777777" w:rsidR="001754D3" w:rsidRPr="008F6AEB" w:rsidRDefault="00000000">
            <w:pPr>
              <w:pStyle w:val="Tablebody"/>
              <w:keepNext/>
              <w:keepLines/>
              <w:rPr>
                <w:rFonts w:ascii="Arial" w:hAnsi="Arial"/>
                <w:b/>
              </w:rPr>
            </w:pPr>
            <w:r w:rsidRPr="008F6AEB">
              <w:rPr>
                <w:rFonts w:ascii="Arial" w:hAnsi="Arial"/>
                <w:b/>
              </w:rPr>
              <w:t xml:space="preserve">95%CI </w:t>
            </w:r>
          </w:p>
          <w:p w14:paraId="1FFBEB7B" w14:textId="77777777" w:rsidR="001754D3" w:rsidRPr="008F6AEB" w:rsidRDefault="00000000">
            <w:pPr>
              <w:pStyle w:val="Tablebody"/>
              <w:keepNext/>
              <w:keepLines/>
              <w:rPr>
                <w:rFonts w:ascii="Arial" w:hAnsi="Arial"/>
                <w:b/>
              </w:rPr>
            </w:pPr>
            <w:r w:rsidRPr="008F6AEB">
              <w:rPr>
                <w:rFonts w:ascii="Arial" w:hAnsi="Arial"/>
                <w:b/>
              </w:rPr>
              <w:t>Upper</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858296" w14:textId="77777777" w:rsidR="001754D3" w:rsidRPr="008F6AEB" w:rsidRDefault="00000000">
            <w:pPr>
              <w:pStyle w:val="Tablebody"/>
              <w:keepNext/>
              <w:keepLines/>
              <w:rPr>
                <w:rFonts w:ascii="Arial" w:hAnsi="Arial"/>
                <w:b/>
              </w:rPr>
            </w:pPr>
            <w:r w:rsidRPr="008F6AEB">
              <w:rPr>
                <w:rFonts w:ascii="Arial" w:hAnsi="Arial"/>
                <w:b/>
              </w:rPr>
              <w:t>Source</w:t>
            </w:r>
          </w:p>
        </w:tc>
      </w:tr>
      <w:tr w:rsidR="001754D3" w:rsidRPr="008F6AEB" w14:paraId="5B25BD41" w14:textId="77777777">
        <w:trPr>
          <w:trHeight w:val="227"/>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36D316FD" w14:textId="77777777" w:rsidR="001754D3" w:rsidRPr="008F6AEB" w:rsidRDefault="00000000">
            <w:pPr>
              <w:pStyle w:val="Tablebody"/>
              <w:keepNext/>
              <w:keepLines/>
              <w:rPr>
                <w:rFonts w:ascii="Arial" w:hAnsi="Arial"/>
                <w:b/>
              </w:rPr>
            </w:pPr>
            <w:r w:rsidRPr="008F6AEB">
              <w:rPr>
                <w:rFonts w:ascii="Arial" w:hAnsi="Arial"/>
                <w:b/>
              </w:rPr>
              <w:t>Employment (reduction)</w:t>
            </w:r>
          </w:p>
        </w:tc>
      </w:tr>
      <w:tr w:rsidR="001754D3" w:rsidRPr="008F6AEB" w14:paraId="060A21B3" w14:textId="77777777">
        <w:trPr>
          <w:trHeight w:val="227"/>
        </w:trPr>
        <w:tc>
          <w:tcPr>
            <w:tcW w:w="90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1DA532F" w14:textId="77777777" w:rsidR="001754D3" w:rsidRPr="008F6AEB" w:rsidRDefault="00000000">
            <w:pPr>
              <w:pStyle w:val="Tablebody"/>
              <w:keepNext/>
              <w:keepLines/>
              <w:rPr>
                <w:rFonts w:ascii="Arial" w:hAnsi="Arial"/>
              </w:rPr>
            </w:pPr>
            <w:r w:rsidRPr="008F6AEB">
              <w:rPr>
                <w:rFonts w:ascii="Arial" w:hAnsi="Arial"/>
              </w:rPr>
              <w:t>HIV infection</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FB6137B" w14:textId="77777777" w:rsidR="001754D3" w:rsidRPr="008F6AEB" w:rsidRDefault="00000000">
            <w:pPr>
              <w:pStyle w:val="Tablebody"/>
              <w:keepNext/>
              <w:keepLines/>
              <w:rPr>
                <w:rFonts w:ascii="Arial" w:hAnsi="Arial"/>
              </w:rPr>
            </w:pPr>
            <w:r w:rsidRPr="008F6AEB">
              <w:rPr>
                <w:rFonts w:ascii="Arial" w:hAnsi="Arial"/>
              </w:rPr>
              <w:t>GP vs PWH (RR)</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716349E" w14:textId="77777777" w:rsidR="001754D3" w:rsidRPr="008F6AEB" w:rsidRDefault="00000000">
            <w:pPr>
              <w:pStyle w:val="Tablebody"/>
              <w:keepNext/>
              <w:keepLines/>
              <w:rPr>
                <w:rFonts w:ascii="Arial" w:hAnsi="Arial"/>
              </w:rPr>
            </w:pPr>
            <w:r w:rsidRPr="008F6AEB">
              <w:rPr>
                <w:rFonts w:ascii="Arial" w:hAnsi="Arial"/>
              </w:rPr>
              <w:t>RR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9ED708F" w14:textId="77777777" w:rsidR="001754D3" w:rsidRPr="008F6AEB" w:rsidRDefault="00000000">
            <w:pPr>
              <w:pStyle w:val="Tablebody"/>
              <w:keepNext/>
              <w:keepLines/>
              <w:rPr>
                <w:rFonts w:ascii="Arial" w:hAnsi="Arial"/>
              </w:rPr>
            </w:pPr>
            <w:r w:rsidRPr="008F6AEB">
              <w:rPr>
                <w:rFonts w:ascii="Arial" w:hAnsi="Arial"/>
              </w:rPr>
              <w:t>0.840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03EBA6" w14:textId="77777777" w:rsidR="001754D3" w:rsidRPr="008F6AEB" w:rsidRDefault="00000000">
            <w:pPr>
              <w:pStyle w:val="Tablebody"/>
              <w:keepNext/>
              <w:keepLines/>
              <w:rPr>
                <w:rFonts w:ascii="Arial" w:hAnsi="Arial"/>
              </w:rPr>
            </w:pPr>
            <w:r w:rsidRPr="008F6AEB">
              <w:rPr>
                <w:rFonts w:ascii="Arial" w:hAnsi="Arial"/>
              </w:rPr>
              <w:t>0.830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2742701" w14:textId="77777777" w:rsidR="001754D3" w:rsidRPr="008F6AEB" w:rsidRDefault="00000000">
            <w:pPr>
              <w:pStyle w:val="Tablebody"/>
              <w:keepNext/>
              <w:keepLines/>
              <w:rPr>
                <w:rFonts w:ascii="Arial" w:hAnsi="Arial"/>
              </w:rPr>
            </w:pPr>
            <w:r w:rsidRPr="008F6AEB">
              <w:rPr>
                <w:rFonts w:ascii="Arial" w:hAnsi="Arial"/>
              </w:rPr>
              <w:t>0.860</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093A31"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&lt;EndNote&gt;&lt;Cite&gt;&lt;Author&gt;Carlander&lt;/Author&gt;&lt;Year&gt;2021&lt;/Year&gt;&lt;record&gt;&lt;ref-type name="Journal Article"&gt;17&lt;/ref-type&gt;&lt;pages&gt;115-123&lt;/pages&gt;&lt;volume&gt;35&lt;/volume&gt;&lt;number&gt;1&lt;/number&gt;&lt;dates&gt;&lt;year&gt;2021&lt;/year&gt;&lt;/dates&gt;&lt;isbn&gt;0269-9370&lt;/isbn&gt;&lt;contributors&gt;&lt;authors&gt;&lt;author&gt;Carlander, Christina&lt;/author&gt;&lt;author&gt;Wagner, Philippe&lt;/author&gt;&lt;author&gt;Yilmaz, Aylin&lt;/author&gt;&lt;author&gt;Spar&amp;#233;n, P&amp;#228;r&lt;/author&gt;&lt;author&gt;Svedhem, Veronica&lt;/author&gt;&lt;/authors&gt;&lt;/contributors&gt;&lt;titles&gt;&lt;title&gt;Employment by HIV status, mode of HIV transmission and migrant status: a nation-wide population-based study&lt;/title&gt;&lt;secondary-title&gt;Aids&lt;/secondary-title&gt;&lt;/titles&gt;&lt;hash&gt;51d7e577af8f754f95c42a0ed46635f5&lt;/hash&gt;&lt;/record&gt;&lt;/Cite&gt;&lt;/EndNote&gt;</w:instrText>
            </w:r>
            <w:r w:rsidRPr="008F6AEB">
              <w:fldChar w:fldCharType="separate"/>
            </w:r>
            <w:r w:rsidRPr="008F6AEB">
              <w:rPr>
                <w:rFonts w:ascii="Arial" w:hAnsi="Arial"/>
                <w:vertAlign w:val="superscript"/>
              </w:rPr>
              <w:t>28</w:t>
            </w:r>
            <w:r w:rsidRPr="008F6AEB">
              <w:fldChar w:fldCharType="end"/>
            </w:r>
          </w:p>
        </w:tc>
      </w:tr>
      <w:tr w:rsidR="001754D3" w:rsidRPr="008F6AEB" w14:paraId="27330C26" w14:textId="77777777">
        <w:trPr>
          <w:trHeight w:val="227"/>
        </w:trPr>
        <w:tc>
          <w:tcPr>
            <w:tcW w:w="908" w:type="pct"/>
            <w:vMerge/>
            <w:tcBorders>
              <w:top w:val="single" w:sz="4" w:space="0" w:color="000000"/>
              <w:left w:val="single" w:sz="4" w:space="0" w:color="000000"/>
              <w:bottom w:val="single" w:sz="4" w:space="0" w:color="000000"/>
              <w:right w:val="single" w:sz="4" w:space="0" w:color="000000"/>
            </w:tcBorders>
            <w:vAlign w:val="center"/>
          </w:tcPr>
          <w:p w14:paraId="4DBB96D6" w14:textId="77777777" w:rsidR="001754D3" w:rsidRPr="008F6AEB" w:rsidRDefault="001754D3"/>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965C2C" w14:textId="77777777" w:rsidR="001754D3" w:rsidRPr="008F6AEB" w:rsidRDefault="00000000">
            <w:pPr>
              <w:pStyle w:val="Tablebody"/>
              <w:keepNext/>
              <w:keepLines/>
              <w:rPr>
                <w:rFonts w:ascii="Arial" w:hAnsi="Arial"/>
              </w:rPr>
            </w:pPr>
            <w:r w:rsidRPr="008F6AEB">
              <w:rPr>
                <w:rFonts w:ascii="Arial" w:hAnsi="Arial"/>
              </w:rPr>
              <w:t>GP vs PWH (MD)</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5AC1F4" w14:textId="77777777" w:rsidR="001754D3" w:rsidRPr="008F6AEB" w:rsidRDefault="00000000">
            <w:pPr>
              <w:pStyle w:val="Tablebody"/>
              <w:keepNext/>
              <w:keepLines/>
              <w:rPr>
                <w:rFonts w:ascii="Arial" w:hAnsi="Arial"/>
              </w:rPr>
            </w:pPr>
            <w:r w:rsidRPr="008F6AEB">
              <w:rPr>
                <w:rFonts w:ascii="Arial" w:hAnsi="Arial"/>
              </w:rPr>
              <w:t>MD</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BCF6970" w14:textId="77777777" w:rsidR="001754D3" w:rsidRPr="008F6AEB" w:rsidRDefault="00000000">
            <w:pPr>
              <w:pStyle w:val="Tablebody"/>
              <w:keepNext/>
              <w:keepLines/>
              <w:rPr>
                <w:rFonts w:ascii="Arial" w:hAnsi="Arial"/>
              </w:rPr>
            </w:pPr>
            <w:r w:rsidRPr="008F6AEB">
              <w:rPr>
                <w:rFonts w:ascii="Arial" w:hAnsi="Arial"/>
              </w:rPr>
              <w:t>-0.143</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F0C9F36" w14:textId="77777777" w:rsidR="001754D3" w:rsidRPr="008F6AEB" w:rsidRDefault="00000000">
            <w:pPr>
              <w:pStyle w:val="Tablebody"/>
              <w:keepNext/>
              <w:keepLines/>
              <w:rPr>
                <w:rFonts w:ascii="Arial" w:hAnsi="Arial"/>
              </w:rPr>
            </w:pPr>
            <w:r w:rsidRPr="008F6AEB">
              <w:rPr>
                <w:rFonts w:ascii="Arial" w:hAnsi="Arial"/>
              </w:rPr>
              <w:t>-0.171</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244DD4B" w14:textId="77777777" w:rsidR="001754D3" w:rsidRPr="008F6AEB" w:rsidRDefault="00000000">
            <w:pPr>
              <w:pStyle w:val="Tablebody"/>
              <w:keepNext/>
              <w:keepLines/>
              <w:rPr>
                <w:rFonts w:ascii="Arial" w:hAnsi="Arial"/>
              </w:rPr>
            </w:pPr>
            <w:r w:rsidRPr="008F6AEB">
              <w:rPr>
                <w:rFonts w:ascii="Arial" w:hAnsi="Arial"/>
              </w:rPr>
              <w:t>-0.115</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6EA57B1"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&lt;EndNote&gt;&lt;Cite&gt;&lt;Author&gt;Legarth&lt;/Author&gt;&lt;Year&gt;2014&lt;/Year&gt;&lt;record&gt;&lt;ref-type name="Journal Article"&gt;17&lt;/ref-type&gt;&lt;pages&gt;1489-1498&lt;/pages&gt;&lt;volume&gt;28&lt;/volume&gt;&lt;number&gt;10&lt;/number&gt;&lt;dates&gt;&lt;year&gt;2014&lt;/year&gt;&lt;/dates&gt;&lt;isbn&gt;0269-9370&lt;/isbn&gt;&lt;contributors&gt;&lt;authors&gt;&lt;author&gt;Legarth, Rebecca&lt;/author&gt;&lt;author&gt;Omland, Lars Haukali&lt;/author&gt;&lt;author&gt;Kronborg, Gitte&lt;/author&gt;&lt;author&gt;Larsen, Carsten S&lt;/author&gt;&lt;author&gt;Pedersen, Gitte&lt;/author&gt;&lt;author&gt;Dragsted, Ulrik Bak&lt;/author&gt;&lt;author&gt;Gerstoft, Jan&lt;/author&gt;&lt;author&gt;Obel, Niels&lt;/author&gt;&lt;/authors&gt;&lt;/contributors&gt;&lt;titles&gt;&lt;title&gt;Employment status in persons with and without HIV infection in Denmark: 1996&amp;#8211;2011&lt;/title&gt;&lt;secondary-title&gt;Aids&lt;/secondary-title&gt;&lt;/titles&gt;&lt;hash&gt;e34e5fdc3d64d07e6034fb8404fd002d&lt;/hash&gt;&lt;/record&gt;&lt;/Cite&gt;&lt;/EndNote&gt;</w:instrText>
            </w:r>
            <w:r w:rsidRPr="008F6AEB">
              <w:fldChar w:fldCharType="separate"/>
            </w:r>
            <w:r w:rsidRPr="008F6AEB">
              <w:rPr>
                <w:rFonts w:ascii="Arial" w:hAnsi="Arial"/>
                <w:vertAlign w:val="superscript"/>
              </w:rPr>
              <w:t>29</w:t>
            </w:r>
            <w:r w:rsidRPr="008F6AEB">
              <w:fldChar w:fldCharType="end"/>
            </w:r>
          </w:p>
        </w:tc>
      </w:tr>
      <w:tr w:rsidR="001754D3" w:rsidRPr="008F6AEB" w14:paraId="5EE4DA2C" w14:textId="77777777">
        <w:trPr>
          <w:trHeight w:val="227"/>
        </w:trPr>
        <w:tc>
          <w:tcPr>
            <w:tcW w:w="908" w:type="pct"/>
            <w:vMerge/>
            <w:tcBorders>
              <w:top w:val="single" w:sz="4" w:space="0" w:color="000000"/>
              <w:left w:val="single" w:sz="4" w:space="0" w:color="000000"/>
              <w:bottom w:val="single" w:sz="4" w:space="0" w:color="000000"/>
              <w:right w:val="single" w:sz="4" w:space="0" w:color="000000"/>
            </w:tcBorders>
            <w:vAlign w:val="center"/>
          </w:tcPr>
          <w:p w14:paraId="6C65E864" w14:textId="77777777" w:rsidR="001754D3" w:rsidRPr="008F6AEB" w:rsidRDefault="001754D3"/>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C913553" w14:textId="77777777" w:rsidR="001754D3" w:rsidRPr="008F6AEB" w:rsidRDefault="00000000">
            <w:pPr>
              <w:pStyle w:val="Tablebody"/>
              <w:keepNext/>
              <w:keepLines/>
              <w:rPr>
                <w:rFonts w:ascii="Arial" w:hAnsi="Arial"/>
              </w:rPr>
            </w:pPr>
            <w:r w:rsidRPr="008F6AEB">
              <w:rPr>
                <w:rFonts w:ascii="Arial" w:hAnsi="Arial"/>
              </w:rPr>
              <w:t>GP vs PWH (MD)</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9B76156" w14:textId="77777777" w:rsidR="001754D3" w:rsidRPr="008F6AEB" w:rsidRDefault="00000000">
            <w:pPr>
              <w:pStyle w:val="Tablebody"/>
              <w:keepNext/>
              <w:keepLines/>
              <w:rPr>
                <w:rFonts w:ascii="Arial" w:hAnsi="Arial"/>
              </w:rPr>
            </w:pPr>
            <w:r w:rsidRPr="008F6AEB">
              <w:rPr>
                <w:rFonts w:ascii="Arial" w:hAnsi="Arial"/>
              </w:rPr>
              <w:t>MD</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B1DCBD9" w14:textId="77777777" w:rsidR="001754D3" w:rsidRPr="008F6AEB" w:rsidRDefault="00000000">
            <w:pPr>
              <w:pStyle w:val="Tablebody"/>
              <w:keepNext/>
              <w:keepLines/>
              <w:rPr>
                <w:rFonts w:ascii="Arial" w:hAnsi="Arial"/>
              </w:rPr>
            </w:pPr>
            <w:r w:rsidRPr="008F6AEB">
              <w:rPr>
                <w:rFonts w:ascii="Arial" w:hAnsi="Arial"/>
              </w:rPr>
              <w:t>-0.147</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1223919" w14:textId="77777777" w:rsidR="001754D3" w:rsidRPr="008F6AEB" w:rsidRDefault="00000000">
            <w:pPr>
              <w:pStyle w:val="Tablebody"/>
              <w:keepNext/>
              <w:keepLines/>
              <w:rPr>
                <w:rFonts w:ascii="Arial" w:hAnsi="Arial"/>
              </w:rPr>
            </w:pPr>
            <w:r w:rsidRPr="008F6AEB">
              <w:rPr>
                <w:rFonts w:ascii="Arial" w:hAnsi="Arial"/>
              </w:rPr>
              <w:t>-0.184</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F531D3" w14:textId="77777777" w:rsidR="001754D3" w:rsidRPr="008F6AEB" w:rsidRDefault="00000000">
            <w:pPr>
              <w:pStyle w:val="Tablebody"/>
              <w:keepNext/>
              <w:keepLines/>
              <w:rPr>
                <w:rFonts w:ascii="Arial" w:hAnsi="Arial"/>
              </w:rPr>
            </w:pPr>
            <w:r w:rsidRPr="008F6AEB">
              <w:rPr>
                <w:rFonts w:ascii="Arial" w:hAnsi="Arial"/>
              </w:rPr>
              <w:t>-0.109</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18538E8"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&lt;EndNote&gt;&lt;Cite&gt;&lt;Author&gt;Pena Longobardo&lt;/Author&gt;&lt;Year&gt;2018&lt;/Year&gt;&lt;record&gt;&lt;ref-type name="Journal Article"&gt;17&lt;/ref-type&gt;&lt;pages&gt;e0195735&lt;/pages&gt;&lt;volume&gt;13&lt;/volume&gt;&lt;number&gt;4&lt;/number&gt;&lt;dates&gt;&lt;year&gt;2018&lt;/year&gt;&lt;/dates&gt;&lt;isbn&gt;1932-6203&lt;/isbn&gt;&lt;contributors&gt;&lt;authors&gt;&lt;author&gt;Pena Longobardo, Luz Maria&lt;/author&gt;&lt;author&gt;Oliva-Moreno, Juan&lt;/author&gt;&lt;/authors&gt;&lt;/contributors&gt;&lt;titles&gt;&lt;title&gt;Differences in labour participation between people living with HIV and the general population: Results from Spain along the business cycle&lt;/title&gt;&lt;secondary-title&gt;PLoS One&lt;/secondary-title&gt;&lt;/titles&gt;&lt;hash&gt;e5f0c6bcce5755541e7b141406dc44fa&lt;/hash&gt;&lt;/record&gt;&lt;/Cite&gt;&lt;/EndNote&gt;</w:instrText>
            </w:r>
            <w:r w:rsidRPr="008F6AEB">
              <w:fldChar w:fldCharType="separate"/>
            </w:r>
            <w:r w:rsidRPr="008F6AEB">
              <w:rPr>
                <w:rFonts w:ascii="Arial" w:hAnsi="Arial"/>
                <w:vertAlign w:val="superscript"/>
              </w:rPr>
              <w:t>30</w:t>
            </w:r>
            <w:r w:rsidRPr="008F6AEB">
              <w:fldChar w:fldCharType="end"/>
            </w:r>
          </w:p>
        </w:tc>
      </w:tr>
      <w:tr w:rsidR="001754D3" w:rsidRPr="008F6AEB" w14:paraId="24C0BAB4" w14:textId="77777777">
        <w:trPr>
          <w:trHeight w:val="227"/>
        </w:trPr>
        <w:tc>
          <w:tcPr>
            <w:tcW w:w="90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C92A52D" w14:textId="77777777" w:rsidR="001754D3" w:rsidRPr="008F6AEB" w:rsidRDefault="00000000">
            <w:pPr>
              <w:pStyle w:val="Tablebody"/>
              <w:keepNext/>
              <w:keepLines/>
              <w:rPr>
                <w:rFonts w:ascii="Arial" w:hAnsi="Arial"/>
              </w:rPr>
            </w:pPr>
            <w:r w:rsidRPr="008F6AEB">
              <w:rPr>
                <w:rFonts w:ascii="Arial" w:hAnsi="Arial"/>
              </w:rPr>
              <w:t>Viral suppression</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D764FE" w14:textId="77777777" w:rsidR="001754D3" w:rsidRPr="008F6AEB" w:rsidRDefault="00000000">
            <w:pPr>
              <w:pStyle w:val="Tablebody"/>
              <w:keepNext/>
              <w:keepLines/>
              <w:rPr>
                <w:rFonts w:ascii="Arial" w:hAnsi="Arial"/>
              </w:rPr>
            </w:pPr>
            <w:r w:rsidRPr="008F6AEB">
              <w:rPr>
                <w:rFonts w:ascii="Arial" w:hAnsi="Arial"/>
              </w:rPr>
              <w:t>VL &gt; 50 copies/ml vs undetectable</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24A6694" w14:textId="77777777" w:rsidR="001754D3" w:rsidRPr="008F6AEB" w:rsidRDefault="00000000">
            <w:pPr>
              <w:pStyle w:val="Tablebody"/>
              <w:keepNext/>
              <w:keepLines/>
              <w:rPr>
                <w:rFonts w:ascii="Arial" w:hAnsi="Arial"/>
              </w:rPr>
            </w:pPr>
            <w:r w:rsidRPr="008F6AEB">
              <w:rPr>
                <w:rFonts w:ascii="Arial" w:hAnsi="Arial"/>
              </w:rPr>
              <w:t>RR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B4DEA72" w14:textId="77777777" w:rsidR="001754D3" w:rsidRPr="008F6AEB" w:rsidRDefault="00000000">
            <w:pPr>
              <w:pStyle w:val="Tablebody"/>
              <w:keepNext/>
              <w:keepLines/>
              <w:rPr>
                <w:rFonts w:ascii="Arial" w:hAnsi="Arial"/>
              </w:rPr>
            </w:pPr>
            <w:r w:rsidRPr="008F6AEB">
              <w:rPr>
                <w:rFonts w:ascii="Arial" w:hAnsi="Arial"/>
              </w:rPr>
              <w:t>0.775</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27F77A" w14:textId="77777777" w:rsidR="001754D3" w:rsidRPr="008F6AEB" w:rsidRDefault="00000000">
            <w:pPr>
              <w:pStyle w:val="Tablebody"/>
              <w:keepNext/>
              <w:keepLines/>
              <w:rPr>
                <w:rFonts w:ascii="Arial" w:hAnsi="Arial"/>
              </w:rPr>
            </w:pPr>
            <w:r w:rsidRPr="008F6AEB">
              <w:rPr>
                <w:rFonts w:ascii="Arial" w:hAnsi="Arial"/>
              </w:rPr>
              <w:t>0.725</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4DB18E" w14:textId="77777777" w:rsidR="001754D3" w:rsidRPr="008F6AEB" w:rsidRDefault="00000000">
            <w:pPr>
              <w:pStyle w:val="Tablebody"/>
              <w:keepNext/>
              <w:keepLines/>
              <w:rPr>
                <w:rFonts w:ascii="Arial" w:hAnsi="Arial"/>
              </w:rPr>
            </w:pPr>
            <w:r w:rsidRPr="008F6AEB">
              <w:rPr>
                <w:rFonts w:ascii="Arial" w:hAnsi="Arial"/>
              </w:rPr>
              <w:t>0.833</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A14AD5" w14:textId="77777777" w:rsidR="001754D3" w:rsidRPr="008F6AEB" w:rsidRDefault="00000000">
            <w:pPr>
              <w:pStyle w:val="Tablebody"/>
              <w:keepNext/>
              <w:keepLines/>
              <w:rPr>
                <w:rFonts w:ascii="Arial" w:hAnsi="Arial"/>
                <w:b/>
              </w:rPr>
            </w:pPr>
            <w:r w:rsidRPr="008F6AEB">
              <w:fldChar w:fldCharType="begin"/>
            </w:r>
            <w:r w:rsidRPr="008F6AEB">
              <w:instrText xml:space="preserve"> ADDIN EN.CITE &lt;EndNote&gt;&lt;Cite&gt;&lt;Author&gt;Carlander&lt;/Author&gt;&lt;Year&gt;2021&lt;/Year&gt;&lt;record&gt;&lt;ref-type name="Journal Article"&gt;17&lt;/ref-type&gt;&lt;pages&gt;115-123&lt;/pages&gt;&lt;volume&gt;35&lt;/volume&gt;&lt;number&gt;1&lt;/number&gt;&lt;dates&gt;&lt;year&gt;2021&lt;/year&gt;&lt;/dates&gt;&lt;isbn&gt;0269-9370&lt;/isbn&gt;&lt;contributors&gt;&lt;authors&gt;&lt;author&gt;Carlander, Christina&lt;/author&gt;&lt;author&gt;Wagner, Philippe&lt;/author&gt;&lt;author&gt;Yilmaz, Aylin&lt;/author&gt;&lt;author&gt;Spar&amp;#233;n, P&amp;#228;r&lt;/author&gt;&lt;author&gt;Svedhem, Veronica&lt;/author&gt;&lt;/authors&gt;&lt;/contributors&gt;&lt;titles&gt;&lt;title&gt;Employment by HIV status, mode of HIV transmission and migrant status: a nation-wide population-based study&lt;/title&gt;&lt;secondary-title&gt;Aids&lt;/secondary-title&gt;&lt;/titles&gt;&lt;hash&gt;51d7e577af8f754f95c42a0ed46635f5&lt;/hash&gt;&lt;/record&gt;&lt;/Cite&gt;&lt;/EndNote&gt;</w:instrText>
            </w:r>
            <w:r w:rsidRPr="008F6AEB">
              <w:fldChar w:fldCharType="separate"/>
            </w:r>
            <w:r w:rsidRPr="008F6AEB">
              <w:rPr>
                <w:rFonts w:ascii="Arial" w:hAnsi="Arial"/>
                <w:vertAlign w:val="superscript"/>
              </w:rPr>
              <w:t>28</w:t>
            </w:r>
            <w:r w:rsidRPr="008F6AEB">
              <w:fldChar w:fldCharType="end"/>
            </w:r>
          </w:p>
        </w:tc>
      </w:tr>
      <w:tr w:rsidR="001754D3" w:rsidRPr="008F6AEB" w14:paraId="0C2C3F01" w14:textId="77777777">
        <w:trPr>
          <w:trHeight w:val="227"/>
        </w:trPr>
        <w:tc>
          <w:tcPr>
            <w:tcW w:w="908" w:type="pct"/>
            <w:vMerge/>
            <w:tcBorders>
              <w:top w:val="single" w:sz="4" w:space="0" w:color="000000"/>
              <w:left w:val="single" w:sz="4" w:space="0" w:color="000000"/>
              <w:bottom w:val="single" w:sz="4" w:space="0" w:color="000000"/>
              <w:right w:val="single" w:sz="4" w:space="0" w:color="000000"/>
            </w:tcBorders>
            <w:vAlign w:val="center"/>
          </w:tcPr>
          <w:p w14:paraId="10C73F78" w14:textId="77777777" w:rsidR="001754D3" w:rsidRPr="008F6AEB" w:rsidRDefault="001754D3"/>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6DA9B49" w14:textId="77777777" w:rsidR="001754D3" w:rsidRPr="008F6AEB" w:rsidRDefault="00000000">
            <w:pPr>
              <w:pStyle w:val="Tablebody"/>
              <w:keepNext/>
              <w:keepLines/>
              <w:rPr>
                <w:rFonts w:ascii="Arial" w:hAnsi="Arial"/>
              </w:rPr>
            </w:pPr>
            <w:r w:rsidRPr="008F6AEB">
              <w:rPr>
                <w:rFonts w:ascii="Arial" w:hAnsi="Arial"/>
              </w:rPr>
              <w:t>VL &gt; 50 copies/ml vs undetectable</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B841E4E" w14:textId="77777777" w:rsidR="001754D3" w:rsidRPr="008F6AEB" w:rsidRDefault="00000000">
            <w:pPr>
              <w:pStyle w:val="Tablebody"/>
              <w:keepNext/>
              <w:keepLines/>
              <w:rPr>
                <w:rFonts w:ascii="Arial" w:hAnsi="Arial"/>
              </w:rPr>
            </w:pPr>
            <w:r w:rsidRPr="008F6AEB">
              <w:rPr>
                <w:rFonts w:ascii="Arial" w:hAnsi="Arial"/>
              </w:rPr>
              <w:t>RR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68B678F" w14:textId="77777777" w:rsidR="001754D3" w:rsidRPr="008F6AEB" w:rsidRDefault="00000000">
            <w:pPr>
              <w:pStyle w:val="Tablebody"/>
              <w:keepNext/>
              <w:keepLines/>
              <w:rPr>
                <w:rFonts w:ascii="Arial" w:hAnsi="Arial"/>
              </w:rPr>
            </w:pPr>
            <w:r w:rsidRPr="008F6AEB">
              <w:rPr>
                <w:rFonts w:ascii="Arial" w:hAnsi="Arial"/>
              </w:rPr>
              <w:t>0.909</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D10AEE4" w14:textId="77777777" w:rsidR="001754D3" w:rsidRPr="008F6AEB" w:rsidRDefault="00000000">
            <w:pPr>
              <w:pStyle w:val="Tablebody"/>
              <w:keepNext/>
              <w:keepLines/>
              <w:rPr>
                <w:rFonts w:ascii="Arial" w:hAnsi="Arial"/>
              </w:rPr>
            </w:pPr>
            <w:r w:rsidRPr="008F6AEB">
              <w:rPr>
                <w:rFonts w:ascii="Arial" w:hAnsi="Arial"/>
              </w:rPr>
              <w:t>0.370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41247C8" w14:textId="77777777" w:rsidR="001754D3" w:rsidRPr="008F6AEB" w:rsidRDefault="00000000">
            <w:pPr>
              <w:pStyle w:val="Tablebody"/>
              <w:keepNext/>
              <w:keepLines/>
              <w:rPr>
                <w:rFonts w:ascii="Arial" w:hAnsi="Arial"/>
              </w:rPr>
            </w:pPr>
            <w:r w:rsidRPr="008F6AEB">
              <w:rPr>
                <w:rFonts w:ascii="Arial" w:hAnsi="Arial"/>
              </w:rPr>
              <w:t>2.000</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C588D2A"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&lt;EndNote&gt;&lt;Cite&gt;&lt;Author&gt;Dray-Spira&lt;/Author&gt;&lt;Year&gt;2012&lt;/Year&gt;&lt;record&gt;&lt;ref-type name="Journal Article"&gt;17&lt;/ref-type&gt;&lt;pages&gt;207-215&lt;/pages&gt;&lt;volume&gt;26&lt;/volume&gt;&lt;number&gt;2&lt;/number&gt;&lt;dates&gt;&lt;year&gt;2012&lt;/year&gt;&lt;/dates&gt;&lt;isbn&gt;0269-9370&lt;/isbn&gt;&lt;contributors&gt;&lt;authors&gt;&lt;author&gt;Dray-Spira, Rosemary&lt;/author&gt;&lt;author&gt;Legeai, Camille&lt;/author&gt;&lt;author&gt;Le Den, Mariette&lt;/author&gt;&lt;author&gt;Bou&amp;#233;, Fran&amp;#231;ois&lt;/author&gt;&lt;author&gt;Lascoux-Combe, Caroline&lt;/author&gt;&lt;author&gt;Simon, Anne&lt;/author&gt;&lt;author&gt;May, Thierry&lt;/author&gt;&lt;author&gt;Goujard, C&amp;#233;cile&lt;/author&gt;&lt;author&gt;Meyer, Laurence&lt;/author&gt;&lt;author&gt;ANRS-COPANA Cohort Study Group&lt;/author&gt;&lt;/authors&gt;&lt;/contributors&gt;&lt;titles&gt;&lt;title&gt;Burden of HIV disease and comorbidities on the chances of maintaining employment in the era of sustained combined antiretoviral therapies use&lt;/title&gt;&lt;secondary-title&gt;Aids&lt;/secondary-title&gt;&lt;/titles&gt;&lt;hash&gt;3a4092dde2bd93831a4f703f6a16c4df&lt;/hash&gt;&lt;/record&gt;&lt;/Cite&gt;&lt;/EndNote&gt;</w:instrText>
            </w:r>
            <w:r w:rsidRPr="008F6AEB">
              <w:fldChar w:fldCharType="separate"/>
            </w:r>
            <w:r w:rsidRPr="008F6AEB">
              <w:rPr>
                <w:rFonts w:ascii="Arial" w:hAnsi="Arial"/>
                <w:vertAlign w:val="superscript"/>
              </w:rPr>
              <w:t>31</w:t>
            </w:r>
            <w:r w:rsidRPr="008F6AEB">
              <w:fldChar w:fldCharType="end"/>
            </w:r>
          </w:p>
        </w:tc>
      </w:tr>
      <w:tr w:rsidR="001754D3" w:rsidRPr="008F6AEB" w14:paraId="446F840C" w14:textId="77777777">
        <w:trPr>
          <w:trHeight w:val="227"/>
        </w:trPr>
        <w:tc>
          <w:tcPr>
            <w:tcW w:w="90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879CC6D" w14:textId="77777777" w:rsidR="001754D3" w:rsidRPr="008F6AEB" w:rsidRDefault="00000000">
            <w:pPr>
              <w:pStyle w:val="Tablebody"/>
              <w:keepNext/>
              <w:keepLines/>
              <w:rPr>
                <w:rFonts w:ascii="Arial" w:hAnsi="Arial"/>
              </w:rPr>
            </w:pPr>
            <w:r w:rsidRPr="008F6AEB">
              <w:rPr>
                <w:rFonts w:ascii="Arial" w:hAnsi="Arial"/>
              </w:rPr>
              <w:t>AIDS (CD4&lt;200)</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A43AE1" w14:textId="77777777" w:rsidR="001754D3" w:rsidRPr="008F6AEB" w:rsidRDefault="00000000">
            <w:pPr>
              <w:pStyle w:val="Tablebody"/>
              <w:keepNext/>
              <w:keepLines/>
              <w:rPr>
                <w:rFonts w:ascii="Arial" w:hAnsi="Arial"/>
              </w:rPr>
            </w:pPr>
            <w:r w:rsidRPr="008F6AEB">
              <w:rPr>
                <w:rFonts w:ascii="Arial" w:hAnsi="Arial"/>
              </w:rPr>
              <w:t>CD4&lt;200 vs CD4≥350 (RR)</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7395F1" w14:textId="77777777" w:rsidR="001754D3" w:rsidRPr="008F6AEB" w:rsidRDefault="00000000">
            <w:pPr>
              <w:pStyle w:val="Tablebody"/>
              <w:keepNext/>
              <w:keepLines/>
              <w:rPr>
                <w:rFonts w:ascii="Arial" w:hAnsi="Arial"/>
              </w:rPr>
            </w:pPr>
            <w:r w:rsidRPr="008F6AEB">
              <w:rPr>
                <w:rFonts w:ascii="Arial" w:hAnsi="Arial"/>
              </w:rPr>
              <w:t>RR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34C0DF9" w14:textId="77777777" w:rsidR="001754D3" w:rsidRPr="008F6AEB" w:rsidRDefault="00000000">
            <w:pPr>
              <w:pStyle w:val="Tablebody"/>
              <w:keepNext/>
              <w:keepLines/>
              <w:rPr>
                <w:rFonts w:ascii="Arial" w:hAnsi="Arial"/>
              </w:rPr>
            </w:pPr>
            <w:r w:rsidRPr="008F6AEB">
              <w:rPr>
                <w:rFonts w:ascii="Arial" w:hAnsi="Arial"/>
              </w:rPr>
              <w:t>0.926</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7C0F7FA" w14:textId="77777777" w:rsidR="001754D3" w:rsidRPr="008F6AEB" w:rsidRDefault="00000000">
            <w:pPr>
              <w:pStyle w:val="Tablebody"/>
              <w:keepNext/>
              <w:keepLines/>
              <w:rPr>
                <w:rFonts w:ascii="Arial" w:hAnsi="Arial"/>
              </w:rPr>
            </w:pPr>
            <w:r w:rsidRPr="008F6AEB">
              <w:rPr>
                <w:rFonts w:ascii="Arial" w:hAnsi="Arial"/>
              </w:rPr>
              <w:t>0.877</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F60897" w14:textId="77777777" w:rsidR="001754D3" w:rsidRPr="008F6AEB" w:rsidRDefault="00000000">
            <w:pPr>
              <w:pStyle w:val="Tablebody"/>
              <w:keepNext/>
              <w:keepLines/>
              <w:rPr>
                <w:rFonts w:ascii="Arial" w:hAnsi="Arial"/>
              </w:rPr>
            </w:pPr>
            <w:r w:rsidRPr="008F6AEB">
              <w:rPr>
                <w:rFonts w:ascii="Arial" w:hAnsi="Arial"/>
              </w:rPr>
              <w:t>0.971</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9B4495E"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&lt;EndNote&gt;&lt;Cite&gt;&lt;Author&gt;Carlander&lt;/Author&gt;&lt;Year&gt;2021&lt;/Year&gt;&lt;record&gt;&lt;ref-type name="Journal Article"&gt;17&lt;/ref-type&gt;&lt;pages&gt;115-123&lt;/pages&gt;&lt;volume&gt;35&lt;/volume&gt;&lt;number&gt;1&lt;/number&gt;&lt;dates&gt;&lt;year&gt;2021&lt;/year&gt;&lt;/dates&gt;&lt;isbn&gt;0269-9370&lt;/isbn&gt;&lt;contributors&gt;&lt;authors&gt;&lt;author&gt;Carlander, Christina&lt;/author&gt;&lt;author&gt;Wagner, Philippe&lt;/author&gt;&lt;author&gt;Yilmaz, Aylin&lt;/author&gt;&lt;author&gt;Spar&amp;#233;n, P&amp;#228;r&lt;/author&gt;&lt;author&gt;Svedhem, Veronica&lt;/author&gt;&lt;/authors&gt;&lt;/contributors&gt;&lt;titles&gt;&lt;title&gt;Employment by HIV status, mode of HIV transmission and migrant status: a nation-wide population-based study&lt;/title&gt;&lt;secondary-title&gt;Aids&lt;/secondary-title&gt;&lt;/titles&gt;&lt;hash&gt;51d7e577af8f754f95c42a0ed46635f5&lt;/hash&gt;&lt;/record&gt;&lt;/Cite&gt;&lt;/EndNote&gt;</w:instrText>
            </w:r>
            <w:r w:rsidRPr="008F6AEB">
              <w:fldChar w:fldCharType="separate"/>
            </w:r>
            <w:r w:rsidRPr="008F6AEB">
              <w:rPr>
                <w:rFonts w:ascii="Arial" w:hAnsi="Arial"/>
                <w:vertAlign w:val="superscript"/>
              </w:rPr>
              <w:t>28</w:t>
            </w:r>
            <w:r w:rsidRPr="008F6AEB">
              <w:fldChar w:fldCharType="end"/>
            </w:r>
          </w:p>
        </w:tc>
      </w:tr>
      <w:tr w:rsidR="001754D3" w:rsidRPr="008F6AEB" w14:paraId="72BE3CF9" w14:textId="77777777">
        <w:trPr>
          <w:trHeight w:val="227"/>
        </w:trPr>
        <w:tc>
          <w:tcPr>
            <w:tcW w:w="908" w:type="pct"/>
            <w:vMerge/>
            <w:tcBorders>
              <w:top w:val="single" w:sz="4" w:space="0" w:color="000000"/>
              <w:left w:val="single" w:sz="4" w:space="0" w:color="000000"/>
              <w:bottom w:val="single" w:sz="4" w:space="0" w:color="000000"/>
              <w:right w:val="single" w:sz="4" w:space="0" w:color="000000"/>
            </w:tcBorders>
            <w:vAlign w:val="center"/>
          </w:tcPr>
          <w:p w14:paraId="0529A597" w14:textId="77777777" w:rsidR="001754D3" w:rsidRPr="008F6AEB" w:rsidRDefault="001754D3"/>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C2548B" w14:textId="77777777" w:rsidR="001754D3" w:rsidRPr="008F6AEB" w:rsidRDefault="00000000">
            <w:pPr>
              <w:pStyle w:val="Tablebody"/>
              <w:keepNext/>
              <w:keepLines/>
              <w:rPr>
                <w:rFonts w:ascii="Arial" w:hAnsi="Arial"/>
              </w:rPr>
            </w:pPr>
            <w:r w:rsidRPr="008F6AEB">
              <w:rPr>
                <w:rFonts w:ascii="Arial" w:hAnsi="Arial"/>
              </w:rPr>
              <w:t>CD4&lt;200 vs CD4&gt;200 (RR)</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F32254D" w14:textId="77777777" w:rsidR="001754D3" w:rsidRPr="008F6AEB" w:rsidRDefault="00000000">
            <w:pPr>
              <w:pStyle w:val="Tablebody"/>
              <w:keepNext/>
              <w:keepLines/>
              <w:rPr>
                <w:rFonts w:ascii="Arial" w:hAnsi="Arial"/>
              </w:rPr>
            </w:pPr>
            <w:r w:rsidRPr="008F6AEB">
              <w:rPr>
                <w:rFonts w:ascii="Arial" w:hAnsi="Arial"/>
              </w:rPr>
              <w:t>RR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1CDB56A" w14:textId="77777777" w:rsidR="001754D3" w:rsidRPr="008F6AEB" w:rsidRDefault="00000000">
            <w:pPr>
              <w:pStyle w:val="Tablebody"/>
              <w:keepNext/>
              <w:keepLines/>
              <w:rPr>
                <w:rFonts w:ascii="Arial" w:hAnsi="Arial"/>
              </w:rPr>
            </w:pPr>
            <w:r w:rsidRPr="008F6AEB">
              <w:rPr>
                <w:rFonts w:ascii="Arial" w:hAnsi="Arial"/>
              </w:rPr>
              <w:t>0.730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BB5976C" w14:textId="77777777" w:rsidR="001754D3" w:rsidRPr="008F6AEB" w:rsidRDefault="00000000">
            <w:pPr>
              <w:pStyle w:val="Tablebody"/>
              <w:keepNext/>
              <w:keepLines/>
              <w:rPr>
                <w:rFonts w:ascii="Arial" w:hAnsi="Arial"/>
              </w:rPr>
            </w:pPr>
            <w:r w:rsidRPr="008F6AEB">
              <w:rPr>
                <w:rFonts w:ascii="Arial" w:hAnsi="Arial"/>
              </w:rPr>
              <w:t>0.467</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7EE3FF" w14:textId="77777777" w:rsidR="001754D3" w:rsidRPr="008F6AEB" w:rsidRDefault="00000000">
            <w:pPr>
              <w:pStyle w:val="Tablebody"/>
              <w:keepNext/>
              <w:keepLines/>
              <w:rPr>
                <w:rFonts w:ascii="Arial" w:hAnsi="Arial"/>
              </w:rPr>
            </w:pPr>
            <w:r w:rsidRPr="008F6AEB">
              <w:rPr>
                <w:rFonts w:ascii="Arial" w:hAnsi="Arial"/>
              </w:rPr>
              <w:t>1.136</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EFD9EB4"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&lt;EndNote&gt;&lt;Cite&gt;&lt;Author&gt;Dray-Spira&lt;/Author&gt;&lt;Year&gt;2012&lt;/Year&gt;&lt;record&gt;&lt;ref-type name="Journal Article"&gt;17&lt;/ref-type&gt;&lt;pages&gt;207-215&lt;/pages&gt;&lt;volume&gt;26&lt;/volume&gt;&lt;number&gt;2&lt;/number&gt;&lt;dates&gt;&lt;year&gt;2012&lt;/year&gt;&lt;/dates&gt;&lt;isbn&gt;0269-9370&lt;/isbn&gt;&lt;contributors&gt;&lt;authors&gt;&lt;author&gt;Dray-Spira, Rosemary&lt;/author&gt;&lt;author&gt;Legeai, Camille&lt;/author&gt;&lt;author&gt;Le Den, Mariette&lt;/author&gt;&lt;author&gt;Bou&amp;#233;, Fran&amp;#231;ois&lt;/author&gt;&lt;author&gt;Lascoux-Combe, Caroline&lt;/author&gt;&lt;author&gt;Simon, Anne&lt;/author&gt;&lt;author&gt;May, Thierry&lt;/author&gt;&lt;author&gt;Goujard, C&amp;#233;cile&lt;/author&gt;&lt;author&gt;Meyer, Laurence&lt;/author&gt;&lt;author&gt;ANRS-COPANA Cohort Study Group&lt;/author&gt;&lt;/authors&gt;&lt;/contributors&gt;&lt;titles&gt;&lt;title&gt;Burden of HIV disease and comorbidities on the chances of maintaining employment in the era of sustained combined antiretoviral therapies use&lt;/title&gt;&lt;secondary-title&gt;Aids&lt;/secondary-title&gt;&lt;/titles&gt;&lt;hash&gt;3a4092dde2bd93831a4f703f6a16c4df&lt;/hash&gt;&lt;/record&gt;&lt;/Cite&gt;&lt;/EndNote&gt;</w:instrText>
            </w:r>
            <w:r w:rsidRPr="008F6AEB">
              <w:fldChar w:fldCharType="separate"/>
            </w:r>
            <w:r w:rsidRPr="008F6AEB">
              <w:rPr>
                <w:rFonts w:ascii="Arial" w:hAnsi="Arial"/>
                <w:vertAlign w:val="superscript"/>
              </w:rPr>
              <w:t>31</w:t>
            </w:r>
            <w:r w:rsidRPr="008F6AEB">
              <w:fldChar w:fldCharType="end"/>
            </w:r>
          </w:p>
        </w:tc>
      </w:tr>
      <w:tr w:rsidR="001754D3" w:rsidRPr="008F6AEB" w14:paraId="649E6C6B" w14:textId="77777777">
        <w:trPr>
          <w:trHeight w:val="227"/>
        </w:trPr>
        <w:tc>
          <w:tcPr>
            <w:tcW w:w="908" w:type="pct"/>
            <w:vMerge/>
            <w:tcBorders>
              <w:top w:val="single" w:sz="4" w:space="0" w:color="000000"/>
              <w:left w:val="single" w:sz="4" w:space="0" w:color="000000"/>
              <w:bottom w:val="single" w:sz="4" w:space="0" w:color="000000"/>
              <w:right w:val="single" w:sz="4" w:space="0" w:color="000000"/>
            </w:tcBorders>
            <w:vAlign w:val="center"/>
          </w:tcPr>
          <w:p w14:paraId="073617A5" w14:textId="77777777" w:rsidR="001754D3" w:rsidRPr="008F6AEB" w:rsidRDefault="001754D3"/>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135B9BB" w14:textId="77777777" w:rsidR="001754D3" w:rsidRPr="008F6AEB" w:rsidRDefault="00000000">
            <w:pPr>
              <w:pStyle w:val="Tablebody"/>
              <w:keepNext/>
              <w:keepLines/>
              <w:rPr>
                <w:rFonts w:ascii="Arial" w:hAnsi="Arial"/>
              </w:rPr>
            </w:pPr>
            <w:r w:rsidRPr="008F6AEB">
              <w:rPr>
                <w:rFonts w:ascii="Arial" w:hAnsi="Arial"/>
              </w:rPr>
              <w:t>CD4&lt;200 vs GP (MD)</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5231BE4" w14:textId="77777777" w:rsidR="001754D3" w:rsidRPr="008F6AEB" w:rsidRDefault="00000000">
            <w:pPr>
              <w:pStyle w:val="Tablebody"/>
              <w:keepNext/>
              <w:keepLines/>
              <w:rPr>
                <w:rFonts w:ascii="Arial" w:hAnsi="Arial"/>
              </w:rPr>
            </w:pPr>
            <w:r w:rsidRPr="008F6AEB">
              <w:rPr>
                <w:rFonts w:ascii="Arial" w:hAnsi="Arial"/>
              </w:rPr>
              <w:t>MD</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F1D550" w14:textId="77777777" w:rsidR="001754D3" w:rsidRPr="008F6AEB" w:rsidRDefault="00000000">
            <w:pPr>
              <w:pStyle w:val="Tablebody"/>
              <w:keepNext/>
              <w:keepLines/>
              <w:rPr>
                <w:rFonts w:ascii="Arial" w:hAnsi="Arial"/>
              </w:rPr>
            </w:pPr>
            <w:r w:rsidRPr="008F6AEB">
              <w:rPr>
                <w:rFonts w:ascii="Arial" w:hAnsi="Arial"/>
              </w:rPr>
              <w:t>-0.576</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E9155F2" w14:textId="77777777" w:rsidR="001754D3" w:rsidRPr="008F6AEB" w:rsidRDefault="00000000">
            <w:pPr>
              <w:pStyle w:val="Tablebody"/>
              <w:keepNext/>
              <w:keepLines/>
              <w:rPr>
                <w:rFonts w:ascii="Arial" w:hAnsi="Arial"/>
              </w:rPr>
            </w:pPr>
            <w:r w:rsidRPr="008F6AEB">
              <w:rPr>
                <w:rFonts w:ascii="Arial" w:hAnsi="Arial"/>
              </w:rPr>
              <w:t>-0.768</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9B16BB" w14:textId="77777777" w:rsidR="001754D3" w:rsidRPr="008F6AEB" w:rsidRDefault="00000000">
            <w:pPr>
              <w:pStyle w:val="Tablebody"/>
              <w:keepNext/>
              <w:keepLines/>
              <w:rPr>
                <w:rFonts w:ascii="Arial" w:hAnsi="Arial"/>
              </w:rPr>
            </w:pPr>
            <w:r w:rsidRPr="008F6AEB">
              <w:rPr>
                <w:rFonts w:ascii="Arial" w:hAnsi="Arial"/>
              </w:rPr>
              <w:t>-0.432</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C3DA67"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&lt;EndNote&gt;&lt;Cite&gt;&lt;Author&gt;Garc&amp;#237;a-G&amp;#243;mez&lt;/Author&gt;&lt;Year&gt;2012&lt;/Year&gt;&lt;record&gt;&lt;ref-type name="Journal Article"&gt;17&lt;/ref-type&gt;&lt;dates&gt;&lt;year&gt;2012&lt;/year&gt;&lt;/dates&gt;&lt;contributors&gt;&lt;authors&gt;&lt;author&gt;Garc&amp;#237;a-G&amp;#243;mez, Pilar&lt;/author&gt;&lt;author&gt;Labeaga, Jose&lt;/author&gt;&lt;author&gt;Oliva, Juan&lt;/author&gt;&lt;/authors&gt;&lt;/contributors&gt;&lt;titles&gt;&lt;title&gt;Employment and wages of people living with HIV/AIDS&lt;/title&gt;&lt;/titles&gt;&lt;hash&gt;1d013238d8e346ba18396bd8eaae3569&lt;/hash&gt;&lt;/record&gt;&lt;/Cite&gt;&lt;/EndNote&gt;</w:instrText>
            </w:r>
            <w:r w:rsidRPr="008F6AEB">
              <w:fldChar w:fldCharType="separate"/>
            </w:r>
            <w:r w:rsidRPr="008F6AEB">
              <w:rPr>
                <w:rFonts w:ascii="Arial" w:hAnsi="Arial"/>
                <w:vertAlign w:val="superscript"/>
              </w:rPr>
              <w:t>32</w:t>
            </w:r>
            <w:r w:rsidRPr="008F6AEB">
              <w:fldChar w:fldCharType="end"/>
            </w:r>
          </w:p>
        </w:tc>
      </w:tr>
      <w:tr w:rsidR="001754D3" w:rsidRPr="008F6AEB" w14:paraId="4D0B2758" w14:textId="77777777">
        <w:trPr>
          <w:trHeight w:val="227"/>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2CB23E42" w14:textId="77777777" w:rsidR="001754D3" w:rsidRPr="008F6AEB" w:rsidRDefault="00000000">
            <w:pPr>
              <w:pStyle w:val="Tablebody"/>
              <w:keepNext/>
              <w:keepLines/>
              <w:rPr>
                <w:rFonts w:ascii="Arial" w:hAnsi="Arial"/>
                <w:b/>
              </w:rPr>
            </w:pPr>
            <w:r w:rsidRPr="008F6AEB">
              <w:rPr>
                <w:rFonts w:ascii="Arial" w:hAnsi="Arial"/>
                <w:b/>
              </w:rPr>
              <w:t>Unemployment (increase)</w:t>
            </w:r>
          </w:p>
        </w:tc>
      </w:tr>
      <w:tr w:rsidR="001754D3" w:rsidRPr="008F6AEB" w14:paraId="1F68F7F9" w14:textId="77777777">
        <w:trPr>
          <w:trHeight w:val="227"/>
        </w:trPr>
        <w:tc>
          <w:tcPr>
            <w:tcW w:w="90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3FF12BBE" w14:textId="77777777" w:rsidR="001754D3" w:rsidRPr="008F6AEB" w:rsidRDefault="00000000">
            <w:pPr>
              <w:pStyle w:val="Tablebody"/>
              <w:keepNext/>
              <w:keepLines/>
              <w:rPr>
                <w:rFonts w:ascii="Arial" w:hAnsi="Arial"/>
              </w:rPr>
            </w:pPr>
            <w:r w:rsidRPr="008F6AEB">
              <w:rPr>
                <w:rFonts w:ascii="Arial" w:hAnsi="Arial"/>
              </w:rPr>
              <w:t>HIV infection</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227EA86" w14:textId="77777777" w:rsidR="001754D3" w:rsidRPr="008F6AEB" w:rsidRDefault="00000000">
            <w:pPr>
              <w:pStyle w:val="Tablebody"/>
              <w:keepNext/>
              <w:keepLines/>
              <w:rPr>
                <w:rFonts w:ascii="Arial" w:hAnsi="Arial"/>
              </w:rPr>
            </w:pPr>
            <w:r w:rsidRPr="008F6AEB">
              <w:rPr>
                <w:rFonts w:ascii="Arial" w:hAnsi="Arial"/>
              </w:rPr>
              <w:t>GP vs AIDS (RR)</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5CC9A1" w14:textId="77777777" w:rsidR="001754D3" w:rsidRPr="008F6AEB" w:rsidRDefault="00000000">
            <w:pPr>
              <w:pStyle w:val="Tablebody"/>
              <w:keepNext/>
              <w:keepLines/>
              <w:rPr>
                <w:rFonts w:ascii="Arial" w:hAnsi="Arial"/>
              </w:rPr>
            </w:pPr>
            <w:r w:rsidRPr="008F6AEB">
              <w:rPr>
                <w:rFonts w:ascii="Arial" w:hAnsi="Arial"/>
              </w:rPr>
              <w:t>RR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2B0131C" w14:textId="77777777" w:rsidR="001754D3" w:rsidRPr="008F6AEB" w:rsidRDefault="00000000">
            <w:pPr>
              <w:pStyle w:val="Tablebody"/>
              <w:keepNext/>
              <w:keepLines/>
              <w:rPr>
                <w:rFonts w:ascii="Arial" w:hAnsi="Arial"/>
              </w:rPr>
            </w:pPr>
            <w:r w:rsidRPr="008F6AEB">
              <w:rPr>
                <w:rFonts w:ascii="Arial" w:hAnsi="Arial"/>
              </w:rPr>
              <w:t>1.620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7D9E91F" w14:textId="77777777" w:rsidR="001754D3" w:rsidRPr="008F6AEB" w:rsidRDefault="00000000">
            <w:pPr>
              <w:pStyle w:val="Tablebody"/>
              <w:keepNext/>
              <w:keepLines/>
              <w:rPr>
                <w:rFonts w:ascii="Arial" w:hAnsi="Arial"/>
              </w:rPr>
            </w:pPr>
            <w:r w:rsidRPr="008F6AEB">
              <w:rPr>
                <w:rFonts w:ascii="Arial" w:hAnsi="Arial"/>
              </w:rPr>
              <w:t>1.340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DD11CD5" w14:textId="77777777" w:rsidR="001754D3" w:rsidRPr="008F6AEB" w:rsidRDefault="00000000">
            <w:pPr>
              <w:pStyle w:val="Tablebody"/>
              <w:keepNext/>
              <w:keepLines/>
              <w:rPr>
                <w:rFonts w:ascii="Arial" w:hAnsi="Arial"/>
              </w:rPr>
            </w:pPr>
            <w:r w:rsidRPr="008F6AEB">
              <w:rPr>
                <w:rFonts w:ascii="Arial" w:hAnsi="Arial"/>
              </w:rPr>
              <w:t>1.960</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A4BF7AA"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&lt;EndNote&gt;&lt;Cite&gt;&lt;Author&gt;Annequin&lt;/Author&gt;&lt;Year&gt;2016&lt;/Year&gt;&lt;record&gt;&lt;ref-type name="Journal Article"&gt;17&lt;/ref-type&gt;&lt;pages&gt;e0165634&lt;/pages&gt;&lt;volume&gt;11&lt;/volume&gt;&lt;number&gt;11&lt;/number&gt;&lt;dates&gt;&lt;year&gt;2016&lt;/year&gt;&lt;/dates&gt;&lt;isbn&gt;1932-6203&lt;/isbn&gt;&lt;contributors&gt;&lt;authors&gt;&lt;author&gt;Annequin, Margot&lt;/author&gt;&lt;author&gt;Lert, France&lt;/author&gt;&lt;author&gt;Spire, Bruno&lt;/author&gt;&lt;author&gt;Dray-Spira, Rosemary&lt;/author&gt;&lt;author&gt;ANRS-Vespa2 Study Group&lt;/author&gt;&lt;/authors&gt;&lt;/contributors&gt;&lt;titles&gt;&lt;title&gt;Increase in Unemployment over the 2000&amp;#8217;s: Comparison between People Living with HIV and the French General Population&lt;/title&gt;&lt;secondary-title&gt;PLoS One&lt;/secondary-title&gt;&lt;/titles&gt;&lt;hash&gt;3bb58539f0cb928650ed00aa80483dca&lt;/hash&gt;&lt;/record&gt;&lt;/Cite&gt;&lt;/EndNote&gt;</w:instrText>
            </w:r>
            <w:r w:rsidRPr="008F6AEB">
              <w:fldChar w:fldCharType="separate"/>
            </w:r>
            <w:r w:rsidRPr="008F6AEB">
              <w:rPr>
                <w:rFonts w:ascii="Arial" w:hAnsi="Arial"/>
                <w:vertAlign w:val="superscript"/>
              </w:rPr>
              <w:t>33</w:t>
            </w:r>
            <w:r w:rsidRPr="008F6AEB">
              <w:fldChar w:fldCharType="end"/>
            </w:r>
          </w:p>
        </w:tc>
      </w:tr>
      <w:tr w:rsidR="001754D3" w:rsidRPr="008F6AEB" w14:paraId="300AD393" w14:textId="77777777">
        <w:trPr>
          <w:trHeight w:val="227"/>
        </w:trPr>
        <w:tc>
          <w:tcPr>
            <w:tcW w:w="908" w:type="pct"/>
            <w:vMerge/>
            <w:tcBorders>
              <w:top w:val="single" w:sz="4" w:space="0" w:color="000000"/>
              <w:left w:val="single" w:sz="4" w:space="0" w:color="000000"/>
              <w:bottom w:val="single" w:sz="4" w:space="0" w:color="000000"/>
              <w:right w:val="single" w:sz="4" w:space="0" w:color="000000"/>
            </w:tcBorders>
            <w:vAlign w:val="center"/>
          </w:tcPr>
          <w:p w14:paraId="18FDBC50" w14:textId="77777777" w:rsidR="001754D3" w:rsidRPr="008F6AEB" w:rsidRDefault="001754D3"/>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92E0D05" w14:textId="77777777" w:rsidR="001754D3" w:rsidRPr="008F6AEB" w:rsidRDefault="00000000">
            <w:pPr>
              <w:pStyle w:val="Tablebody"/>
              <w:keepNext/>
              <w:keepLines/>
              <w:rPr>
                <w:rFonts w:ascii="Arial" w:hAnsi="Arial"/>
              </w:rPr>
            </w:pPr>
            <w:r w:rsidRPr="008F6AEB">
              <w:rPr>
                <w:rFonts w:ascii="Arial" w:hAnsi="Arial"/>
              </w:rPr>
              <w:t>GP vs AIDS (RR)</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6B66F5A" w14:textId="77777777" w:rsidR="001754D3" w:rsidRPr="008F6AEB" w:rsidRDefault="00000000">
            <w:pPr>
              <w:pStyle w:val="Tablebody"/>
              <w:keepNext/>
              <w:keepLines/>
              <w:rPr>
                <w:rFonts w:ascii="Arial" w:hAnsi="Arial"/>
              </w:rPr>
            </w:pPr>
            <w:r w:rsidRPr="008F6AEB">
              <w:rPr>
                <w:rFonts w:ascii="Arial" w:hAnsi="Arial"/>
              </w:rPr>
              <w:t>RR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DAB72C" w14:textId="77777777" w:rsidR="001754D3" w:rsidRPr="008F6AEB" w:rsidRDefault="00000000">
            <w:pPr>
              <w:pStyle w:val="Tablebody"/>
              <w:keepNext/>
              <w:keepLines/>
              <w:rPr>
                <w:rFonts w:ascii="Arial" w:hAnsi="Arial"/>
              </w:rPr>
            </w:pPr>
            <w:r w:rsidRPr="008F6AEB">
              <w:rPr>
                <w:rFonts w:ascii="Arial" w:hAnsi="Arial"/>
              </w:rPr>
              <w:t>1.396</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B1E6E7" w14:textId="77777777" w:rsidR="001754D3" w:rsidRPr="008F6AEB" w:rsidRDefault="00000000">
            <w:pPr>
              <w:pStyle w:val="Tablebody"/>
              <w:keepNext/>
              <w:keepLines/>
              <w:rPr>
                <w:rFonts w:ascii="Arial" w:hAnsi="Arial"/>
                <w:vertAlign w:val="superscript"/>
              </w:rPr>
            </w:pPr>
            <w:r w:rsidRPr="008F6AEB">
              <w:rPr>
                <w:rFonts w:ascii="Arial" w:hAnsi="Arial"/>
                <w:vertAlign w:val="superscript"/>
              </w:rPr>
              <w:t>b</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7F4168A" w14:textId="77777777" w:rsidR="001754D3" w:rsidRPr="008F6AEB" w:rsidRDefault="00000000">
            <w:pPr>
              <w:pStyle w:val="Tablebody"/>
              <w:keepNext/>
              <w:keepLines/>
              <w:rPr>
                <w:rFonts w:ascii="Arial" w:hAnsi="Arial"/>
                <w:vertAlign w:val="superscript"/>
              </w:rPr>
            </w:pPr>
            <w:r w:rsidRPr="008F6AEB">
              <w:rPr>
                <w:rFonts w:ascii="Arial" w:hAnsi="Arial"/>
                <w:vertAlign w:val="superscript"/>
              </w:rPr>
              <w:t>b</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A119842"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&lt;EndNote&gt;&lt;Cite&gt;&lt;Author&gt;Gro&amp;#223;&lt;/Author&gt;&lt;Year&gt;2016&lt;/Year&gt;&lt;record&gt;&lt;ref-type name="Journal Article"&gt;17&lt;/ref-type&gt;&lt;pages&gt;593-602&lt;/pages&gt;&lt;volume&gt;61&lt;/volume&gt;&lt;number&gt;5&lt;/number&gt;&lt;dates&gt;&lt;year&gt;2016&lt;/year&gt;&lt;/dates&gt;&lt;isbn&gt;1661-8556&lt;/isbn&gt;&lt;contributors&gt;&lt;authors&gt;&lt;author&gt;Gro&amp;#223;, Mona&lt;/author&gt;&lt;author&gt;Herr, Annika&lt;/author&gt;&lt;author&gt;Hower, Martin&lt;/author&gt;&lt;author&gt;Kuhlmann, Alexander&lt;/author&gt;&lt;author&gt;Mahlich, J&amp;#246;rg&lt;/author&gt;&lt;author&gt;Stoll, Matthias&lt;/author&gt;&lt;/authors&gt;&lt;/contributors&gt;&lt;titles&gt;&lt;title&gt;Unemployment, health, and education of HIV-infected males in Germany&lt;/title&gt;&lt;secondary-title&gt;International journal of public health&lt;/secondary-title&gt;&lt;/titles&gt;&lt;hash&gt;342d778626c29cef80348cb936025d65&lt;/hash&gt;&lt;/record&gt;&lt;/Cite&gt;&lt;/EndNote&gt;</w:instrText>
            </w:r>
            <w:r w:rsidRPr="008F6AEB">
              <w:fldChar w:fldCharType="separate"/>
            </w:r>
            <w:r w:rsidRPr="008F6AEB">
              <w:rPr>
                <w:rFonts w:ascii="Arial" w:hAnsi="Arial"/>
                <w:vertAlign w:val="superscript"/>
              </w:rPr>
              <w:t>34</w:t>
            </w:r>
            <w:r w:rsidRPr="008F6AEB">
              <w:fldChar w:fldCharType="end"/>
            </w:r>
          </w:p>
        </w:tc>
      </w:tr>
      <w:tr w:rsidR="001754D3" w:rsidRPr="008F6AEB" w14:paraId="2B2A7B42" w14:textId="77777777">
        <w:trPr>
          <w:trHeight w:val="227"/>
        </w:trPr>
        <w:tc>
          <w:tcPr>
            <w:tcW w:w="90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2A637FB4" w14:textId="77777777" w:rsidR="001754D3" w:rsidRPr="008F6AEB" w:rsidRDefault="00000000">
            <w:pPr>
              <w:pStyle w:val="Tablebody"/>
              <w:keepNext/>
              <w:keepLines/>
              <w:rPr>
                <w:rFonts w:ascii="Arial" w:hAnsi="Arial"/>
              </w:rPr>
            </w:pPr>
            <w:r w:rsidRPr="008F6AEB">
              <w:rPr>
                <w:rFonts w:ascii="Arial" w:hAnsi="Arial"/>
              </w:rPr>
              <w:t>Viral suppression</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626D2F0" w14:textId="77777777" w:rsidR="001754D3" w:rsidRPr="008F6AEB" w:rsidRDefault="00000000">
            <w:pPr>
              <w:pStyle w:val="Tablebody"/>
              <w:keepNext/>
              <w:keepLines/>
              <w:rPr>
                <w:rFonts w:ascii="Arial" w:hAnsi="Arial"/>
              </w:rPr>
            </w:pPr>
            <w:r w:rsidRPr="008F6AEB">
              <w:rPr>
                <w:rFonts w:ascii="Arial" w:hAnsi="Arial"/>
              </w:rPr>
              <w:t>Detectable VL vs undetectable</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A772404" w14:textId="77777777" w:rsidR="001754D3" w:rsidRPr="008F6AEB" w:rsidRDefault="00000000">
            <w:pPr>
              <w:pStyle w:val="Tablebody"/>
              <w:keepNext/>
              <w:keepLines/>
              <w:rPr>
                <w:rFonts w:ascii="Arial" w:hAnsi="Arial"/>
              </w:rPr>
            </w:pPr>
            <w:r w:rsidRPr="008F6AEB">
              <w:rPr>
                <w:rFonts w:ascii="Arial" w:hAnsi="Arial"/>
              </w:rPr>
              <w:t>OR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7AD9DB3" w14:textId="77777777" w:rsidR="001754D3" w:rsidRPr="008F6AEB" w:rsidRDefault="00000000">
            <w:pPr>
              <w:pStyle w:val="Tablebody"/>
              <w:keepNext/>
              <w:keepLines/>
              <w:rPr>
                <w:rFonts w:ascii="Arial" w:hAnsi="Arial"/>
              </w:rPr>
            </w:pPr>
            <w:r w:rsidRPr="008F6AEB">
              <w:rPr>
                <w:rFonts w:ascii="Arial" w:hAnsi="Arial"/>
              </w:rPr>
              <w:t>2.100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A879340" w14:textId="77777777" w:rsidR="001754D3" w:rsidRPr="008F6AEB" w:rsidRDefault="00000000">
            <w:pPr>
              <w:pStyle w:val="Tablebody"/>
              <w:keepNext/>
              <w:keepLines/>
              <w:rPr>
                <w:rFonts w:ascii="Arial" w:hAnsi="Arial"/>
              </w:rPr>
            </w:pPr>
            <w:r w:rsidRPr="008F6AEB">
              <w:rPr>
                <w:rFonts w:ascii="Arial" w:hAnsi="Arial"/>
              </w:rPr>
              <w:t>1.060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E28D311" w14:textId="77777777" w:rsidR="001754D3" w:rsidRPr="008F6AEB" w:rsidRDefault="00000000">
            <w:pPr>
              <w:pStyle w:val="Tablebody"/>
              <w:keepNext/>
              <w:keepLines/>
              <w:rPr>
                <w:rFonts w:ascii="Arial" w:hAnsi="Arial"/>
              </w:rPr>
            </w:pPr>
            <w:r w:rsidRPr="008F6AEB">
              <w:rPr>
                <w:rFonts w:ascii="Arial" w:hAnsi="Arial"/>
              </w:rPr>
              <w:t>3.790</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F3624B2"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&lt;EndNote&gt;&lt;Cite&gt;&lt;Author&gt;Ibrahim&lt;/Author&gt;&lt;Year&gt;2008&lt;/Year&gt;&lt;record&gt;&lt;ref-type name="Journal Article"&gt;17&lt;/ref-type&gt;&lt;pages&gt;616-624&lt;/pages&gt;&lt;volume&gt;9&lt;/volume&gt;&lt;number&gt;8&lt;/number&gt;&lt;dates&gt;&lt;year&gt;2008&lt;/year&gt;&lt;/dates&gt;&lt;isbn&gt;1464-2662&lt;/isbn&gt;&lt;contributors&gt;&lt;authors&gt;&lt;author&gt;Ibrahim, F&lt;/author&gt;&lt;author&gt;Anderson, J&lt;/author&gt;&lt;author&gt;Bukutu, C&lt;/author&gt;&lt;author&gt;Elford, J&lt;/author&gt;&lt;/authors&gt;&lt;/contributors&gt;&lt;titles&gt;&lt;title&gt;Social and economic hardship among people living with HIV in London&lt;/title&gt;&lt;secondary-title&gt;HIV medicine&lt;/secondary-title&gt;&lt;/titles&gt;&lt;hash&gt;9e5d49c9ff37538dc1927d62028c2457&lt;/hash&gt;&lt;/record&gt;&lt;/Cite&gt;&lt;/EndNote&gt;</w:instrText>
            </w:r>
            <w:r w:rsidRPr="008F6AEB">
              <w:fldChar w:fldCharType="separate"/>
            </w:r>
            <w:r w:rsidRPr="008F6AEB">
              <w:rPr>
                <w:rFonts w:ascii="Arial" w:hAnsi="Arial"/>
                <w:vertAlign w:val="superscript"/>
              </w:rPr>
              <w:t>35</w:t>
            </w:r>
            <w:r w:rsidRPr="008F6AEB">
              <w:fldChar w:fldCharType="end"/>
            </w:r>
          </w:p>
        </w:tc>
      </w:tr>
      <w:tr w:rsidR="001754D3" w:rsidRPr="008F6AEB" w14:paraId="3357D602" w14:textId="77777777">
        <w:trPr>
          <w:trHeight w:val="227"/>
        </w:trPr>
        <w:tc>
          <w:tcPr>
            <w:tcW w:w="908" w:type="pct"/>
            <w:vMerge/>
            <w:tcBorders>
              <w:top w:val="single" w:sz="4" w:space="0" w:color="000000"/>
              <w:left w:val="single" w:sz="4" w:space="0" w:color="000000"/>
              <w:bottom w:val="single" w:sz="4" w:space="0" w:color="000000"/>
              <w:right w:val="single" w:sz="4" w:space="0" w:color="000000"/>
            </w:tcBorders>
            <w:vAlign w:val="center"/>
          </w:tcPr>
          <w:p w14:paraId="17C76E77" w14:textId="77777777" w:rsidR="001754D3" w:rsidRPr="008F6AEB" w:rsidRDefault="001754D3"/>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8E59CC0" w14:textId="77777777" w:rsidR="001754D3" w:rsidRPr="008F6AEB" w:rsidRDefault="00000000">
            <w:pPr>
              <w:pStyle w:val="Tablebody"/>
              <w:keepNext/>
              <w:keepLines/>
              <w:rPr>
                <w:rFonts w:ascii="Arial" w:hAnsi="Arial"/>
                <w:lang w:val="pt-PT"/>
              </w:rPr>
            </w:pPr>
            <w:r w:rsidRPr="008F6AEB">
              <w:rPr>
                <w:rFonts w:ascii="Arial" w:hAnsi="Arial"/>
                <w:lang w:val="pt-PT"/>
              </w:rPr>
              <w:t>VL &lt;400/ml vs VL&gt;400ml</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BBB6390" w14:textId="77777777" w:rsidR="001754D3" w:rsidRPr="008F6AEB" w:rsidRDefault="00000000">
            <w:pPr>
              <w:pStyle w:val="Tablebody"/>
              <w:keepNext/>
              <w:keepLines/>
              <w:rPr>
                <w:rFonts w:ascii="Arial" w:hAnsi="Arial"/>
              </w:rPr>
            </w:pPr>
            <w:r w:rsidRPr="008F6AEB">
              <w:rPr>
                <w:rFonts w:ascii="Arial" w:hAnsi="Arial"/>
              </w:rPr>
              <w:t>OR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EE78824" w14:textId="77777777" w:rsidR="001754D3" w:rsidRPr="008F6AEB" w:rsidRDefault="00000000">
            <w:pPr>
              <w:pStyle w:val="Tablebody"/>
              <w:keepNext/>
              <w:keepLines/>
              <w:rPr>
                <w:rFonts w:ascii="Arial" w:hAnsi="Arial"/>
              </w:rPr>
            </w:pPr>
            <w:r w:rsidRPr="008F6AEB">
              <w:rPr>
                <w:rFonts w:ascii="Arial" w:hAnsi="Arial"/>
              </w:rPr>
              <w:t>1.520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35EBE97" w14:textId="77777777" w:rsidR="001754D3" w:rsidRPr="008F6AEB" w:rsidRDefault="00000000">
            <w:pPr>
              <w:pStyle w:val="Tablebody"/>
              <w:keepNext/>
              <w:keepLines/>
              <w:rPr>
                <w:rFonts w:ascii="Arial" w:hAnsi="Arial"/>
              </w:rPr>
            </w:pPr>
            <w:r w:rsidRPr="008F6AEB">
              <w:rPr>
                <w:rFonts w:ascii="Arial" w:hAnsi="Arial"/>
              </w:rPr>
              <w:t>1.110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4C2AE2E" w14:textId="77777777" w:rsidR="001754D3" w:rsidRPr="008F6AEB" w:rsidRDefault="00000000">
            <w:pPr>
              <w:pStyle w:val="Tablebody"/>
              <w:keepNext/>
              <w:keepLines/>
              <w:rPr>
                <w:rFonts w:ascii="Arial" w:hAnsi="Arial"/>
              </w:rPr>
            </w:pPr>
            <w:r w:rsidRPr="008F6AEB">
              <w:rPr>
                <w:rFonts w:ascii="Arial" w:hAnsi="Arial"/>
              </w:rPr>
              <w:t>2.070</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A0CFFD"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&lt;EndNote&gt;&lt;Cite&gt;&lt;Author&gt;Annequin&lt;/Author&gt;&lt;Year&gt;2015&lt;/Year&gt;&lt;record&gt;&lt;ref-type name="Journal Article"&gt;17&lt;/ref-type&gt;&lt;pages&gt;1537-1547&lt;/pages&gt;&lt;volume&gt;29&lt;/volume&gt;&lt;number&gt;12&lt;/number&gt;&lt;dates&gt;&lt;year&gt;2015&lt;/year&gt;&lt;/dates&gt;&lt;isbn&gt;0269-9370&lt;/isbn&gt;&lt;contributors&gt;&lt;authors&gt;&lt;author&gt;Annequin, Margot&lt;/author&gt;&lt;author&gt;Lert, France&lt;/author&gt;&lt;author&gt;Spire, Bruno&lt;/author&gt;&lt;author&gt;Dray-Spira, Rosemary&lt;/author&gt;&lt;author&gt;VESPA2 Study Group&lt;/author&gt;&lt;/authors&gt;&lt;/contributors&gt;&lt;titles&gt;&lt;title&gt;Has the employment status of people living with HIV changed since the early 2000s?&lt;/title&gt;&lt;secondary-title&gt;Aids&lt;/secondary-title&gt;&lt;/titles&gt;&lt;hash&gt;36df207abc949b737a36480d91e04f1b&lt;/hash&gt;&lt;/record&gt;&lt;/Cite&gt;&lt;/EndNote&gt;</w:instrText>
            </w:r>
            <w:r w:rsidRPr="008F6AEB">
              <w:fldChar w:fldCharType="separate"/>
            </w:r>
            <w:r w:rsidRPr="008F6AEB">
              <w:rPr>
                <w:rFonts w:ascii="Arial" w:hAnsi="Arial"/>
                <w:vertAlign w:val="superscript"/>
              </w:rPr>
              <w:t>36</w:t>
            </w:r>
            <w:r w:rsidRPr="008F6AEB">
              <w:fldChar w:fldCharType="end"/>
            </w:r>
          </w:p>
        </w:tc>
      </w:tr>
      <w:tr w:rsidR="001754D3" w:rsidRPr="008F6AEB" w14:paraId="62BAAD85" w14:textId="77777777">
        <w:trPr>
          <w:trHeight w:val="227"/>
        </w:trPr>
        <w:tc>
          <w:tcPr>
            <w:tcW w:w="90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BB9CDF0" w14:textId="77777777" w:rsidR="001754D3" w:rsidRPr="008F6AEB" w:rsidRDefault="00000000">
            <w:pPr>
              <w:pStyle w:val="Tablebody"/>
              <w:keepNext/>
              <w:keepLines/>
              <w:rPr>
                <w:rFonts w:ascii="Arial" w:hAnsi="Arial"/>
              </w:rPr>
            </w:pPr>
            <w:r w:rsidRPr="008F6AEB">
              <w:rPr>
                <w:rFonts w:ascii="Arial" w:hAnsi="Arial"/>
              </w:rPr>
              <w:t>AIDS (CD4&lt;200)</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21E4768" w14:textId="77777777" w:rsidR="001754D3" w:rsidRPr="008F6AEB" w:rsidRDefault="00000000">
            <w:pPr>
              <w:pStyle w:val="Tablebody"/>
              <w:keepNext/>
              <w:keepLines/>
              <w:rPr>
                <w:rFonts w:ascii="Arial" w:hAnsi="Arial"/>
              </w:rPr>
            </w:pPr>
            <w:r w:rsidRPr="008F6AEB">
              <w:rPr>
                <w:rFonts w:ascii="Arial" w:hAnsi="Arial"/>
              </w:rPr>
              <w:t>CD4 &lt;50 vs CD4 &gt;50</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EA624BE" w14:textId="77777777" w:rsidR="001754D3" w:rsidRPr="008F6AEB" w:rsidRDefault="00000000">
            <w:pPr>
              <w:pStyle w:val="Tablebody"/>
              <w:keepNext/>
              <w:keepLines/>
              <w:rPr>
                <w:rFonts w:ascii="Arial" w:hAnsi="Arial"/>
              </w:rPr>
            </w:pPr>
            <w:r w:rsidRPr="008F6AEB">
              <w:rPr>
                <w:rFonts w:ascii="Arial" w:hAnsi="Arial"/>
              </w:rPr>
              <w:t>OR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6DC5D32" w14:textId="77777777" w:rsidR="001754D3" w:rsidRPr="008F6AEB" w:rsidRDefault="00000000">
            <w:pPr>
              <w:pStyle w:val="Tablebody"/>
              <w:keepNext/>
              <w:keepLines/>
              <w:rPr>
                <w:rFonts w:ascii="Arial" w:hAnsi="Arial"/>
              </w:rPr>
            </w:pPr>
            <w:r w:rsidRPr="008F6AEB">
              <w:rPr>
                <w:rFonts w:ascii="Arial" w:hAnsi="Arial"/>
              </w:rPr>
              <w:t>1.410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EF02EA3" w14:textId="77777777" w:rsidR="001754D3" w:rsidRPr="008F6AEB" w:rsidRDefault="00000000">
            <w:pPr>
              <w:pStyle w:val="Tablebody"/>
              <w:keepNext/>
              <w:keepLines/>
              <w:rPr>
                <w:rFonts w:ascii="Arial" w:hAnsi="Arial"/>
              </w:rPr>
            </w:pPr>
            <w:r w:rsidRPr="008F6AEB">
              <w:rPr>
                <w:rFonts w:ascii="Arial" w:hAnsi="Arial"/>
              </w:rPr>
              <w:t>1.140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F3A1D80" w14:textId="77777777" w:rsidR="001754D3" w:rsidRPr="008F6AEB" w:rsidRDefault="00000000">
            <w:pPr>
              <w:pStyle w:val="Tablebody"/>
              <w:keepNext/>
              <w:keepLines/>
              <w:rPr>
                <w:rFonts w:ascii="Arial" w:hAnsi="Arial"/>
              </w:rPr>
            </w:pPr>
            <w:r w:rsidRPr="008F6AEB">
              <w:rPr>
                <w:rFonts w:ascii="Arial" w:hAnsi="Arial"/>
              </w:rPr>
              <w:t>1.740</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38A7BC3"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&lt;EndNote&gt;&lt;Cite&gt;&lt;Author&gt;Joy&lt;/Author&gt;&lt;Year&gt;2008&lt;/Year&gt;&lt;record&gt;&lt;ref-type name="Journal Article"&gt;17&lt;/ref-type&gt;&lt;pages&gt;500-505&lt;/pages&gt;&lt;volume&gt;47&lt;/volume&gt;&lt;number&gt;4&lt;/number&gt;&lt;dates&gt;&lt;year&gt;2008&lt;/year&gt;&lt;/dates&gt;&lt;isbn&gt;1525-4135&lt;/isbn&gt;&lt;contributors&gt;&lt;authors&gt;&lt;author&gt;Joy, Ruth&lt;/author&gt;&lt;author&gt;Druyts, Eric F&lt;/author&gt;&lt;author&gt;Brandson, Eirikka K&lt;/author&gt;&lt;author&gt;Lima, Viviane D&lt;/author&gt;&lt;author&gt;Rustad, Clare A&lt;/author&gt;&lt;author&gt;Zhang, Wendy&lt;/author&gt;&lt;author&gt;Wood, Evan&lt;/author&gt;&lt;author&gt;Montaner, Julio SG&lt;/author&gt;&lt;author&gt;Hogg, Robert S&lt;/author&gt;&lt;/authors&gt;&lt;/contributors&gt;&lt;titles&gt;&lt;title&gt;Impact of neighborhood-level socioeconomic status on HIV disease progression in a universal health care setting&lt;/title&gt;&lt;secondary-title&gt;JAIDS Journal of Acquired Immune Deficiency Syndromes&lt;/secondary-title&gt;&lt;/titles&gt;&lt;hash&gt;b5c2afc314eba926ee24511bd8e234b6&lt;/hash&gt;&lt;/record&gt;&lt;/Cite&gt;&lt;/EndNote&gt;</w:instrText>
            </w:r>
            <w:r w:rsidRPr="008F6AEB">
              <w:fldChar w:fldCharType="separate"/>
            </w:r>
            <w:r w:rsidRPr="008F6AEB">
              <w:rPr>
                <w:rFonts w:ascii="Arial" w:hAnsi="Arial"/>
                <w:vertAlign w:val="superscript"/>
              </w:rPr>
              <w:t>37</w:t>
            </w:r>
            <w:r w:rsidRPr="008F6AEB">
              <w:fldChar w:fldCharType="end"/>
            </w:r>
          </w:p>
        </w:tc>
      </w:tr>
      <w:tr w:rsidR="001754D3" w:rsidRPr="008F6AEB" w14:paraId="6D628BA4" w14:textId="77777777">
        <w:trPr>
          <w:trHeight w:val="227"/>
        </w:trPr>
        <w:tc>
          <w:tcPr>
            <w:tcW w:w="908" w:type="pct"/>
            <w:vMerge/>
            <w:tcBorders>
              <w:top w:val="single" w:sz="4" w:space="0" w:color="000000"/>
              <w:left w:val="single" w:sz="4" w:space="0" w:color="000000"/>
              <w:bottom w:val="single" w:sz="4" w:space="0" w:color="000000"/>
              <w:right w:val="single" w:sz="4" w:space="0" w:color="000000"/>
            </w:tcBorders>
            <w:vAlign w:val="center"/>
          </w:tcPr>
          <w:p w14:paraId="2E9FC4AC" w14:textId="77777777" w:rsidR="001754D3" w:rsidRPr="008F6AEB" w:rsidRDefault="001754D3"/>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48CFE7" w14:textId="77777777" w:rsidR="001754D3" w:rsidRPr="008F6AEB" w:rsidRDefault="00000000">
            <w:pPr>
              <w:pStyle w:val="Tablebody"/>
              <w:keepNext/>
              <w:keepLines/>
              <w:rPr>
                <w:rFonts w:ascii="Arial" w:hAnsi="Arial"/>
              </w:rPr>
            </w:pPr>
            <w:r w:rsidRPr="008F6AEB">
              <w:rPr>
                <w:rFonts w:ascii="Arial" w:hAnsi="Arial"/>
              </w:rPr>
              <w:t>CD4&lt;200 vs CD4&gt;200</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E5CAD73" w14:textId="77777777" w:rsidR="001754D3" w:rsidRPr="008F6AEB" w:rsidRDefault="00000000">
            <w:pPr>
              <w:pStyle w:val="Tablebody"/>
              <w:keepNext/>
              <w:keepLines/>
              <w:rPr>
                <w:rFonts w:ascii="Arial" w:hAnsi="Arial"/>
              </w:rPr>
            </w:pPr>
            <w:r w:rsidRPr="008F6AEB">
              <w:rPr>
                <w:rFonts w:ascii="Arial" w:hAnsi="Arial"/>
              </w:rPr>
              <w:t>OR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477217E" w14:textId="77777777" w:rsidR="001754D3" w:rsidRPr="008F6AEB" w:rsidRDefault="00000000">
            <w:pPr>
              <w:pStyle w:val="Tablebody"/>
              <w:keepNext/>
              <w:keepLines/>
              <w:rPr>
                <w:rFonts w:ascii="Arial" w:hAnsi="Arial"/>
              </w:rPr>
            </w:pPr>
            <w:r w:rsidRPr="008F6AEB">
              <w:rPr>
                <w:rFonts w:ascii="Arial" w:hAnsi="Arial"/>
              </w:rPr>
              <w:t>1.820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4CBD69" w14:textId="77777777" w:rsidR="001754D3" w:rsidRPr="008F6AEB" w:rsidRDefault="00000000">
            <w:pPr>
              <w:pStyle w:val="Tablebody"/>
              <w:keepNext/>
              <w:keepLines/>
              <w:rPr>
                <w:rFonts w:ascii="Arial" w:hAnsi="Arial"/>
              </w:rPr>
            </w:pPr>
            <w:r w:rsidRPr="008F6AEB">
              <w:rPr>
                <w:rFonts w:ascii="Arial" w:hAnsi="Arial"/>
              </w:rPr>
              <w:t>0.940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00B286F" w14:textId="77777777" w:rsidR="001754D3" w:rsidRPr="008F6AEB" w:rsidRDefault="00000000">
            <w:pPr>
              <w:pStyle w:val="Tablebody"/>
              <w:keepNext/>
              <w:keepLines/>
              <w:rPr>
                <w:rFonts w:ascii="Arial" w:hAnsi="Arial"/>
              </w:rPr>
            </w:pPr>
            <w:r w:rsidRPr="008F6AEB">
              <w:rPr>
                <w:rFonts w:ascii="Arial" w:hAnsi="Arial"/>
              </w:rPr>
              <w:t>3.580</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71AE225"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&lt;EndNote&gt;&lt;Cite&gt;&lt;Author&gt;Ibrahim&lt;/Author&gt;&lt;Year&gt;2008&lt;/Year&gt;&lt;record&gt;&lt;ref-type name="Journal Article"&gt;17&lt;/ref-type&gt;&lt;pages&gt;616-624&lt;/pages&gt;&lt;volume&gt;9&lt;/volume&gt;&lt;number&gt;8&lt;/number&gt;&lt;dates&gt;&lt;year&gt;2008&lt;/year&gt;&lt;/dates&gt;&lt;isbn&gt;1464-2662&lt;/isbn&gt;&lt;contributors&gt;&lt;authors&gt;&lt;author&gt;Ibrahim, F&lt;/author&gt;&lt;author&gt;Anderson, J&lt;/author&gt;&lt;author&gt;Bukutu, C&lt;/author&gt;&lt;author&gt;Elford, J&lt;/author&gt;&lt;/authors&gt;&lt;/contributors&gt;&lt;titles&gt;&lt;title&gt;Social and economic hardship among people living with HIV in London&lt;/title&gt;&lt;secondary-title&gt;HIV medicine&lt;/secondary-title&gt;&lt;/titles&gt;&lt;hash&gt;9e5d49c9ff37538dc1927d62028c2457&lt;/hash&gt;&lt;/record&gt;&lt;/Cite&gt;&lt;/EndNote&gt;</w:instrText>
            </w:r>
            <w:r w:rsidRPr="008F6AEB">
              <w:fldChar w:fldCharType="separate"/>
            </w:r>
            <w:r w:rsidRPr="008F6AEB">
              <w:rPr>
                <w:rFonts w:ascii="Arial" w:hAnsi="Arial"/>
                <w:vertAlign w:val="superscript"/>
              </w:rPr>
              <w:t>35</w:t>
            </w:r>
            <w:r w:rsidRPr="008F6AEB">
              <w:fldChar w:fldCharType="end"/>
            </w:r>
          </w:p>
        </w:tc>
      </w:tr>
      <w:tr w:rsidR="001754D3" w:rsidRPr="008F6AEB" w14:paraId="64480CE6" w14:textId="77777777">
        <w:trPr>
          <w:trHeight w:val="227"/>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78941720" w14:textId="77777777" w:rsidR="001754D3" w:rsidRPr="008F6AEB" w:rsidRDefault="00000000">
            <w:pPr>
              <w:pStyle w:val="Tablebody"/>
              <w:keepNext/>
              <w:keepLines/>
              <w:rPr>
                <w:rFonts w:ascii="Arial" w:hAnsi="Arial"/>
                <w:b/>
              </w:rPr>
            </w:pPr>
            <w:r w:rsidRPr="008F6AEB">
              <w:rPr>
                <w:rFonts w:ascii="Arial" w:hAnsi="Arial"/>
                <w:b/>
              </w:rPr>
              <w:t>Wages (decrease)</w:t>
            </w:r>
          </w:p>
        </w:tc>
      </w:tr>
      <w:tr w:rsidR="001754D3" w:rsidRPr="008F6AEB" w14:paraId="696326A0" w14:textId="77777777">
        <w:trPr>
          <w:trHeight w:val="227"/>
        </w:trPr>
        <w:tc>
          <w:tcPr>
            <w:tcW w:w="90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23D182" w14:textId="77777777" w:rsidR="001754D3" w:rsidRPr="008F6AEB" w:rsidRDefault="00000000">
            <w:pPr>
              <w:pStyle w:val="Tablebody"/>
              <w:keepNext/>
              <w:keepLines/>
              <w:rPr>
                <w:rFonts w:ascii="Arial" w:hAnsi="Arial"/>
              </w:rPr>
            </w:pPr>
            <w:r w:rsidRPr="008F6AEB">
              <w:rPr>
                <w:rFonts w:ascii="Arial" w:hAnsi="Arial"/>
              </w:rPr>
              <w:t>HIV infection</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8294F07" w14:textId="77777777" w:rsidR="001754D3" w:rsidRPr="008F6AEB" w:rsidRDefault="00000000">
            <w:pPr>
              <w:pStyle w:val="Tablebody"/>
              <w:keepNext/>
              <w:keepLines/>
              <w:rPr>
                <w:rFonts w:ascii="Arial" w:hAnsi="Arial"/>
              </w:rPr>
            </w:pPr>
            <w:r w:rsidRPr="008F6AEB">
              <w:rPr>
                <w:rFonts w:ascii="Arial" w:hAnsi="Arial"/>
              </w:rPr>
              <w:t>PWH vs GP</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C9A17A" w14:textId="77777777" w:rsidR="001754D3" w:rsidRPr="008F6AEB" w:rsidRDefault="00000000">
            <w:pPr>
              <w:pStyle w:val="Tablebody"/>
              <w:keepNext/>
              <w:keepLines/>
              <w:rPr>
                <w:rFonts w:ascii="Arial" w:hAnsi="Arial"/>
              </w:rPr>
            </w:pPr>
            <w:r w:rsidRPr="008F6AEB">
              <w:rPr>
                <w:rFonts w:ascii="Arial" w:hAnsi="Arial"/>
              </w:rPr>
              <w:t>MD</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944884F" w14:textId="77777777" w:rsidR="001754D3" w:rsidRPr="008F6AEB" w:rsidRDefault="00000000">
            <w:pPr>
              <w:pStyle w:val="Tablebody"/>
              <w:keepNext/>
              <w:keepLines/>
              <w:rPr>
                <w:rFonts w:ascii="Arial" w:hAnsi="Arial"/>
              </w:rPr>
            </w:pPr>
            <w:r w:rsidRPr="008F6AEB">
              <w:rPr>
                <w:rFonts w:ascii="Arial" w:hAnsi="Arial"/>
              </w:rPr>
              <w:t>-0.080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2E0104" w14:textId="77777777" w:rsidR="001754D3" w:rsidRPr="008F6AEB" w:rsidRDefault="00000000">
            <w:pPr>
              <w:pStyle w:val="Tablebody"/>
              <w:keepNext/>
              <w:keepLines/>
              <w:rPr>
                <w:rFonts w:ascii="Arial" w:hAnsi="Arial"/>
              </w:rPr>
            </w:pPr>
            <w:r w:rsidRPr="008F6AEB">
              <w:rPr>
                <w:rFonts w:ascii="Arial" w:hAnsi="Arial"/>
              </w:rPr>
              <w:t>-0.089</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0E9A06A" w14:textId="77777777" w:rsidR="001754D3" w:rsidRPr="008F6AEB" w:rsidRDefault="00000000">
            <w:pPr>
              <w:pStyle w:val="Tablebody"/>
              <w:keepNext/>
              <w:keepLines/>
              <w:rPr>
                <w:rFonts w:ascii="Arial" w:hAnsi="Arial"/>
              </w:rPr>
            </w:pPr>
            <w:r w:rsidRPr="008F6AEB">
              <w:rPr>
                <w:rFonts w:ascii="Arial" w:hAnsi="Arial"/>
              </w:rPr>
              <w:t>-0.072</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DBBD18F"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&lt;EndNote&gt;&lt;Cite&gt;&lt;Author&gt;Annequin&lt;/Author&gt;&lt;Year&gt;2015&lt;/Year&gt;&lt;record&gt;&lt;ref-type name="Journal Article"&gt;17&lt;/ref-type&gt;&lt;pages&gt;1537-1547&lt;/pages&gt;&lt;volume&gt;29&lt;/volume&gt;&lt;number&gt;12&lt;/number&gt;&lt;dates&gt;&lt;year&gt;2015&lt;/year&gt;&lt;/dates&gt;&lt;isbn&gt;0269-9370&lt;/isbn&gt;&lt;contributors&gt;&lt;authors&gt;&lt;author&gt;Annequin, Margot&lt;/author&gt;&lt;author&gt;Lert, France&lt;/author&gt;&lt;author&gt;Spire, Bruno&lt;/author&gt;&lt;author&gt;Dray-Spira, Rosemary&lt;/author&gt;&lt;author&gt;VESPA2 Study Group&lt;/author&gt;&lt;/authors&gt;&lt;/contributors&gt;&lt;titles&gt;&lt;title&gt;Has the employment status of people living with HIV changed since the early 2000s?&lt;/title&gt;&lt;secondary-title&gt;Aids&lt;/secondary-title&gt;&lt;/titles&gt;&lt;hash&gt;36df207abc949b737a36480d91e04f1b&lt;/hash&gt;&lt;/record&gt;&lt;/Cite&gt;&lt;/EndNote&gt;</w:instrText>
            </w:r>
            <w:r w:rsidRPr="008F6AEB">
              <w:fldChar w:fldCharType="separate"/>
            </w:r>
            <w:r w:rsidRPr="008F6AEB">
              <w:rPr>
                <w:rFonts w:ascii="Arial" w:hAnsi="Arial"/>
                <w:vertAlign w:val="superscript"/>
              </w:rPr>
              <w:t>36</w:t>
            </w:r>
            <w:r w:rsidRPr="008F6AEB">
              <w:fldChar w:fldCharType="end"/>
            </w:r>
          </w:p>
        </w:tc>
      </w:tr>
      <w:tr w:rsidR="001754D3" w:rsidRPr="008F6AEB" w14:paraId="44366B95" w14:textId="77777777">
        <w:trPr>
          <w:trHeight w:val="227"/>
        </w:trPr>
        <w:tc>
          <w:tcPr>
            <w:tcW w:w="90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BCDB380" w14:textId="77777777" w:rsidR="001754D3" w:rsidRPr="008F6AEB" w:rsidRDefault="00000000">
            <w:pPr>
              <w:pStyle w:val="Tablebody"/>
              <w:keepNext/>
              <w:keepLines/>
              <w:rPr>
                <w:rFonts w:ascii="Arial" w:hAnsi="Arial"/>
              </w:rPr>
            </w:pPr>
            <w:r w:rsidRPr="008F6AEB">
              <w:rPr>
                <w:rFonts w:ascii="Arial" w:hAnsi="Arial"/>
              </w:rPr>
              <w:t>Viral suppression</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D6BF424" w14:textId="77777777" w:rsidR="001754D3" w:rsidRPr="008F6AEB" w:rsidRDefault="00000000">
            <w:pPr>
              <w:pStyle w:val="Tablebody"/>
              <w:keepNext/>
              <w:keepLines/>
              <w:rPr>
                <w:rFonts w:ascii="Arial" w:hAnsi="Arial"/>
              </w:rPr>
            </w:pPr>
            <w:r w:rsidRPr="008F6AEB">
              <w:rPr>
                <w:rFonts w:ascii="Arial" w:hAnsi="Arial"/>
              </w:rPr>
              <w:t>PWH vs GP</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181DD38" w14:textId="77777777" w:rsidR="001754D3" w:rsidRPr="008F6AEB" w:rsidRDefault="00000000">
            <w:pPr>
              <w:pStyle w:val="Tablebody"/>
              <w:keepNext/>
              <w:keepLines/>
              <w:rPr>
                <w:rFonts w:ascii="Arial" w:hAnsi="Arial"/>
              </w:rPr>
            </w:pPr>
            <w:r w:rsidRPr="008F6AEB">
              <w:rPr>
                <w:rFonts w:ascii="Arial" w:hAnsi="Arial"/>
              </w:rPr>
              <w:t>MD</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10ACE0" w14:textId="77777777" w:rsidR="001754D3" w:rsidRPr="008F6AEB" w:rsidRDefault="00000000">
            <w:pPr>
              <w:pStyle w:val="Tablebody"/>
              <w:keepNext/>
              <w:keepLines/>
              <w:rPr>
                <w:rFonts w:ascii="Arial" w:hAnsi="Arial"/>
              </w:rPr>
            </w:pPr>
            <w:r w:rsidRPr="008F6AEB">
              <w:rPr>
                <w:rFonts w:ascii="Arial" w:hAnsi="Arial"/>
              </w:rPr>
              <w:t>-0.080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0C4C6D9" w14:textId="77777777" w:rsidR="001754D3" w:rsidRPr="008F6AEB" w:rsidRDefault="00000000">
            <w:pPr>
              <w:pStyle w:val="Tablebody"/>
              <w:keepNext/>
              <w:keepLines/>
              <w:rPr>
                <w:rFonts w:ascii="Arial" w:hAnsi="Arial"/>
              </w:rPr>
            </w:pPr>
            <w:r w:rsidRPr="008F6AEB">
              <w:rPr>
                <w:rFonts w:ascii="Arial" w:hAnsi="Arial"/>
              </w:rPr>
              <w:t>-0.089</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80D3286" w14:textId="77777777" w:rsidR="001754D3" w:rsidRPr="008F6AEB" w:rsidRDefault="00000000">
            <w:pPr>
              <w:pStyle w:val="Tablebody"/>
              <w:keepNext/>
              <w:keepLines/>
              <w:rPr>
                <w:rFonts w:ascii="Arial" w:hAnsi="Arial"/>
              </w:rPr>
            </w:pPr>
            <w:r w:rsidRPr="008F6AEB">
              <w:rPr>
                <w:rFonts w:ascii="Arial" w:hAnsi="Arial"/>
              </w:rPr>
              <w:t>-0.072</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D58014B" w14:textId="77777777" w:rsidR="001754D3" w:rsidRPr="008F6AEB" w:rsidRDefault="00000000">
            <w:pPr>
              <w:pStyle w:val="Tablebody"/>
              <w:keepNext/>
              <w:keepLines/>
              <w:rPr>
                <w:rFonts w:ascii="Arial" w:hAnsi="Arial"/>
                <w:vertAlign w:val="superscript"/>
              </w:rPr>
            </w:pPr>
            <w:r w:rsidRPr="008F6AEB">
              <w:rPr>
                <w:rFonts w:ascii="Arial" w:hAnsi="Arial"/>
                <w:vertAlign w:val="superscript"/>
              </w:rPr>
              <w:t>c</w:t>
            </w:r>
          </w:p>
        </w:tc>
      </w:tr>
      <w:tr w:rsidR="001754D3" w:rsidRPr="008F6AEB" w14:paraId="6190E0A6" w14:textId="77777777">
        <w:trPr>
          <w:trHeight w:val="227"/>
        </w:trPr>
        <w:tc>
          <w:tcPr>
            <w:tcW w:w="90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CA004D" w14:textId="77777777" w:rsidR="001754D3" w:rsidRPr="008F6AEB" w:rsidRDefault="00000000">
            <w:pPr>
              <w:pStyle w:val="Tablebody"/>
              <w:keepNext/>
              <w:keepLines/>
              <w:rPr>
                <w:rFonts w:ascii="Arial" w:hAnsi="Arial"/>
              </w:rPr>
            </w:pPr>
            <w:r w:rsidRPr="008F6AEB">
              <w:rPr>
                <w:rFonts w:ascii="Arial" w:hAnsi="Arial"/>
              </w:rPr>
              <w:t>AIDS (CD4&lt;200)</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E7A8D9F" w14:textId="77777777" w:rsidR="001754D3" w:rsidRPr="008F6AEB" w:rsidRDefault="00000000">
            <w:pPr>
              <w:pStyle w:val="Tablebody"/>
              <w:keepNext/>
              <w:keepLines/>
              <w:rPr>
                <w:rFonts w:ascii="Arial" w:hAnsi="Arial"/>
              </w:rPr>
            </w:pPr>
            <w:r w:rsidRPr="008F6AEB">
              <w:rPr>
                <w:rFonts w:ascii="Arial" w:hAnsi="Arial"/>
              </w:rPr>
              <w:t>CD4&lt;200 vs GP</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E97EC24" w14:textId="77777777" w:rsidR="001754D3" w:rsidRPr="008F6AEB" w:rsidRDefault="00000000">
            <w:pPr>
              <w:pStyle w:val="Tablebody"/>
              <w:keepNext/>
              <w:keepLines/>
              <w:rPr>
                <w:rFonts w:ascii="Arial" w:hAnsi="Arial"/>
              </w:rPr>
            </w:pPr>
            <w:r w:rsidRPr="008F6AEB">
              <w:rPr>
                <w:rFonts w:ascii="Arial" w:hAnsi="Arial"/>
              </w:rPr>
              <w:t>MD</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54B2A0D" w14:textId="77777777" w:rsidR="001754D3" w:rsidRPr="008F6AEB" w:rsidRDefault="00000000">
            <w:pPr>
              <w:pStyle w:val="Tablebody"/>
              <w:keepNext/>
              <w:keepLines/>
              <w:rPr>
                <w:rFonts w:ascii="Arial" w:hAnsi="Arial"/>
              </w:rPr>
            </w:pPr>
            <w:r w:rsidRPr="008F6AEB">
              <w:rPr>
                <w:rFonts w:ascii="Arial" w:hAnsi="Arial"/>
              </w:rPr>
              <w:t>-0.134</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F98E9B2" w14:textId="77777777" w:rsidR="001754D3" w:rsidRPr="008F6AEB" w:rsidRDefault="00000000">
            <w:pPr>
              <w:pStyle w:val="Tablebody"/>
              <w:keepNext/>
              <w:keepLines/>
              <w:rPr>
                <w:rFonts w:ascii="Arial" w:hAnsi="Arial"/>
              </w:rPr>
            </w:pPr>
            <w:r w:rsidRPr="008F6AEB">
              <w:rPr>
                <w:rFonts w:ascii="Arial" w:hAnsi="Arial"/>
              </w:rPr>
              <w:t>-0.183</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4A3B9D" w14:textId="77777777" w:rsidR="001754D3" w:rsidRPr="008F6AEB" w:rsidRDefault="00000000">
            <w:pPr>
              <w:pStyle w:val="Tablebody"/>
              <w:keepNext/>
              <w:keepLines/>
              <w:rPr>
                <w:rFonts w:ascii="Arial" w:hAnsi="Arial"/>
              </w:rPr>
            </w:pPr>
            <w:r w:rsidRPr="008F6AEB">
              <w:rPr>
                <w:rFonts w:ascii="Arial" w:hAnsi="Arial"/>
              </w:rPr>
              <w:t>-0.098</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2DDC9BC"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&lt;EndNote&gt;&lt;Cite&gt;&lt;Author&gt;Annequin&lt;/Author&gt;&lt;Year&gt;2015&lt;/Year&gt;&lt;record&gt;&lt;ref-type name="Journal Article"&gt;17&lt;/ref-type&gt;&lt;pages&gt;1537-1547&lt;/pages&gt;&lt;volume&gt;29&lt;/volume&gt;&lt;number&gt;12&lt;/number&gt;&lt;dates&gt;&lt;year&gt;2015&lt;/year&gt;&lt;/dates&gt;&lt;isbn&gt;0269-9370&lt;/isbn&gt;&lt;contributors&gt;&lt;authors&gt;&lt;author&gt;Annequin, Margot&lt;/author&gt;&lt;author&gt;Lert, France&lt;/author&gt;&lt;author&gt;Spire, Bruno&lt;/author&gt;&lt;author&gt;Dray-Spira, Rosemary&lt;/author&gt;&lt;author&gt;VESPA2 Study Group&lt;/author&gt;&lt;/authors&gt;&lt;/contributors&gt;&lt;titles&gt;&lt;title&gt;Has the employment status of people living with HIV changed since the early 2000s?&lt;/title&gt;&lt;secondary-title&gt;Aids&lt;/secondary-title&gt;&lt;/titles&gt;&lt;hash&gt;36df207abc949b737a36480d91e04f1b&lt;/hash&gt;&lt;/record&gt;&lt;/Cite&gt;&lt;/EndNote&gt;</w:instrText>
            </w:r>
            <w:r w:rsidRPr="008F6AEB">
              <w:fldChar w:fldCharType="separate"/>
            </w:r>
            <w:r w:rsidRPr="008F6AEB">
              <w:rPr>
                <w:rFonts w:ascii="Arial" w:hAnsi="Arial"/>
                <w:vertAlign w:val="superscript"/>
              </w:rPr>
              <w:t>36</w:t>
            </w:r>
            <w:r w:rsidRPr="008F6AEB">
              <w:fldChar w:fldCharType="end"/>
            </w:r>
          </w:p>
        </w:tc>
      </w:tr>
      <w:tr w:rsidR="001754D3" w:rsidRPr="008F6AEB" w14:paraId="46179A59" w14:textId="77777777">
        <w:trPr>
          <w:trHeight w:val="227"/>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0E0738B8" w14:textId="77777777" w:rsidR="001754D3" w:rsidRPr="008F6AEB" w:rsidRDefault="00000000">
            <w:pPr>
              <w:pStyle w:val="Tablebody"/>
              <w:keepNext/>
              <w:keepLines/>
              <w:rPr>
                <w:rFonts w:ascii="Arial" w:hAnsi="Arial"/>
                <w:b/>
              </w:rPr>
            </w:pPr>
            <w:r w:rsidRPr="008F6AEB">
              <w:rPr>
                <w:rFonts w:ascii="Arial" w:hAnsi="Arial"/>
                <w:b/>
              </w:rPr>
              <w:t>Disability (increase)</w:t>
            </w:r>
          </w:p>
        </w:tc>
      </w:tr>
      <w:tr w:rsidR="001754D3" w:rsidRPr="008F6AEB" w14:paraId="5DC0F2B5" w14:textId="77777777">
        <w:trPr>
          <w:trHeight w:val="227"/>
        </w:trPr>
        <w:tc>
          <w:tcPr>
            <w:tcW w:w="90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2892851" w14:textId="77777777" w:rsidR="001754D3" w:rsidRPr="008F6AEB" w:rsidRDefault="00000000">
            <w:pPr>
              <w:pStyle w:val="Tablebody"/>
              <w:keepNext/>
              <w:keepLines/>
              <w:rPr>
                <w:rFonts w:ascii="Arial" w:hAnsi="Arial"/>
              </w:rPr>
            </w:pPr>
            <w:r w:rsidRPr="008F6AEB">
              <w:rPr>
                <w:rFonts w:ascii="Arial" w:hAnsi="Arial"/>
              </w:rPr>
              <w:t>HIV infection</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2DC790D" w14:textId="77777777" w:rsidR="001754D3" w:rsidRPr="008F6AEB" w:rsidRDefault="00000000">
            <w:pPr>
              <w:pStyle w:val="Tablebody"/>
              <w:keepNext/>
              <w:keepLines/>
              <w:rPr>
                <w:rFonts w:ascii="Arial" w:hAnsi="Arial"/>
              </w:rPr>
            </w:pPr>
            <w:r w:rsidRPr="008F6AEB">
              <w:rPr>
                <w:rFonts w:ascii="Arial" w:hAnsi="Arial"/>
              </w:rPr>
              <w:t>PWH vs GP</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F1CC874" w14:textId="77777777" w:rsidR="001754D3" w:rsidRPr="008F6AEB" w:rsidRDefault="00000000">
            <w:pPr>
              <w:pStyle w:val="Tablebody"/>
              <w:keepNext/>
              <w:keepLines/>
              <w:rPr>
                <w:rFonts w:ascii="Arial" w:hAnsi="Arial"/>
              </w:rPr>
            </w:pPr>
            <w:r w:rsidRPr="008F6AEB">
              <w:rPr>
                <w:rFonts w:ascii="Arial" w:hAnsi="Arial"/>
              </w:rPr>
              <w:t>MD</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42F717" w14:textId="77777777" w:rsidR="001754D3" w:rsidRPr="008F6AEB" w:rsidRDefault="00000000">
            <w:pPr>
              <w:pStyle w:val="Tablebody"/>
              <w:keepNext/>
              <w:keepLines/>
              <w:rPr>
                <w:rFonts w:ascii="Arial" w:hAnsi="Arial"/>
              </w:rPr>
            </w:pPr>
            <w:r w:rsidRPr="008F6AEB">
              <w:rPr>
                <w:rFonts w:ascii="Arial" w:hAnsi="Arial"/>
              </w:rPr>
              <w:t>-0.079</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A0DE4E2" w14:textId="77777777" w:rsidR="001754D3" w:rsidRPr="008F6AEB" w:rsidRDefault="00000000">
            <w:pPr>
              <w:pStyle w:val="Tablebody"/>
              <w:keepNext/>
              <w:keepLines/>
              <w:rPr>
                <w:rFonts w:ascii="Arial" w:hAnsi="Arial"/>
              </w:rPr>
            </w:pPr>
            <w:r w:rsidRPr="008F6AEB">
              <w:rPr>
                <w:rFonts w:ascii="Arial" w:hAnsi="Arial"/>
              </w:rPr>
              <w:t>-0.100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2125611" w14:textId="77777777" w:rsidR="001754D3" w:rsidRPr="008F6AEB" w:rsidRDefault="00000000">
            <w:pPr>
              <w:pStyle w:val="Tablebody"/>
              <w:keepNext/>
              <w:keepLines/>
              <w:rPr>
                <w:rFonts w:ascii="Arial" w:hAnsi="Arial"/>
              </w:rPr>
            </w:pPr>
            <w:r w:rsidRPr="008F6AEB">
              <w:rPr>
                <w:rFonts w:ascii="Arial" w:hAnsi="Arial"/>
              </w:rPr>
              <w:t>-0.058</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47CAB36"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&lt;EndNote&gt;&lt;Cite&gt;&lt;Author&gt;Legarth&lt;/Author&gt;&lt;Year&gt;2014&lt;/Year&gt;&lt;record&gt;&lt;ref-type name="Journal Article"&gt;17&lt;/ref-type&gt;&lt;pages&gt;1489-1498&lt;/pages&gt;&lt;volume&gt;28&lt;/volume&gt;&lt;number&gt;10&lt;/number&gt;&lt;dates&gt;&lt;year&gt;2014&lt;/year&gt;&lt;/dates&gt;&lt;isbn&gt;0269-9370&lt;/isbn&gt;&lt;contributors&gt;&lt;authors&gt;&lt;author&gt;Legarth, Rebecca&lt;/author&gt;&lt;author&gt;Omland, Lars Haukali&lt;/author&gt;&lt;author&gt;Kronborg, Gitte&lt;/author&gt;&lt;author&gt;Larsen, Carsten S&lt;/author&gt;&lt;author&gt;Pedersen, Gitte&lt;/author&gt;&lt;author&gt;Dragsted, Ulrik Bak&lt;/author&gt;&lt;author&gt;Gerstoft, Jan&lt;/author&gt;&lt;author&gt;Obel, Niels&lt;/author&gt;&lt;/authors&gt;&lt;/contributors&gt;&lt;titles&gt;&lt;title&gt;Employment status in persons with and without HIV infection in Denmark: 1996&amp;#8211;2011&lt;/title&gt;&lt;secondary-title&gt;Aids&lt;/secondary-title&gt;&lt;/titles&gt;&lt;hash&gt;e34e5fdc3d64d07e6034fb8404fd002d&lt;/hash&gt;&lt;/record&gt;&lt;/Cite&gt;&lt;/EndNote&gt;</w:instrText>
            </w:r>
            <w:r w:rsidRPr="008F6AEB">
              <w:fldChar w:fldCharType="separate"/>
            </w:r>
            <w:r w:rsidRPr="008F6AEB">
              <w:rPr>
                <w:rFonts w:ascii="Arial" w:hAnsi="Arial"/>
                <w:vertAlign w:val="superscript"/>
              </w:rPr>
              <w:t>29</w:t>
            </w:r>
            <w:r w:rsidRPr="008F6AEB">
              <w:fldChar w:fldCharType="end"/>
            </w:r>
          </w:p>
        </w:tc>
      </w:tr>
      <w:tr w:rsidR="001754D3" w:rsidRPr="008F6AEB" w14:paraId="6C8E18AC" w14:textId="77777777">
        <w:trPr>
          <w:trHeight w:val="227"/>
        </w:trPr>
        <w:tc>
          <w:tcPr>
            <w:tcW w:w="90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E2BFD84" w14:textId="77777777" w:rsidR="001754D3" w:rsidRPr="008F6AEB" w:rsidRDefault="00000000">
            <w:pPr>
              <w:pStyle w:val="Tablebody"/>
              <w:keepNext/>
              <w:keepLines/>
              <w:rPr>
                <w:rFonts w:ascii="Arial" w:hAnsi="Arial"/>
              </w:rPr>
            </w:pPr>
            <w:r w:rsidRPr="008F6AEB">
              <w:rPr>
                <w:rFonts w:ascii="Arial" w:hAnsi="Arial"/>
              </w:rPr>
              <w:t>Viral suppression</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8A9A326" w14:textId="77777777" w:rsidR="001754D3" w:rsidRPr="008F6AEB" w:rsidRDefault="00000000">
            <w:pPr>
              <w:pStyle w:val="Tablebody"/>
              <w:keepNext/>
              <w:keepLines/>
              <w:rPr>
                <w:rFonts w:ascii="Arial" w:hAnsi="Arial"/>
              </w:rPr>
            </w:pPr>
            <w:r w:rsidRPr="008F6AEB">
              <w:rPr>
                <w:rFonts w:ascii="Arial" w:hAnsi="Arial"/>
              </w:rPr>
              <w:t>VL &lt;400/ml vs VL≥400/ml</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E49562" w14:textId="77777777" w:rsidR="001754D3" w:rsidRPr="008F6AEB" w:rsidRDefault="00000000">
            <w:pPr>
              <w:pStyle w:val="Tablebody"/>
              <w:keepNext/>
              <w:keepLines/>
              <w:rPr>
                <w:rFonts w:ascii="Arial" w:hAnsi="Arial"/>
              </w:rPr>
            </w:pPr>
            <w:r w:rsidRPr="008F6AEB">
              <w:rPr>
                <w:rFonts w:ascii="Arial" w:hAnsi="Arial"/>
              </w:rPr>
              <w:t>RR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243D3BA" w14:textId="77777777" w:rsidR="001754D3" w:rsidRPr="008F6AEB" w:rsidRDefault="00000000">
            <w:pPr>
              <w:pStyle w:val="Tablebody"/>
              <w:keepNext/>
              <w:keepLines/>
              <w:rPr>
                <w:rFonts w:ascii="Arial" w:hAnsi="Arial"/>
              </w:rPr>
            </w:pPr>
            <w:r w:rsidRPr="008F6AEB">
              <w:rPr>
                <w:rFonts w:ascii="Arial" w:hAnsi="Arial"/>
              </w:rPr>
              <w:t>1.090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F1E5B9E" w14:textId="77777777" w:rsidR="001754D3" w:rsidRPr="008F6AEB" w:rsidRDefault="00000000">
            <w:pPr>
              <w:pStyle w:val="Tablebody"/>
              <w:keepNext/>
              <w:keepLines/>
              <w:rPr>
                <w:rFonts w:ascii="Arial" w:hAnsi="Arial"/>
              </w:rPr>
            </w:pPr>
            <w:r w:rsidRPr="008F6AEB">
              <w:rPr>
                <w:rFonts w:ascii="Arial" w:hAnsi="Arial"/>
              </w:rPr>
              <w:t>0.860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AAD7619" w14:textId="77777777" w:rsidR="001754D3" w:rsidRPr="008F6AEB" w:rsidRDefault="00000000">
            <w:pPr>
              <w:pStyle w:val="Tablebody"/>
              <w:keepNext/>
              <w:keepLines/>
              <w:rPr>
                <w:rFonts w:ascii="Arial" w:hAnsi="Arial"/>
              </w:rPr>
            </w:pPr>
            <w:r w:rsidRPr="008F6AEB">
              <w:rPr>
                <w:rFonts w:ascii="Arial" w:hAnsi="Arial"/>
              </w:rPr>
              <w:t>1.380</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984B51"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&lt;EndNote&gt;&lt;Cite&gt;&lt;Author&gt;Annequin&lt;/Author&gt;&lt;Year&gt;2015&lt;/Year&gt;&lt;record&gt;&lt;ref-type name="Journal Article"&gt;17&lt;/ref-type&gt;&lt;pages&gt;1537-1547&lt;/pages&gt;&lt;volume&gt;29&lt;/volume&gt;&lt;number&gt;12&lt;/number&gt;&lt;dates&gt;&lt;year&gt;2015&lt;/year&gt;&lt;/dates&gt;&lt;isbn&gt;0269-9370&lt;/isbn&gt;&lt;contributors&gt;&lt;authors&gt;&lt;author&gt;Annequin, Margot&lt;/author&gt;&lt;author&gt;Lert, France&lt;/author&gt;&lt;author&gt;Spire, Bruno&lt;/author&gt;&lt;author&gt;Dray-Spira, Rosemary&lt;/author&gt;&lt;author&gt;VESPA2 Study Group&lt;/author&gt;&lt;/authors&gt;&lt;/contributors&gt;&lt;titles&gt;&lt;title&gt;Has the employment status of people living with HIV changed since the early 2000s?&lt;/title&gt;&lt;secondary-title&gt;Aids&lt;/secondary-title&gt;&lt;/titles&gt;&lt;hash&gt;36df207abc949b737a36480d91e04f1b&lt;/hash&gt;&lt;/record&gt;&lt;/Cite&gt;&lt;/EndNote&gt;</w:instrText>
            </w:r>
            <w:r w:rsidRPr="008F6AEB">
              <w:fldChar w:fldCharType="separate"/>
            </w:r>
            <w:r w:rsidRPr="008F6AEB">
              <w:rPr>
                <w:rFonts w:ascii="Arial" w:hAnsi="Arial"/>
                <w:vertAlign w:val="superscript"/>
              </w:rPr>
              <w:t>36</w:t>
            </w:r>
            <w:r w:rsidRPr="008F6AEB">
              <w:fldChar w:fldCharType="end"/>
            </w:r>
          </w:p>
        </w:tc>
      </w:tr>
      <w:tr w:rsidR="001754D3" w:rsidRPr="008F6AEB" w14:paraId="2CB26987" w14:textId="77777777">
        <w:trPr>
          <w:trHeight w:val="227"/>
        </w:trPr>
        <w:tc>
          <w:tcPr>
            <w:tcW w:w="908" w:type="pct"/>
            <w:vMerge/>
            <w:tcBorders>
              <w:top w:val="single" w:sz="4" w:space="0" w:color="000000"/>
              <w:left w:val="single" w:sz="4" w:space="0" w:color="000000"/>
              <w:bottom w:val="single" w:sz="4" w:space="0" w:color="000000"/>
              <w:right w:val="single" w:sz="4" w:space="0" w:color="000000"/>
            </w:tcBorders>
            <w:vAlign w:val="center"/>
          </w:tcPr>
          <w:p w14:paraId="22556BCF" w14:textId="77777777" w:rsidR="001754D3" w:rsidRPr="008F6AEB" w:rsidRDefault="001754D3"/>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2159846" w14:textId="77777777" w:rsidR="001754D3" w:rsidRPr="008F6AEB" w:rsidRDefault="00000000">
            <w:pPr>
              <w:pStyle w:val="Tablebody"/>
              <w:keepNext/>
              <w:keepLines/>
              <w:rPr>
                <w:rFonts w:ascii="Arial" w:hAnsi="Arial"/>
              </w:rPr>
            </w:pPr>
            <w:r w:rsidRPr="008F6AEB">
              <w:rPr>
                <w:rFonts w:ascii="Arial" w:hAnsi="Arial"/>
              </w:rPr>
              <w:t>VL &gt;100,000 vs VS</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17F987C" w14:textId="77777777" w:rsidR="001754D3" w:rsidRPr="008F6AEB" w:rsidRDefault="00000000">
            <w:pPr>
              <w:pStyle w:val="Tablebody"/>
              <w:keepNext/>
              <w:keepLines/>
              <w:rPr>
                <w:rFonts w:ascii="Arial" w:hAnsi="Arial"/>
              </w:rPr>
            </w:pPr>
            <w:r w:rsidRPr="008F6AEB">
              <w:rPr>
                <w:rFonts w:ascii="Arial" w:hAnsi="Arial"/>
              </w:rPr>
              <w:t>OR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709ABD5" w14:textId="77777777" w:rsidR="001754D3" w:rsidRPr="008F6AEB" w:rsidRDefault="00000000">
            <w:pPr>
              <w:pStyle w:val="Tablebody"/>
              <w:keepNext/>
              <w:keepLines/>
              <w:rPr>
                <w:rFonts w:ascii="Arial" w:hAnsi="Arial"/>
              </w:rPr>
            </w:pPr>
            <w:r w:rsidRPr="008F6AEB">
              <w:rPr>
                <w:rFonts w:ascii="Arial" w:hAnsi="Arial"/>
              </w:rPr>
              <w:t>1.587</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911DB9A" w14:textId="77777777" w:rsidR="001754D3" w:rsidRPr="008F6AEB" w:rsidRDefault="00000000">
            <w:pPr>
              <w:pStyle w:val="Tablebody"/>
              <w:keepNext/>
              <w:keepLines/>
              <w:rPr>
                <w:rFonts w:ascii="Arial" w:hAnsi="Arial"/>
              </w:rPr>
            </w:pPr>
            <w:r w:rsidRPr="008F6AEB">
              <w:rPr>
                <w:rFonts w:ascii="Arial" w:hAnsi="Arial"/>
              </w:rPr>
              <w:t>1.205</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D2278E2" w14:textId="77777777" w:rsidR="001754D3" w:rsidRPr="008F6AEB" w:rsidRDefault="00000000">
            <w:pPr>
              <w:pStyle w:val="Tablebody"/>
              <w:keepNext/>
              <w:keepLines/>
              <w:rPr>
                <w:rFonts w:ascii="Arial" w:hAnsi="Arial"/>
              </w:rPr>
            </w:pPr>
            <w:r w:rsidRPr="008F6AEB">
              <w:rPr>
                <w:rFonts w:ascii="Arial" w:hAnsi="Arial"/>
              </w:rPr>
              <w:t>2.128</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E84836B"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&lt;EndNote&gt;&lt;Cite&gt;&lt;Author&gt;Elzi&lt;/Author&gt;&lt;Year&gt;2016&lt;/Year&gt;&lt;record&gt;&lt;ref-type name="Journal Article"&gt;17&lt;/ref-type&gt;&lt;pub-location&gt;Division of Infectious Diseases and Hospital Epidemiology, Departments of Medicine and Clinical Research , University Hospital Basel. Division of Infectious Diseases , Cantonal Hospital Aarau. Division of Infectious Diseases and Hospital Epidemiology , University Hospital Zurich. Infectious Diseases Service, University Hospital and University of Lausanne. Division of Infectious Diseases , University Hospital Geneva. Division of Infectious Diseases , Cantonal Hospital , St. Gallen. Division of Infectious Diseases , Regional Hospital , Lugano. Department of Infectious Diseases , University Hospital Bern and University of Bern , Switzerland.&lt;/pub-location&gt;&lt;pages&gt;ofw022&lt;/pages&gt;&lt;volume&gt;3&lt;/volume&gt;&lt;number&gt;1&lt;/number&gt;&lt;dates&gt;&lt;pub-dates&gt;&lt;date&gt;20160201&lt;/date&gt;&lt;/pub-dates&gt;&lt;year&gt;2016&lt;/year&gt;&lt;/dates&gt;&lt;isbn&gt;2328-8957 (Print) 2328-8957&lt;/isbn&gt;&lt;custom2&gt;PMC4777901&lt;/custom2&gt;&lt;electronic-resource-num&gt;10.1093/ofid/ofw022&lt;/electronic-resource-num&gt;&lt;contributors&gt;&lt;authors&gt;&lt;author&gt;Elzi, L.&lt;/author&gt;&lt;author&gt;Conen, A.&lt;/author&gt;&lt;author&gt;Patzen, A.&lt;/author&gt;&lt;author&gt;Fehr, J.&lt;/author&gt;&lt;author&gt;Cavassini, M.&lt;/author&gt;&lt;author&gt;Calmy, A.&lt;/author&gt;&lt;author&gt;Schmid, P.&lt;/author&gt;&lt;author&gt;Bernasconi, E.&lt;/author&gt;&lt;author&gt;Furrer, H.&lt;/author&gt;&lt;author&gt;Battegay, M.&lt;/author&gt;&lt;/authors&gt;&lt;/contributors&gt;&lt;titles&gt;&lt;title&gt;Ability to Work and Employment Rates in Human Immunodeficiency Virus (HIV)-1-Infected Individuals Receiving Combination Antiretroviral Therapy: The Swiss HIV Cohort Study&lt;/title&gt;&lt;secondary-title&gt;Open Forum Infect Dis&lt;/secondary-title&gt;&lt;/titles&gt;&lt;hash&gt;e28b597b8a87c07ff95a67efeb4cad20&lt;/hash&gt;&lt;/record&gt;&lt;/Cite&gt;&lt;/EndNote&gt;</w:instrText>
            </w:r>
            <w:r w:rsidRPr="008F6AEB">
              <w:fldChar w:fldCharType="separate"/>
            </w:r>
            <w:r w:rsidRPr="008F6AEB">
              <w:rPr>
                <w:rFonts w:ascii="Arial" w:hAnsi="Arial"/>
                <w:vertAlign w:val="superscript"/>
              </w:rPr>
              <w:t>38</w:t>
            </w:r>
            <w:r w:rsidRPr="008F6AEB">
              <w:fldChar w:fldCharType="end"/>
            </w:r>
          </w:p>
        </w:tc>
      </w:tr>
      <w:tr w:rsidR="001754D3" w:rsidRPr="008F6AEB" w14:paraId="4FA993B2" w14:textId="77777777">
        <w:trPr>
          <w:trHeight w:val="227"/>
        </w:trPr>
        <w:tc>
          <w:tcPr>
            <w:tcW w:w="908"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38728B9" w14:textId="77777777" w:rsidR="001754D3" w:rsidRPr="008F6AEB" w:rsidRDefault="00000000">
            <w:pPr>
              <w:pStyle w:val="Tablebody"/>
              <w:keepNext/>
              <w:keepLines/>
              <w:rPr>
                <w:rFonts w:ascii="Arial" w:hAnsi="Arial"/>
              </w:rPr>
            </w:pPr>
            <w:r w:rsidRPr="008F6AEB">
              <w:rPr>
                <w:rFonts w:ascii="Arial" w:hAnsi="Arial"/>
              </w:rPr>
              <w:t>AIDS (CD4&lt;200)</w:t>
            </w:r>
          </w:p>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3322265" w14:textId="77777777" w:rsidR="001754D3" w:rsidRPr="008F6AEB" w:rsidRDefault="00000000">
            <w:pPr>
              <w:pStyle w:val="Tablebody"/>
              <w:keepNext/>
              <w:keepLines/>
              <w:rPr>
                <w:rFonts w:ascii="Arial" w:hAnsi="Arial"/>
              </w:rPr>
            </w:pPr>
            <w:r w:rsidRPr="008F6AEB">
              <w:rPr>
                <w:rFonts w:ascii="Arial" w:hAnsi="Arial"/>
              </w:rPr>
              <w:t>CD4&lt;200 vs CD4≥500</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55E205C" w14:textId="77777777" w:rsidR="001754D3" w:rsidRPr="008F6AEB" w:rsidRDefault="00000000">
            <w:pPr>
              <w:pStyle w:val="Tablebody"/>
              <w:keepNext/>
              <w:keepLines/>
              <w:rPr>
                <w:rFonts w:ascii="Arial" w:hAnsi="Arial"/>
              </w:rPr>
            </w:pPr>
            <w:r w:rsidRPr="008F6AEB">
              <w:rPr>
                <w:rFonts w:ascii="Arial" w:hAnsi="Arial"/>
              </w:rPr>
              <w:t>RR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70C2E94" w14:textId="77777777" w:rsidR="001754D3" w:rsidRPr="008F6AEB" w:rsidRDefault="00000000">
            <w:pPr>
              <w:pStyle w:val="Tablebody"/>
              <w:keepNext/>
              <w:keepLines/>
              <w:rPr>
                <w:rFonts w:ascii="Arial" w:hAnsi="Arial"/>
              </w:rPr>
            </w:pPr>
            <w:r w:rsidRPr="008F6AEB">
              <w:rPr>
                <w:rFonts w:ascii="Arial" w:hAnsi="Arial"/>
              </w:rPr>
              <w:t>1.580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63EDB6" w14:textId="77777777" w:rsidR="001754D3" w:rsidRPr="008F6AEB" w:rsidRDefault="00000000">
            <w:pPr>
              <w:pStyle w:val="Tablebody"/>
              <w:keepNext/>
              <w:keepLines/>
              <w:rPr>
                <w:rFonts w:ascii="Arial" w:hAnsi="Arial"/>
              </w:rPr>
            </w:pPr>
            <w:r w:rsidRPr="008F6AEB">
              <w:rPr>
                <w:rFonts w:ascii="Arial" w:hAnsi="Arial"/>
              </w:rPr>
              <w:t>1.250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9A32206" w14:textId="77777777" w:rsidR="001754D3" w:rsidRPr="008F6AEB" w:rsidRDefault="00000000">
            <w:pPr>
              <w:pStyle w:val="Tablebody"/>
              <w:keepNext/>
              <w:keepLines/>
              <w:rPr>
                <w:rFonts w:ascii="Arial" w:hAnsi="Arial"/>
              </w:rPr>
            </w:pPr>
            <w:r w:rsidRPr="008F6AEB">
              <w:rPr>
                <w:rFonts w:ascii="Arial" w:hAnsi="Arial"/>
              </w:rPr>
              <w:t>1.990</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25D4841"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&lt;EndNote&gt;&lt;Cite&gt;&lt;Author&gt;Annequin&lt;/Author&gt;&lt;Year&gt;2015&lt;/Year&gt;&lt;record&gt;&lt;ref-type name="Journal Article"&gt;17&lt;/ref-type&gt;&lt;pages&gt;1537-1547&lt;/pages&gt;&lt;volume&gt;29&lt;/volume&gt;&lt;number&gt;12&lt;/number&gt;&lt;dates&gt;&lt;year&gt;2015&lt;/year&gt;&lt;/dates&gt;&lt;isbn&gt;0269-9370&lt;/isbn&gt;&lt;contributors&gt;&lt;authors&gt;&lt;author&gt;Annequin, Margot&lt;/author&gt;&lt;author&gt;Lert, France&lt;/author&gt;&lt;author&gt;Spire, Bruno&lt;/author&gt;&lt;author&gt;Dray-Spira, Rosemary&lt;/author&gt;&lt;author&gt;VESPA2 Study Group&lt;/author&gt;&lt;/authors&gt;&lt;/contributors&gt;&lt;titles&gt;&lt;title&gt;Has the employment status of people living with HIV changed since the early 2000s?&lt;/title&gt;&lt;secondary-title&gt;Aids&lt;/secondary-title&gt;&lt;/titles&gt;&lt;hash&gt;36df207abc949b737a36480d91e04f1b&lt;/hash&gt;&lt;/record&gt;&lt;/Cite&gt;&lt;/EndNote&gt;</w:instrText>
            </w:r>
            <w:r w:rsidRPr="008F6AEB">
              <w:fldChar w:fldCharType="separate"/>
            </w:r>
            <w:r w:rsidRPr="008F6AEB">
              <w:rPr>
                <w:rFonts w:ascii="Arial" w:hAnsi="Arial"/>
                <w:vertAlign w:val="superscript"/>
              </w:rPr>
              <w:t>36</w:t>
            </w:r>
            <w:r w:rsidRPr="008F6AEB">
              <w:fldChar w:fldCharType="end"/>
            </w:r>
          </w:p>
        </w:tc>
      </w:tr>
      <w:tr w:rsidR="001754D3" w:rsidRPr="008F6AEB" w14:paraId="62A041F0" w14:textId="77777777">
        <w:trPr>
          <w:trHeight w:val="227"/>
        </w:trPr>
        <w:tc>
          <w:tcPr>
            <w:tcW w:w="908" w:type="pct"/>
            <w:vMerge/>
            <w:tcBorders>
              <w:top w:val="single" w:sz="4" w:space="0" w:color="000000"/>
              <w:left w:val="single" w:sz="4" w:space="0" w:color="000000"/>
              <w:bottom w:val="single" w:sz="4" w:space="0" w:color="000000"/>
              <w:right w:val="single" w:sz="4" w:space="0" w:color="000000"/>
            </w:tcBorders>
            <w:vAlign w:val="center"/>
          </w:tcPr>
          <w:p w14:paraId="3793E258" w14:textId="77777777" w:rsidR="001754D3" w:rsidRPr="008F6AEB" w:rsidRDefault="001754D3"/>
        </w:tc>
        <w:tc>
          <w:tcPr>
            <w:tcW w:w="16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F5F09CF" w14:textId="77777777" w:rsidR="001754D3" w:rsidRPr="008F6AEB" w:rsidRDefault="00000000">
            <w:pPr>
              <w:pStyle w:val="Tablebody"/>
              <w:keepNext/>
              <w:keepLines/>
              <w:rPr>
                <w:rFonts w:ascii="Arial" w:hAnsi="Arial"/>
              </w:rPr>
            </w:pPr>
            <w:r w:rsidRPr="008F6AEB">
              <w:rPr>
                <w:rFonts w:ascii="Arial" w:hAnsi="Arial"/>
              </w:rPr>
              <w:t>CD4&lt;350 vs CD4≥350</w:t>
            </w:r>
          </w:p>
        </w:tc>
        <w:tc>
          <w:tcPr>
            <w:tcW w:w="49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C081ABF" w14:textId="77777777" w:rsidR="001754D3" w:rsidRPr="008F6AEB" w:rsidRDefault="00000000">
            <w:pPr>
              <w:pStyle w:val="Tablebody"/>
              <w:keepNext/>
              <w:keepLines/>
              <w:rPr>
                <w:rFonts w:ascii="Arial" w:hAnsi="Arial"/>
              </w:rPr>
            </w:pPr>
            <w:r w:rsidRPr="008F6AEB">
              <w:rPr>
                <w:rFonts w:ascii="Arial" w:hAnsi="Arial"/>
              </w:rPr>
              <w:t>OR</w:t>
            </w:r>
          </w:p>
        </w:tc>
        <w:tc>
          <w:tcPr>
            <w:tcW w:w="41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F6F558" w14:textId="77777777" w:rsidR="001754D3" w:rsidRPr="008F6AEB" w:rsidRDefault="00000000">
            <w:pPr>
              <w:pStyle w:val="Tablebody"/>
              <w:keepNext/>
              <w:keepLines/>
              <w:rPr>
                <w:rFonts w:ascii="Arial" w:hAnsi="Arial"/>
              </w:rPr>
            </w:pPr>
            <w:r w:rsidRPr="008F6AEB">
              <w:rPr>
                <w:rFonts w:ascii="Arial" w:hAnsi="Arial"/>
              </w:rPr>
              <w:t>2.710</w:t>
            </w:r>
          </w:p>
        </w:tc>
        <w:tc>
          <w:tcPr>
            <w:tcW w:w="59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62EF049" w14:textId="77777777" w:rsidR="001754D3" w:rsidRPr="008F6AEB" w:rsidRDefault="00000000">
            <w:pPr>
              <w:pStyle w:val="Tablebody"/>
              <w:keepNext/>
              <w:keepLines/>
              <w:rPr>
                <w:rFonts w:ascii="Arial" w:hAnsi="Arial"/>
              </w:rPr>
            </w:pPr>
            <w:r w:rsidRPr="008F6AEB">
              <w:rPr>
                <w:rFonts w:ascii="Arial" w:hAnsi="Arial"/>
              </w:rPr>
              <w:t>1.250</w:t>
            </w:r>
          </w:p>
        </w:tc>
        <w:tc>
          <w:tcPr>
            <w:tcW w:w="4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1C4E6A6" w14:textId="77777777" w:rsidR="001754D3" w:rsidRPr="008F6AEB" w:rsidRDefault="00000000">
            <w:pPr>
              <w:pStyle w:val="Tablebody"/>
              <w:keepNext/>
              <w:keepLines/>
              <w:rPr>
                <w:rFonts w:ascii="Arial" w:hAnsi="Arial"/>
              </w:rPr>
            </w:pPr>
            <w:r w:rsidRPr="008F6AEB">
              <w:rPr>
                <w:rFonts w:ascii="Arial" w:hAnsi="Arial"/>
              </w:rPr>
              <w:t>5.870</w:t>
            </w:r>
          </w:p>
        </w:tc>
        <w:tc>
          <w:tcPr>
            <w:tcW w:w="45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D16F1C" w14:textId="77777777" w:rsidR="001754D3" w:rsidRPr="008F6AEB" w:rsidRDefault="00000000">
            <w:pPr>
              <w:pStyle w:val="Tablebody"/>
              <w:keepNext/>
              <w:keepLines/>
              <w:rPr>
                <w:rFonts w:ascii="Arial" w:hAnsi="Arial"/>
              </w:rPr>
            </w:pPr>
            <w:r w:rsidRPr="008F6AEB">
              <w:fldChar w:fldCharType="begin"/>
            </w:r>
            <w:r w:rsidRPr="008F6AEB">
              <w:instrText xml:space="preserve"> ADDIN EN.CITE &lt;EndNote&gt;&lt;Cite&gt;&lt;Author&gt;Brown&lt;/Author&gt;&lt;Year&gt;2022&lt;/Year&gt;&lt;record&gt;&lt;ref-type name="Journal Article"&gt;17&lt;/ref-type&gt;&lt;pages&gt;e0267271&lt;/pages&gt;&lt;volume&gt;17&lt;/volume&gt;&lt;number&gt;5&lt;/number&gt;&lt;dates&gt;&lt;year&gt;2022&lt;/year&gt;&lt;/dates&gt;&lt;isbn&gt;1932-6203&lt;/isbn&gt;&lt;contributors&gt;&lt;authors&gt;&lt;author&gt;Brown, Darren A&lt;/author&gt;&lt;author&gt;O&amp;#8217;Brien, Kelly K&lt;/author&gt;&lt;author&gt;Harding, Richard&lt;/author&gt;&lt;author&gt;Sedgwick, Philip M&lt;/author&gt;&lt;author&gt;Nelson, Mark&lt;/author&gt;&lt;author&gt;Boffito, Marta&lt;/author&gt;&lt;author&gt;Lewko, Agnieszka&lt;/author&gt;&lt;/authors&gt;&lt;/contributors&gt;&lt;titles&gt;&lt;title&gt;Prevalence, severity, and risk factors of disability among adults living with HIV accessing routine outpatient HIV care in London, United Kingdom (UK): A cross-sectional self-report study&lt;/title&gt;&lt;secondary-title&gt;PLoS One&lt;/secondary-title&gt;&lt;/titles&gt;&lt;hash&gt;2dc50332e38e041f169ab1437ab0db0a&lt;/hash&gt;&lt;/record&gt;&lt;/Cite&gt;&lt;/EndNote&gt;</w:instrText>
            </w:r>
            <w:r w:rsidRPr="008F6AEB">
              <w:fldChar w:fldCharType="separate"/>
            </w:r>
            <w:r w:rsidRPr="008F6AEB">
              <w:rPr>
                <w:rFonts w:ascii="Arial" w:hAnsi="Arial"/>
                <w:vertAlign w:val="superscript"/>
              </w:rPr>
              <w:t>39</w:t>
            </w:r>
            <w:r w:rsidRPr="008F6AEB">
              <w:fldChar w:fldCharType="end"/>
            </w:r>
          </w:p>
        </w:tc>
      </w:tr>
    </w:tbl>
    <w:p w14:paraId="390E79F1" w14:textId="77777777" w:rsidR="001754D3" w:rsidRPr="008F6AEB" w:rsidRDefault="00000000">
      <w:pPr>
        <w:pStyle w:val="Tablebody"/>
        <w:rPr>
          <w:rFonts w:ascii="Arial" w:hAnsi="Arial"/>
          <w:i/>
          <w:sz w:val="18"/>
          <w:vertAlign w:val="superscript"/>
        </w:rPr>
      </w:pPr>
      <w:r w:rsidRPr="008F6AEB">
        <w:rPr>
          <w:rFonts w:ascii="Arial" w:hAnsi="Arial"/>
          <w:b/>
          <w:i/>
          <w:sz w:val="18"/>
          <w:lang w:val="en-IE"/>
        </w:rPr>
        <w:t xml:space="preserve">Abbreviations: </w:t>
      </w:r>
      <w:r w:rsidRPr="008F6AEB">
        <w:rPr>
          <w:rFonts w:ascii="Arial" w:hAnsi="Arial"/>
          <w:i/>
          <w:sz w:val="18"/>
          <w:lang w:val="en-IE"/>
        </w:rPr>
        <w:t>AIDS: Acquired immunodeficiency syndrome; CD4: cluster of differentiation 4; CI: confidence interval; GP: general population (unaffected by HIV); HIV: human immunodeficiency syndrome; MD: mean difference; OR: odds ratio; PWH: people living with HIV; RR: relative risk; VL: viral load.</w:t>
      </w:r>
    </w:p>
    <w:p w14:paraId="7B68DFA6" w14:textId="77777777" w:rsidR="001754D3" w:rsidRPr="008F6AEB" w:rsidRDefault="00000000">
      <w:pPr>
        <w:pStyle w:val="Tablebody"/>
        <w:keepNext/>
        <w:keepLines/>
        <w:rPr>
          <w:rFonts w:ascii="Arial" w:hAnsi="Arial"/>
          <w:i/>
          <w:sz w:val="18"/>
        </w:rPr>
      </w:pPr>
      <w:r w:rsidRPr="008F6AEB">
        <w:rPr>
          <w:rFonts w:ascii="Arial" w:hAnsi="Arial"/>
          <w:i/>
          <w:sz w:val="18"/>
          <w:vertAlign w:val="superscript"/>
          <w:lang w:val="en-IE"/>
        </w:rPr>
        <w:t xml:space="preserve">a </w:t>
      </w:r>
      <w:r w:rsidRPr="008F6AEB">
        <w:rPr>
          <w:rFonts w:ascii="Arial" w:hAnsi="Arial"/>
          <w:i/>
          <w:sz w:val="18"/>
          <w:lang w:val="en-IE"/>
        </w:rPr>
        <w:t>Mean differences were summed to the value of the reference category to derive the value in the category being compared. Before being multiplied by baseline rates, OR were rearranged to relative risks using a published equation</w:t>
      </w:r>
      <w:r w:rsidRPr="008F6AEB">
        <w:rPr>
          <w:lang w:val="en-IE"/>
        </w:rPr>
        <w:fldChar w:fldCharType="begin"/>
      </w:r>
      <w:r w:rsidRPr="008F6AEB">
        <w:rPr>
          <w:lang w:val="en-IE"/>
        </w:rPr>
        <w:instrText xml:space="preserve"> ADDIN EN.CITE &lt;EndNote&gt;&lt;Cite&gt;&lt;Author&gt;Gidwani&lt;/Author&gt;&lt;Year&gt;2020&lt;/Year&gt;&lt;record&gt;&lt;ref-type name="Journal Article"&gt;17&lt;/ref-type&gt;&lt;pages&gt;1153-1164&lt;/pages&gt;&lt;volume&gt;38&lt;/volume&gt;&lt;number&gt;11&lt;/number&gt;&lt;dates&gt;&lt;year&gt;2020&lt;/year&gt;&lt;/dates&gt;&lt;isbn&gt;1170-7690&lt;/isbn&gt;&lt;contributors&gt;&lt;authors&gt;&lt;author&gt;Gidwani, Risha&lt;/author&gt;&lt;author&gt;Russell, Louise B&lt;/author&gt;&lt;/authors&gt;&lt;/contributors&gt;&lt;titles&gt;&lt;title&gt;Estimating transition probabilities from published evidence: a tutorial for decision modelers&lt;/title&gt;&lt;secondary-title&gt;Pharmacoeconomics&lt;/secondary-title&gt;&lt;/titles&gt;&lt;hash&gt;cd7ae8035279f4d3854a71f35b8413a3&lt;/hash&gt;&lt;/record&gt;&lt;/Cite&gt;&lt;/EndNote&gt;</w:instrText>
      </w:r>
      <w:r w:rsidRPr="008F6AEB">
        <w:rPr>
          <w:lang w:val="en-IE"/>
        </w:rPr>
        <w:fldChar w:fldCharType="separate"/>
      </w:r>
      <w:r w:rsidRPr="008F6AEB">
        <w:rPr>
          <w:rFonts w:ascii="Arial" w:hAnsi="Arial"/>
          <w:i/>
          <w:sz w:val="18"/>
          <w:vertAlign w:val="superscript"/>
          <w:lang w:val="en-IE"/>
        </w:rPr>
        <w:t>12</w:t>
      </w:r>
      <w:r w:rsidRPr="008F6AEB">
        <w:rPr>
          <w:lang w:val="en-IE"/>
        </w:rPr>
        <w:fldChar w:fldCharType="end"/>
      </w:r>
      <w:r w:rsidRPr="008F6AEB">
        <w:rPr>
          <w:rFonts w:ascii="Arial" w:hAnsi="Arial"/>
          <w:i/>
          <w:sz w:val="18"/>
          <w:lang w:val="en-IE"/>
        </w:rPr>
        <w:t>.</w:t>
      </w:r>
    </w:p>
    <w:p w14:paraId="0158DFFD" w14:textId="77777777" w:rsidR="001754D3" w:rsidRPr="008F6AEB" w:rsidRDefault="00000000">
      <w:pPr>
        <w:pStyle w:val="Tablebody"/>
        <w:keepNext/>
        <w:keepLines/>
        <w:rPr>
          <w:rFonts w:ascii="Arial" w:hAnsi="Arial"/>
          <w:i/>
          <w:sz w:val="18"/>
        </w:rPr>
      </w:pPr>
      <w:r w:rsidRPr="008F6AEB">
        <w:rPr>
          <w:rFonts w:ascii="Arial" w:hAnsi="Arial"/>
          <w:i/>
          <w:sz w:val="18"/>
          <w:vertAlign w:val="superscript"/>
          <w:lang w:val="en-GB"/>
        </w:rPr>
        <w:t xml:space="preserve">b </w:t>
      </w:r>
      <w:r w:rsidRPr="008F6AEB">
        <w:rPr>
          <w:rFonts w:ascii="Arial" w:hAnsi="Arial"/>
          <w:i/>
          <w:sz w:val="18"/>
          <w:lang w:val="en-GB"/>
        </w:rPr>
        <w:t xml:space="preserve">Relative risk derived as the ratio of the probability of unemployment in people living with HIV over people in the general population (uninfected). The confidence intervals of the original inputs were used for one-way analysis of uncertainty. </w:t>
      </w:r>
    </w:p>
    <w:p w14:paraId="4995A9FA" w14:textId="77777777" w:rsidR="001754D3" w:rsidRPr="008F6AEB" w:rsidRDefault="00000000">
      <w:pPr>
        <w:pStyle w:val="Tablebody"/>
        <w:keepNext/>
        <w:keepLines/>
        <w:rPr>
          <w:rFonts w:ascii="Arial" w:hAnsi="Arial"/>
          <w:i/>
          <w:sz w:val="18"/>
        </w:rPr>
      </w:pPr>
      <w:r w:rsidRPr="008F6AEB">
        <w:rPr>
          <w:rFonts w:ascii="Arial" w:hAnsi="Arial"/>
          <w:i/>
          <w:sz w:val="18"/>
          <w:vertAlign w:val="superscript"/>
        </w:rPr>
        <w:t>c</w:t>
      </w:r>
      <w:r w:rsidRPr="008F6AEB">
        <w:rPr>
          <w:rFonts w:ascii="Arial" w:hAnsi="Arial"/>
          <w:i/>
          <w:sz w:val="18"/>
        </w:rPr>
        <w:t xml:space="preserve"> Assumed same as for HIV infection.</w:t>
      </w:r>
    </w:p>
    <w:p w14:paraId="0DA6B716" w14:textId="77777777" w:rsidR="001754D3" w:rsidRPr="008F6AEB" w:rsidRDefault="00000000">
      <w:pPr>
        <w:spacing w:after="160" w:line="259" w:lineRule="auto"/>
        <w:jc w:val="left"/>
        <w:rPr>
          <w:i/>
          <w:sz w:val="18"/>
        </w:rPr>
      </w:pPr>
      <w:r w:rsidRPr="008F6AEB">
        <w:rPr>
          <w:i/>
          <w:sz w:val="18"/>
        </w:rPr>
        <w:br w:type="page"/>
      </w:r>
    </w:p>
    <w:p w14:paraId="4FCA8F13" w14:textId="77777777" w:rsidR="001754D3" w:rsidRPr="008F6AEB" w:rsidRDefault="00000000">
      <w:pPr>
        <w:jc w:val="left"/>
        <w:rPr>
          <w:b/>
          <w:sz w:val="32"/>
        </w:rPr>
      </w:pPr>
      <w:r w:rsidRPr="008F6AEB">
        <w:rPr>
          <w:b/>
          <w:sz w:val="32"/>
        </w:rPr>
        <w:lastRenderedPageBreak/>
        <w:t>Supplementary Appendix S3 – Fiscal Model Inputs</w:t>
      </w:r>
    </w:p>
    <w:p w14:paraId="28DF9BB4" w14:textId="4E0A4C02" w:rsidR="001754D3" w:rsidRPr="008F6AEB" w:rsidRDefault="00000000">
      <w:pPr>
        <w:pStyle w:val="Caption"/>
        <w:keepNext/>
      </w:pPr>
      <w:r w:rsidRPr="008F6AEB">
        <w:rPr>
          <w:lang w:val="en-IE"/>
        </w:rPr>
        <w:t xml:space="preserve">Table </w:t>
      </w:r>
      <w:r w:rsidR="003C710B">
        <w:rPr>
          <w:lang w:val="en-IE"/>
        </w:rPr>
        <w:t>S</w:t>
      </w:r>
      <w:r w:rsidRPr="008F6AEB">
        <w:rPr>
          <w:lang w:val="en-IE"/>
        </w:rPr>
        <w:t>8</w:t>
      </w:r>
      <w:r w:rsidR="003C710B">
        <w:rPr>
          <w:lang w:val="en-IE"/>
        </w:rPr>
        <w:t>A</w:t>
      </w:r>
      <w:r w:rsidRPr="008F6AEB">
        <w:rPr>
          <w:lang w:val="en-IE"/>
        </w:rPr>
        <w:t>: Fiscal inputs - Economic activity (2023)</w:t>
      </w:r>
    </w:p>
    <w:tbl>
      <w:tblPr>
        <w:tblStyle w:val="Table"/>
        <w:tblW w:w="0" w:type="auto"/>
        <w:tblInd w:w="0" w:type="dxa"/>
        <w:tblBorders>
          <w:top w:val="single" w:sz="4" w:space="0" w:color="000000"/>
          <w:left w:val="single" w:sz="4" w:space="0" w:color="000000"/>
          <w:bottom w:val="single" w:sz="4" w:space="0" w:color="000000"/>
          <w:right w:val="single" w:sz="4" w:space="0" w:color="000000"/>
        </w:tblBorders>
        <w:tblCellMar>
          <w:left w:w="108" w:type="dxa"/>
          <w:right w:w="108" w:type="dxa"/>
        </w:tblCellMar>
        <w:tblLook w:val="04A0" w:firstRow="1" w:lastRow="0" w:firstColumn="1" w:lastColumn="0" w:noHBand="0" w:noVBand="1"/>
      </w:tblPr>
      <w:tblGrid>
        <w:gridCol w:w="2830"/>
        <w:gridCol w:w="1031"/>
        <w:gridCol w:w="1031"/>
        <w:gridCol w:w="1031"/>
        <w:gridCol w:w="1031"/>
        <w:gridCol w:w="1031"/>
        <w:gridCol w:w="1031"/>
      </w:tblGrid>
      <w:tr w:rsidR="001754D3" w:rsidRPr="008F6AEB" w14:paraId="36FAE7F4" w14:textId="77777777">
        <w:tc>
          <w:tcPr>
            <w:tcW w:w="2830" w:type="dxa"/>
            <w:tcBorders>
              <w:top w:val="single" w:sz="4" w:space="0" w:color="000000"/>
              <w:left w:val="single" w:sz="4" w:space="0" w:color="000000"/>
              <w:bottom w:val="single" w:sz="4" w:space="0" w:color="000000"/>
              <w:right w:val="single" w:sz="4" w:space="0" w:color="000000"/>
            </w:tcBorders>
          </w:tcPr>
          <w:p w14:paraId="25650D07" w14:textId="77777777" w:rsidR="001754D3" w:rsidRPr="008F6AEB" w:rsidRDefault="001754D3">
            <w:pPr>
              <w:pStyle w:val="Tablebody"/>
              <w:rPr>
                <w:rFonts w:ascii="Arial" w:hAnsi="Arial"/>
                <w:b/>
              </w:rPr>
            </w:pPr>
          </w:p>
        </w:tc>
        <w:tc>
          <w:tcPr>
            <w:tcW w:w="1031" w:type="dxa"/>
            <w:tcBorders>
              <w:top w:val="single" w:sz="4" w:space="0" w:color="000000"/>
              <w:left w:val="single" w:sz="4" w:space="0" w:color="000000"/>
              <w:bottom w:val="single" w:sz="4" w:space="0" w:color="000000"/>
              <w:right w:val="single" w:sz="4" w:space="0" w:color="000000"/>
            </w:tcBorders>
            <w:vAlign w:val="bottom"/>
          </w:tcPr>
          <w:p w14:paraId="30B187B5" w14:textId="77777777" w:rsidR="001754D3" w:rsidRPr="008F6AEB" w:rsidRDefault="00000000">
            <w:pPr>
              <w:pStyle w:val="Tablebody"/>
              <w:rPr>
                <w:rFonts w:ascii="Arial" w:hAnsi="Arial"/>
                <w:b/>
              </w:rPr>
            </w:pPr>
            <w:r w:rsidRPr="008F6AEB">
              <w:rPr>
                <w:rFonts w:ascii="Arial" w:hAnsi="Arial"/>
                <w:b/>
              </w:rPr>
              <w:t xml:space="preserve">16 to 24 </w:t>
            </w:r>
          </w:p>
        </w:tc>
        <w:tc>
          <w:tcPr>
            <w:tcW w:w="1031" w:type="dxa"/>
            <w:tcBorders>
              <w:top w:val="single" w:sz="4" w:space="0" w:color="000000"/>
              <w:left w:val="single" w:sz="4" w:space="0" w:color="000000"/>
              <w:bottom w:val="single" w:sz="4" w:space="0" w:color="000000"/>
              <w:right w:val="single" w:sz="4" w:space="0" w:color="000000"/>
            </w:tcBorders>
            <w:vAlign w:val="bottom"/>
          </w:tcPr>
          <w:p w14:paraId="25AFED24" w14:textId="77777777" w:rsidR="001754D3" w:rsidRPr="008F6AEB" w:rsidRDefault="00000000">
            <w:pPr>
              <w:pStyle w:val="Tablebody"/>
              <w:rPr>
                <w:rFonts w:ascii="Arial" w:hAnsi="Arial"/>
                <w:b/>
              </w:rPr>
            </w:pPr>
            <w:r w:rsidRPr="008F6AEB">
              <w:rPr>
                <w:rFonts w:ascii="Arial" w:hAnsi="Arial"/>
                <w:b/>
              </w:rPr>
              <w:t xml:space="preserve">25 to 34 </w:t>
            </w:r>
          </w:p>
        </w:tc>
        <w:tc>
          <w:tcPr>
            <w:tcW w:w="1031" w:type="dxa"/>
            <w:tcBorders>
              <w:top w:val="single" w:sz="4" w:space="0" w:color="000000"/>
              <w:left w:val="single" w:sz="4" w:space="0" w:color="000000"/>
              <w:bottom w:val="single" w:sz="4" w:space="0" w:color="000000"/>
              <w:right w:val="single" w:sz="4" w:space="0" w:color="000000"/>
            </w:tcBorders>
            <w:vAlign w:val="bottom"/>
          </w:tcPr>
          <w:p w14:paraId="6929555E" w14:textId="77777777" w:rsidR="001754D3" w:rsidRPr="008F6AEB" w:rsidRDefault="00000000">
            <w:pPr>
              <w:pStyle w:val="Tablebody"/>
              <w:rPr>
                <w:rFonts w:ascii="Arial" w:hAnsi="Arial"/>
                <w:b/>
              </w:rPr>
            </w:pPr>
            <w:r w:rsidRPr="008F6AEB">
              <w:rPr>
                <w:rFonts w:ascii="Arial" w:hAnsi="Arial"/>
                <w:b/>
              </w:rPr>
              <w:t xml:space="preserve">35 to 44 </w:t>
            </w:r>
          </w:p>
        </w:tc>
        <w:tc>
          <w:tcPr>
            <w:tcW w:w="1031" w:type="dxa"/>
            <w:tcBorders>
              <w:top w:val="single" w:sz="4" w:space="0" w:color="000000"/>
              <w:left w:val="single" w:sz="4" w:space="0" w:color="000000"/>
              <w:bottom w:val="single" w:sz="4" w:space="0" w:color="000000"/>
              <w:right w:val="single" w:sz="4" w:space="0" w:color="000000"/>
            </w:tcBorders>
            <w:vAlign w:val="bottom"/>
          </w:tcPr>
          <w:p w14:paraId="71BCE870" w14:textId="77777777" w:rsidR="001754D3" w:rsidRPr="008F6AEB" w:rsidRDefault="00000000">
            <w:pPr>
              <w:pStyle w:val="Tablebody"/>
              <w:rPr>
                <w:rFonts w:ascii="Arial" w:hAnsi="Arial"/>
                <w:b/>
              </w:rPr>
            </w:pPr>
            <w:r w:rsidRPr="008F6AEB">
              <w:rPr>
                <w:rFonts w:ascii="Arial" w:hAnsi="Arial"/>
                <w:b/>
              </w:rPr>
              <w:t xml:space="preserve">45 to 54 </w:t>
            </w:r>
          </w:p>
        </w:tc>
        <w:tc>
          <w:tcPr>
            <w:tcW w:w="1031" w:type="dxa"/>
            <w:tcBorders>
              <w:top w:val="single" w:sz="4" w:space="0" w:color="000000"/>
              <w:left w:val="single" w:sz="4" w:space="0" w:color="000000"/>
              <w:bottom w:val="single" w:sz="4" w:space="0" w:color="000000"/>
              <w:right w:val="single" w:sz="4" w:space="0" w:color="000000"/>
            </w:tcBorders>
            <w:vAlign w:val="bottom"/>
          </w:tcPr>
          <w:p w14:paraId="772E031A" w14:textId="77777777" w:rsidR="001754D3" w:rsidRPr="008F6AEB" w:rsidRDefault="00000000">
            <w:pPr>
              <w:pStyle w:val="Tablebody"/>
              <w:rPr>
                <w:rFonts w:ascii="Arial" w:hAnsi="Arial"/>
                <w:b/>
              </w:rPr>
            </w:pPr>
            <w:r w:rsidRPr="008F6AEB">
              <w:rPr>
                <w:rFonts w:ascii="Arial" w:hAnsi="Arial"/>
                <w:b/>
              </w:rPr>
              <w:t xml:space="preserve">55 to 64 </w:t>
            </w:r>
          </w:p>
        </w:tc>
        <w:tc>
          <w:tcPr>
            <w:tcW w:w="1031" w:type="dxa"/>
            <w:tcBorders>
              <w:top w:val="single" w:sz="4" w:space="0" w:color="000000"/>
              <w:left w:val="single" w:sz="4" w:space="0" w:color="000000"/>
              <w:bottom w:val="single" w:sz="4" w:space="0" w:color="000000"/>
              <w:right w:val="single" w:sz="4" w:space="0" w:color="000000"/>
            </w:tcBorders>
            <w:vAlign w:val="bottom"/>
          </w:tcPr>
          <w:p w14:paraId="3B39E45F" w14:textId="77777777" w:rsidR="001754D3" w:rsidRPr="008F6AEB" w:rsidRDefault="00000000">
            <w:pPr>
              <w:pStyle w:val="Tablebody"/>
              <w:rPr>
                <w:rFonts w:ascii="Arial" w:hAnsi="Arial"/>
                <w:b/>
              </w:rPr>
            </w:pPr>
            <w:r w:rsidRPr="008F6AEB">
              <w:rPr>
                <w:rFonts w:ascii="Arial" w:hAnsi="Arial"/>
                <w:b/>
              </w:rPr>
              <w:t>65+</w:t>
            </w:r>
          </w:p>
        </w:tc>
      </w:tr>
      <w:tr w:rsidR="001754D3" w:rsidRPr="008F6AEB" w14:paraId="0B415D80" w14:textId="77777777">
        <w:tc>
          <w:tcPr>
            <w:tcW w:w="2830" w:type="dxa"/>
            <w:tcBorders>
              <w:top w:val="single" w:sz="4" w:space="0" w:color="000000"/>
              <w:left w:val="single" w:sz="4" w:space="0" w:color="000000"/>
              <w:bottom w:val="single" w:sz="4" w:space="0" w:color="000000"/>
              <w:right w:val="single" w:sz="4" w:space="0" w:color="000000"/>
            </w:tcBorders>
          </w:tcPr>
          <w:p w14:paraId="52A15481" w14:textId="77777777" w:rsidR="001754D3" w:rsidRPr="008F6AEB" w:rsidRDefault="00000000">
            <w:pPr>
              <w:pStyle w:val="Tablebody"/>
              <w:rPr>
                <w:rFonts w:ascii="Arial" w:hAnsi="Arial"/>
              </w:rPr>
            </w:pPr>
            <w:r w:rsidRPr="008F6AEB">
              <w:rPr>
                <w:rFonts w:ascii="Arial" w:hAnsi="Arial"/>
              </w:rPr>
              <w:t>Employed Population*</w:t>
            </w:r>
          </w:p>
        </w:tc>
        <w:tc>
          <w:tcPr>
            <w:tcW w:w="1031" w:type="dxa"/>
            <w:tcBorders>
              <w:top w:val="single" w:sz="4" w:space="0" w:color="000000"/>
              <w:left w:val="single" w:sz="4" w:space="0" w:color="000000"/>
              <w:bottom w:val="single" w:sz="4" w:space="0" w:color="000000"/>
              <w:right w:val="single" w:sz="4" w:space="0" w:color="000000"/>
            </w:tcBorders>
            <w:vAlign w:val="center"/>
          </w:tcPr>
          <w:p w14:paraId="1233C30A" w14:textId="77777777" w:rsidR="001754D3" w:rsidRPr="008F6AEB" w:rsidRDefault="00000000">
            <w:pPr>
              <w:pStyle w:val="Tablebody"/>
              <w:rPr>
                <w:rFonts w:ascii="Arial" w:hAnsi="Arial"/>
              </w:rPr>
            </w:pPr>
            <w:r w:rsidRPr="008F6AEB">
              <w:rPr>
                <w:rFonts w:ascii="Arial" w:hAnsi="Arial"/>
              </w:rPr>
              <w:t>51.69%</w:t>
            </w:r>
          </w:p>
        </w:tc>
        <w:tc>
          <w:tcPr>
            <w:tcW w:w="1031" w:type="dxa"/>
            <w:tcBorders>
              <w:top w:val="single" w:sz="4" w:space="0" w:color="000000"/>
              <w:left w:val="single" w:sz="4" w:space="0" w:color="000000"/>
              <w:bottom w:val="single" w:sz="4" w:space="0" w:color="000000"/>
              <w:right w:val="single" w:sz="4" w:space="0" w:color="000000"/>
            </w:tcBorders>
            <w:vAlign w:val="center"/>
          </w:tcPr>
          <w:p w14:paraId="66CE18DE" w14:textId="77777777" w:rsidR="001754D3" w:rsidRPr="008F6AEB" w:rsidRDefault="00000000">
            <w:pPr>
              <w:pStyle w:val="Tablebody"/>
              <w:rPr>
                <w:rFonts w:ascii="Arial" w:hAnsi="Arial"/>
              </w:rPr>
            </w:pPr>
            <w:r w:rsidRPr="008F6AEB">
              <w:rPr>
                <w:rFonts w:ascii="Arial" w:hAnsi="Arial"/>
              </w:rPr>
              <w:t>78.69%</w:t>
            </w:r>
          </w:p>
        </w:tc>
        <w:tc>
          <w:tcPr>
            <w:tcW w:w="1031" w:type="dxa"/>
            <w:tcBorders>
              <w:top w:val="single" w:sz="4" w:space="0" w:color="000000"/>
              <w:left w:val="single" w:sz="4" w:space="0" w:color="000000"/>
              <w:bottom w:val="single" w:sz="4" w:space="0" w:color="000000"/>
              <w:right w:val="single" w:sz="4" w:space="0" w:color="000000"/>
            </w:tcBorders>
            <w:vAlign w:val="center"/>
          </w:tcPr>
          <w:p w14:paraId="0B9CEC5F" w14:textId="77777777" w:rsidR="001754D3" w:rsidRPr="008F6AEB" w:rsidRDefault="00000000">
            <w:pPr>
              <w:pStyle w:val="Tablebody"/>
              <w:rPr>
                <w:rFonts w:ascii="Arial" w:hAnsi="Arial"/>
              </w:rPr>
            </w:pPr>
            <w:r w:rsidRPr="008F6AEB">
              <w:rPr>
                <w:rFonts w:ascii="Arial" w:hAnsi="Arial"/>
              </w:rPr>
              <w:t>79.75%</w:t>
            </w:r>
          </w:p>
        </w:tc>
        <w:tc>
          <w:tcPr>
            <w:tcW w:w="1031" w:type="dxa"/>
            <w:tcBorders>
              <w:top w:val="single" w:sz="4" w:space="0" w:color="000000"/>
              <w:left w:val="single" w:sz="4" w:space="0" w:color="000000"/>
              <w:bottom w:val="single" w:sz="4" w:space="0" w:color="000000"/>
              <w:right w:val="single" w:sz="4" w:space="0" w:color="000000"/>
            </w:tcBorders>
            <w:vAlign w:val="center"/>
          </w:tcPr>
          <w:p w14:paraId="1E24A552" w14:textId="77777777" w:rsidR="001754D3" w:rsidRPr="008F6AEB" w:rsidRDefault="00000000">
            <w:pPr>
              <w:pStyle w:val="Tablebody"/>
              <w:rPr>
                <w:rFonts w:ascii="Arial" w:hAnsi="Arial"/>
              </w:rPr>
            </w:pPr>
            <w:r w:rsidRPr="008F6AEB">
              <w:rPr>
                <w:rFonts w:ascii="Arial" w:hAnsi="Arial"/>
              </w:rPr>
              <w:t>78.99%</w:t>
            </w:r>
          </w:p>
        </w:tc>
        <w:tc>
          <w:tcPr>
            <w:tcW w:w="1031" w:type="dxa"/>
            <w:tcBorders>
              <w:top w:val="single" w:sz="4" w:space="0" w:color="000000"/>
              <w:left w:val="single" w:sz="4" w:space="0" w:color="000000"/>
              <w:bottom w:val="single" w:sz="4" w:space="0" w:color="000000"/>
              <w:right w:val="single" w:sz="4" w:space="0" w:color="000000"/>
            </w:tcBorders>
            <w:vAlign w:val="center"/>
          </w:tcPr>
          <w:p w14:paraId="7EE70617" w14:textId="77777777" w:rsidR="001754D3" w:rsidRPr="008F6AEB" w:rsidRDefault="00000000">
            <w:pPr>
              <w:pStyle w:val="Tablebody"/>
              <w:rPr>
                <w:rFonts w:ascii="Arial" w:hAnsi="Arial"/>
              </w:rPr>
            </w:pPr>
            <w:r w:rsidRPr="008F6AEB">
              <w:rPr>
                <w:rFonts w:ascii="Arial" w:hAnsi="Arial"/>
              </w:rPr>
              <w:t>63.46%</w:t>
            </w:r>
          </w:p>
        </w:tc>
        <w:tc>
          <w:tcPr>
            <w:tcW w:w="1031" w:type="dxa"/>
            <w:tcBorders>
              <w:top w:val="single" w:sz="4" w:space="0" w:color="000000"/>
              <w:left w:val="single" w:sz="4" w:space="0" w:color="000000"/>
              <w:bottom w:val="single" w:sz="4" w:space="0" w:color="000000"/>
              <w:right w:val="single" w:sz="4" w:space="0" w:color="000000"/>
            </w:tcBorders>
            <w:vAlign w:val="center"/>
          </w:tcPr>
          <w:p w14:paraId="7FE18F3F" w14:textId="77777777" w:rsidR="001754D3" w:rsidRPr="008F6AEB" w:rsidRDefault="00000000">
            <w:pPr>
              <w:pStyle w:val="Tablebody"/>
              <w:rPr>
                <w:rFonts w:ascii="Arial" w:hAnsi="Arial"/>
              </w:rPr>
            </w:pPr>
            <w:r w:rsidRPr="008F6AEB">
              <w:rPr>
                <w:rFonts w:ascii="Arial" w:hAnsi="Arial"/>
              </w:rPr>
              <w:t>18.36%</w:t>
            </w:r>
          </w:p>
        </w:tc>
      </w:tr>
      <w:tr w:rsidR="001754D3" w:rsidRPr="008F6AEB" w14:paraId="2EBDCD9B" w14:textId="77777777">
        <w:tc>
          <w:tcPr>
            <w:tcW w:w="2830" w:type="dxa"/>
            <w:tcBorders>
              <w:top w:val="single" w:sz="4" w:space="0" w:color="000000"/>
              <w:left w:val="single" w:sz="4" w:space="0" w:color="000000"/>
              <w:bottom w:val="single" w:sz="4" w:space="0" w:color="000000"/>
              <w:right w:val="single" w:sz="4" w:space="0" w:color="000000"/>
            </w:tcBorders>
          </w:tcPr>
          <w:p w14:paraId="65ACA37B" w14:textId="77777777" w:rsidR="001754D3" w:rsidRPr="008F6AEB" w:rsidRDefault="00000000">
            <w:pPr>
              <w:pStyle w:val="Tablebody"/>
              <w:rPr>
                <w:rFonts w:ascii="Arial" w:hAnsi="Arial"/>
              </w:rPr>
            </w:pPr>
            <w:r w:rsidRPr="008F6AEB">
              <w:rPr>
                <w:rFonts w:ascii="Arial" w:hAnsi="Arial"/>
              </w:rPr>
              <w:t>Annual employment earnings**</w:t>
            </w:r>
          </w:p>
        </w:tc>
        <w:tc>
          <w:tcPr>
            <w:tcW w:w="1031" w:type="dxa"/>
            <w:tcBorders>
              <w:top w:val="single" w:sz="4" w:space="0" w:color="000000"/>
              <w:left w:val="single" w:sz="4" w:space="0" w:color="000000"/>
              <w:bottom w:val="single" w:sz="4" w:space="0" w:color="000000"/>
              <w:right w:val="single" w:sz="4" w:space="0" w:color="000000"/>
            </w:tcBorders>
            <w:vAlign w:val="center"/>
          </w:tcPr>
          <w:p w14:paraId="2B08976D" w14:textId="77777777" w:rsidR="001754D3" w:rsidRPr="008F6AEB" w:rsidRDefault="00000000">
            <w:pPr>
              <w:pStyle w:val="Tablebody"/>
              <w:rPr>
                <w:rFonts w:ascii="Arial" w:hAnsi="Arial"/>
              </w:rPr>
            </w:pPr>
            <w:r w:rsidRPr="008F6AEB">
              <w:rPr>
                <w:rFonts w:ascii="Arial" w:hAnsi="Arial"/>
              </w:rPr>
              <w:t>$32,383</w:t>
            </w:r>
          </w:p>
        </w:tc>
        <w:tc>
          <w:tcPr>
            <w:tcW w:w="1031" w:type="dxa"/>
            <w:tcBorders>
              <w:top w:val="single" w:sz="4" w:space="0" w:color="000000"/>
              <w:left w:val="single" w:sz="4" w:space="0" w:color="000000"/>
              <w:bottom w:val="single" w:sz="4" w:space="0" w:color="000000"/>
              <w:right w:val="single" w:sz="4" w:space="0" w:color="000000"/>
            </w:tcBorders>
            <w:vAlign w:val="center"/>
          </w:tcPr>
          <w:p w14:paraId="03A6001A" w14:textId="77777777" w:rsidR="001754D3" w:rsidRPr="008F6AEB" w:rsidRDefault="00000000">
            <w:pPr>
              <w:pStyle w:val="Tablebody"/>
              <w:rPr>
                <w:rFonts w:ascii="Arial" w:hAnsi="Arial"/>
              </w:rPr>
            </w:pPr>
            <w:r w:rsidRPr="008F6AEB">
              <w:rPr>
                <w:rFonts w:ascii="Arial" w:hAnsi="Arial"/>
              </w:rPr>
              <w:t>$47,395</w:t>
            </w:r>
          </w:p>
        </w:tc>
        <w:tc>
          <w:tcPr>
            <w:tcW w:w="1031" w:type="dxa"/>
            <w:tcBorders>
              <w:top w:val="single" w:sz="4" w:space="0" w:color="000000"/>
              <w:left w:val="single" w:sz="4" w:space="0" w:color="000000"/>
              <w:bottom w:val="single" w:sz="4" w:space="0" w:color="000000"/>
              <w:right w:val="single" w:sz="4" w:space="0" w:color="000000"/>
            </w:tcBorders>
            <w:vAlign w:val="center"/>
          </w:tcPr>
          <w:p w14:paraId="125E8E36" w14:textId="77777777" w:rsidR="001754D3" w:rsidRPr="008F6AEB" w:rsidRDefault="00000000">
            <w:pPr>
              <w:pStyle w:val="Tablebody"/>
              <w:rPr>
                <w:rFonts w:ascii="Arial" w:hAnsi="Arial"/>
              </w:rPr>
            </w:pPr>
            <w:r w:rsidRPr="008F6AEB">
              <w:rPr>
                <w:rFonts w:ascii="Arial" w:hAnsi="Arial"/>
              </w:rPr>
              <w:t>$56,692</w:t>
            </w:r>
          </w:p>
        </w:tc>
        <w:tc>
          <w:tcPr>
            <w:tcW w:w="1031" w:type="dxa"/>
            <w:tcBorders>
              <w:top w:val="single" w:sz="4" w:space="0" w:color="000000"/>
              <w:left w:val="single" w:sz="4" w:space="0" w:color="000000"/>
              <w:bottom w:val="single" w:sz="4" w:space="0" w:color="000000"/>
              <w:right w:val="single" w:sz="4" w:space="0" w:color="000000"/>
            </w:tcBorders>
            <w:vAlign w:val="center"/>
          </w:tcPr>
          <w:p w14:paraId="508259E6" w14:textId="77777777" w:rsidR="001754D3" w:rsidRPr="008F6AEB" w:rsidRDefault="00000000">
            <w:pPr>
              <w:pStyle w:val="Tablebody"/>
              <w:rPr>
                <w:rFonts w:ascii="Arial" w:hAnsi="Arial"/>
              </w:rPr>
            </w:pPr>
            <w:r w:rsidRPr="008F6AEB">
              <w:rPr>
                <w:rFonts w:ascii="Arial" w:hAnsi="Arial"/>
              </w:rPr>
              <w:t>$56,919</w:t>
            </w:r>
          </w:p>
        </w:tc>
        <w:tc>
          <w:tcPr>
            <w:tcW w:w="1031" w:type="dxa"/>
            <w:tcBorders>
              <w:top w:val="single" w:sz="4" w:space="0" w:color="000000"/>
              <w:left w:val="single" w:sz="4" w:space="0" w:color="000000"/>
              <w:bottom w:val="single" w:sz="4" w:space="0" w:color="000000"/>
              <w:right w:val="single" w:sz="4" w:space="0" w:color="000000"/>
            </w:tcBorders>
            <w:vAlign w:val="center"/>
          </w:tcPr>
          <w:p w14:paraId="33BFB3CF" w14:textId="77777777" w:rsidR="001754D3" w:rsidRPr="008F6AEB" w:rsidRDefault="00000000">
            <w:pPr>
              <w:pStyle w:val="Tablebody"/>
              <w:rPr>
                <w:rFonts w:ascii="Arial" w:hAnsi="Arial"/>
              </w:rPr>
            </w:pPr>
            <w:r w:rsidRPr="008F6AEB">
              <w:rPr>
                <w:rFonts w:ascii="Arial" w:hAnsi="Arial"/>
              </w:rPr>
              <w:t>$55,196</w:t>
            </w:r>
          </w:p>
        </w:tc>
        <w:tc>
          <w:tcPr>
            <w:tcW w:w="1031" w:type="dxa"/>
            <w:tcBorders>
              <w:top w:val="single" w:sz="4" w:space="0" w:color="000000"/>
              <w:left w:val="single" w:sz="4" w:space="0" w:color="000000"/>
              <w:bottom w:val="single" w:sz="4" w:space="0" w:color="000000"/>
              <w:right w:val="single" w:sz="4" w:space="0" w:color="000000"/>
            </w:tcBorders>
            <w:vAlign w:val="center"/>
          </w:tcPr>
          <w:p w14:paraId="5C61CB36" w14:textId="77777777" w:rsidR="001754D3" w:rsidRPr="008F6AEB" w:rsidRDefault="00000000">
            <w:pPr>
              <w:pStyle w:val="Tablebody"/>
              <w:rPr>
                <w:rFonts w:ascii="Arial" w:hAnsi="Arial"/>
              </w:rPr>
            </w:pPr>
            <w:r w:rsidRPr="008F6AEB">
              <w:rPr>
                <w:rFonts w:ascii="Arial" w:hAnsi="Arial"/>
              </w:rPr>
              <w:t>$48,982</w:t>
            </w:r>
          </w:p>
        </w:tc>
      </w:tr>
      <w:tr w:rsidR="001754D3" w:rsidRPr="008F6AEB" w14:paraId="57560F40" w14:textId="77777777">
        <w:tc>
          <w:tcPr>
            <w:tcW w:w="2830" w:type="dxa"/>
            <w:tcBorders>
              <w:top w:val="single" w:sz="4" w:space="0" w:color="000000"/>
              <w:left w:val="single" w:sz="4" w:space="0" w:color="000000"/>
              <w:bottom w:val="single" w:sz="4" w:space="0" w:color="000000"/>
              <w:right w:val="single" w:sz="4" w:space="0" w:color="000000"/>
            </w:tcBorders>
          </w:tcPr>
          <w:p w14:paraId="428577DE" w14:textId="77777777" w:rsidR="001754D3" w:rsidRPr="008F6AEB" w:rsidRDefault="00000000">
            <w:pPr>
              <w:pStyle w:val="Tablebody"/>
              <w:rPr>
                <w:rFonts w:ascii="Arial" w:hAnsi="Arial"/>
              </w:rPr>
            </w:pPr>
            <w:r w:rsidRPr="008F6AEB">
              <w:rPr>
                <w:rFonts w:ascii="Arial" w:hAnsi="Arial"/>
              </w:rPr>
              <w:t>Unemployed Population*</w:t>
            </w:r>
          </w:p>
        </w:tc>
        <w:tc>
          <w:tcPr>
            <w:tcW w:w="1031" w:type="dxa"/>
            <w:tcBorders>
              <w:top w:val="single" w:sz="4" w:space="0" w:color="000000"/>
              <w:left w:val="single" w:sz="4" w:space="0" w:color="000000"/>
              <w:bottom w:val="single" w:sz="4" w:space="0" w:color="000000"/>
              <w:right w:val="single" w:sz="4" w:space="0" w:color="000000"/>
            </w:tcBorders>
            <w:vAlign w:val="center"/>
          </w:tcPr>
          <w:p w14:paraId="15546135" w14:textId="77777777" w:rsidR="001754D3" w:rsidRPr="008F6AEB" w:rsidRDefault="00000000">
            <w:pPr>
              <w:pStyle w:val="Tablebody"/>
              <w:rPr>
                <w:rFonts w:ascii="Arial" w:hAnsi="Arial"/>
              </w:rPr>
            </w:pPr>
            <w:r w:rsidRPr="008F6AEB">
              <w:rPr>
                <w:rFonts w:ascii="Arial" w:hAnsi="Arial"/>
              </w:rPr>
              <w:t>4.39%</w:t>
            </w:r>
          </w:p>
        </w:tc>
        <w:tc>
          <w:tcPr>
            <w:tcW w:w="1031" w:type="dxa"/>
            <w:tcBorders>
              <w:top w:val="single" w:sz="4" w:space="0" w:color="000000"/>
              <w:left w:val="single" w:sz="4" w:space="0" w:color="000000"/>
              <w:bottom w:val="single" w:sz="4" w:space="0" w:color="000000"/>
              <w:right w:val="single" w:sz="4" w:space="0" w:color="000000"/>
            </w:tcBorders>
            <w:vAlign w:val="center"/>
          </w:tcPr>
          <w:p w14:paraId="6121F4C2" w14:textId="77777777" w:rsidR="001754D3" w:rsidRPr="008F6AEB" w:rsidRDefault="00000000">
            <w:pPr>
              <w:pStyle w:val="Tablebody"/>
              <w:rPr>
                <w:rFonts w:ascii="Arial" w:hAnsi="Arial"/>
              </w:rPr>
            </w:pPr>
            <w:r w:rsidRPr="008F6AEB">
              <w:rPr>
                <w:rFonts w:ascii="Arial" w:hAnsi="Arial"/>
              </w:rPr>
              <w:t>3.22%</w:t>
            </w:r>
          </w:p>
        </w:tc>
        <w:tc>
          <w:tcPr>
            <w:tcW w:w="1031" w:type="dxa"/>
            <w:tcBorders>
              <w:top w:val="single" w:sz="4" w:space="0" w:color="000000"/>
              <w:left w:val="single" w:sz="4" w:space="0" w:color="000000"/>
              <w:bottom w:val="single" w:sz="4" w:space="0" w:color="000000"/>
              <w:right w:val="single" w:sz="4" w:space="0" w:color="000000"/>
            </w:tcBorders>
            <w:vAlign w:val="center"/>
          </w:tcPr>
          <w:p w14:paraId="6EB7B3C1" w14:textId="77777777" w:rsidR="001754D3" w:rsidRPr="008F6AEB" w:rsidRDefault="00000000">
            <w:pPr>
              <w:pStyle w:val="Tablebody"/>
              <w:rPr>
                <w:rFonts w:ascii="Arial" w:hAnsi="Arial"/>
              </w:rPr>
            </w:pPr>
            <w:r w:rsidRPr="008F6AEB">
              <w:rPr>
                <w:rFonts w:ascii="Arial" w:hAnsi="Arial"/>
              </w:rPr>
              <w:t>2.32%</w:t>
            </w:r>
          </w:p>
        </w:tc>
        <w:tc>
          <w:tcPr>
            <w:tcW w:w="1031" w:type="dxa"/>
            <w:tcBorders>
              <w:top w:val="single" w:sz="4" w:space="0" w:color="000000"/>
              <w:left w:val="single" w:sz="4" w:space="0" w:color="000000"/>
              <w:bottom w:val="single" w:sz="4" w:space="0" w:color="000000"/>
              <w:right w:val="single" w:sz="4" w:space="0" w:color="000000"/>
            </w:tcBorders>
            <w:vAlign w:val="center"/>
          </w:tcPr>
          <w:p w14:paraId="1877E7EE" w14:textId="77777777" w:rsidR="001754D3" w:rsidRPr="008F6AEB" w:rsidRDefault="00000000">
            <w:pPr>
              <w:pStyle w:val="Tablebody"/>
              <w:rPr>
                <w:rFonts w:ascii="Arial" w:hAnsi="Arial"/>
              </w:rPr>
            </w:pPr>
            <w:r w:rsidRPr="008F6AEB">
              <w:rPr>
                <w:rFonts w:ascii="Arial" w:hAnsi="Arial"/>
              </w:rPr>
              <w:t>2.03%</w:t>
            </w:r>
          </w:p>
        </w:tc>
        <w:tc>
          <w:tcPr>
            <w:tcW w:w="1031" w:type="dxa"/>
            <w:tcBorders>
              <w:top w:val="single" w:sz="4" w:space="0" w:color="000000"/>
              <w:left w:val="single" w:sz="4" w:space="0" w:color="000000"/>
              <w:bottom w:val="single" w:sz="4" w:space="0" w:color="000000"/>
              <w:right w:val="single" w:sz="4" w:space="0" w:color="000000"/>
            </w:tcBorders>
            <w:vAlign w:val="center"/>
          </w:tcPr>
          <w:p w14:paraId="4B094FD4" w14:textId="77777777" w:rsidR="001754D3" w:rsidRPr="008F6AEB" w:rsidRDefault="00000000">
            <w:pPr>
              <w:pStyle w:val="Tablebody"/>
              <w:rPr>
                <w:rFonts w:ascii="Arial" w:hAnsi="Arial"/>
              </w:rPr>
            </w:pPr>
            <w:r w:rsidRPr="008F6AEB">
              <w:rPr>
                <w:rFonts w:ascii="Arial" w:hAnsi="Arial"/>
              </w:rPr>
              <w:t>1.65%</w:t>
            </w:r>
          </w:p>
        </w:tc>
        <w:tc>
          <w:tcPr>
            <w:tcW w:w="1031" w:type="dxa"/>
            <w:tcBorders>
              <w:top w:val="single" w:sz="4" w:space="0" w:color="000000"/>
              <w:left w:val="single" w:sz="4" w:space="0" w:color="000000"/>
              <w:bottom w:val="single" w:sz="4" w:space="0" w:color="000000"/>
              <w:right w:val="single" w:sz="4" w:space="0" w:color="000000"/>
            </w:tcBorders>
            <w:vAlign w:val="center"/>
          </w:tcPr>
          <w:p w14:paraId="3F4864F6" w14:textId="77777777" w:rsidR="001754D3" w:rsidRPr="008F6AEB" w:rsidRDefault="00000000">
            <w:pPr>
              <w:pStyle w:val="Tablebody"/>
              <w:rPr>
                <w:rFonts w:ascii="Arial" w:hAnsi="Arial"/>
              </w:rPr>
            </w:pPr>
            <w:r w:rsidRPr="008F6AEB">
              <w:rPr>
                <w:rFonts w:ascii="Arial" w:hAnsi="Arial"/>
              </w:rPr>
              <w:t>0%***</w:t>
            </w:r>
          </w:p>
        </w:tc>
      </w:tr>
      <w:tr w:rsidR="001754D3" w:rsidRPr="008F6AEB" w14:paraId="68A201D6" w14:textId="77777777">
        <w:tc>
          <w:tcPr>
            <w:tcW w:w="2830" w:type="dxa"/>
            <w:tcBorders>
              <w:top w:val="single" w:sz="4" w:space="0" w:color="000000"/>
              <w:left w:val="single" w:sz="4" w:space="0" w:color="000000"/>
              <w:bottom w:val="single" w:sz="4" w:space="0" w:color="000000"/>
              <w:right w:val="single" w:sz="4" w:space="0" w:color="000000"/>
            </w:tcBorders>
          </w:tcPr>
          <w:p w14:paraId="1B93FAF2" w14:textId="77777777" w:rsidR="001754D3" w:rsidRPr="008F6AEB" w:rsidRDefault="00000000">
            <w:pPr>
              <w:pStyle w:val="Tablebody"/>
              <w:rPr>
                <w:rFonts w:ascii="Arial" w:hAnsi="Arial"/>
              </w:rPr>
            </w:pPr>
            <w:r w:rsidRPr="008F6AEB">
              <w:rPr>
                <w:rFonts w:ascii="Arial" w:hAnsi="Arial"/>
              </w:rPr>
              <w:t>Unemployment benefits</w:t>
            </w:r>
          </w:p>
        </w:tc>
        <w:tc>
          <w:tcPr>
            <w:tcW w:w="1031" w:type="dxa"/>
            <w:tcBorders>
              <w:top w:val="single" w:sz="4" w:space="0" w:color="000000"/>
              <w:left w:val="single" w:sz="4" w:space="0" w:color="000000"/>
              <w:bottom w:val="single" w:sz="4" w:space="0" w:color="000000"/>
              <w:right w:val="single" w:sz="4" w:space="0" w:color="000000"/>
            </w:tcBorders>
            <w:vAlign w:val="center"/>
          </w:tcPr>
          <w:p w14:paraId="170ED096" w14:textId="77777777" w:rsidR="001754D3" w:rsidRPr="008F6AEB" w:rsidRDefault="00000000">
            <w:pPr>
              <w:pStyle w:val="Tablebody"/>
              <w:rPr>
                <w:rFonts w:ascii="Arial" w:hAnsi="Arial"/>
              </w:rPr>
            </w:pPr>
            <w:r w:rsidRPr="008F6AEB">
              <w:rPr>
                <w:rFonts w:ascii="Arial" w:hAnsi="Arial"/>
              </w:rPr>
              <w:t>$5,105</w:t>
            </w:r>
          </w:p>
        </w:tc>
        <w:tc>
          <w:tcPr>
            <w:tcW w:w="1031" w:type="dxa"/>
            <w:tcBorders>
              <w:top w:val="single" w:sz="4" w:space="0" w:color="000000"/>
              <w:left w:val="single" w:sz="4" w:space="0" w:color="000000"/>
              <w:bottom w:val="single" w:sz="4" w:space="0" w:color="000000"/>
              <w:right w:val="single" w:sz="4" w:space="0" w:color="000000"/>
            </w:tcBorders>
            <w:vAlign w:val="center"/>
          </w:tcPr>
          <w:p w14:paraId="2E64C696" w14:textId="77777777" w:rsidR="001754D3" w:rsidRPr="008F6AEB" w:rsidRDefault="00000000">
            <w:pPr>
              <w:pStyle w:val="Tablebody"/>
              <w:rPr>
                <w:rFonts w:ascii="Arial" w:hAnsi="Arial"/>
              </w:rPr>
            </w:pPr>
            <w:r w:rsidRPr="008F6AEB">
              <w:rPr>
                <w:rFonts w:ascii="Arial" w:hAnsi="Arial"/>
              </w:rPr>
              <w:t>$5,105</w:t>
            </w:r>
          </w:p>
        </w:tc>
        <w:tc>
          <w:tcPr>
            <w:tcW w:w="1031" w:type="dxa"/>
            <w:tcBorders>
              <w:top w:val="single" w:sz="4" w:space="0" w:color="000000"/>
              <w:left w:val="single" w:sz="4" w:space="0" w:color="000000"/>
              <w:bottom w:val="single" w:sz="4" w:space="0" w:color="000000"/>
              <w:right w:val="single" w:sz="4" w:space="0" w:color="000000"/>
            </w:tcBorders>
            <w:vAlign w:val="center"/>
          </w:tcPr>
          <w:p w14:paraId="6B2335E4" w14:textId="77777777" w:rsidR="001754D3" w:rsidRPr="008F6AEB" w:rsidRDefault="00000000">
            <w:pPr>
              <w:pStyle w:val="Tablebody"/>
              <w:rPr>
                <w:rFonts w:ascii="Arial" w:hAnsi="Arial"/>
              </w:rPr>
            </w:pPr>
            <w:r w:rsidRPr="008F6AEB">
              <w:rPr>
                <w:rFonts w:ascii="Arial" w:hAnsi="Arial"/>
              </w:rPr>
              <w:t>$5,105</w:t>
            </w:r>
          </w:p>
        </w:tc>
        <w:tc>
          <w:tcPr>
            <w:tcW w:w="1031" w:type="dxa"/>
            <w:tcBorders>
              <w:top w:val="single" w:sz="4" w:space="0" w:color="000000"/>
              <w:left w:val="single" w:sz="4" w:space="0" w:color="000000"/>
              <w:bottom w:val="single" w:sz="4" w:space="0" w:color="000000"/>
              <w:right w:val="single" w:sz="4" w:space="0" w:color="000000"/>
            </w:tcBorders>
            <w:vAlign w:val="center"/>
          </w:tcPr>
          <w:p w14:paraId="40D75E05" w14:textId="77777777" w:rsidR="001754D3" w:rsidRPr="008F6AEB" w:rsidRDefault="00000000">
            <w:pPr>
              <w:pStyle w:val="Tablebody"/>
              <w:rPr>
                <w:rFonts w:ascii="Arial" w:hAnsi="Arial"/>
              </w:rPr>
            </w:pPr>
            <w:r w:rsidRPr="008F6AEB">
              <w:rPr>
                <w:rFonts w:ascii="Arial" w:hAnsi="Arial"/>
              </w:rPr>
              <w:t>$5,105</w:t>
            </w:r>
          </w:p>
        </w:tc>
        <w:tc>
          <w:tcPr>
            <w:tcW w:w="1031" w:type="dxa"/>
            <w:tcBorders>
              <w:top w:val="single" w:sz="4" w:space="0" w:color="000000"/>
              <w:left w:val="single" w:sz="4" w:space="0" w:color="000000"/>
              <w:bottom w:val="single" w:sz="4" w:space="0" w:color="000000"/>
              <w:right w:val="single" w:sz="4" w:space="0" w:color="000000"/>
            </w:tcBorders>
            <w:vAlign w:val="center"/>
          </w:tcPr>
          <w:p w14:paraId="213EB8C4" w14:textId="77777777" w:rsidR="001754D3" w:rsidRPr="008F6AEB" w:rsidRDefault="00000000">
            <w:pPr>
              <w:pStyle w:val="Tablebody"/>
              <w:rPr>
                <w:rFonts w:ascii="Arial" w:hAnsi="Arial"/>
              </w:rPr>
            </w:pPr>
            <w:r w:rsidRPr="008F6AEB">
              <w:rPr>
                <w:rFonts w:ascii="Arial" w:hAnsi="Arial"/>
              </w:rPr>
              <w:t>$5,105</w:t>
            </w:r>
          </w:p>
        </w:tc>
        <w:tc>
          <w:tcPr>
            <w:tcW w:w="1031" w:type="dxa"/>
            <w:tcBorders>
              <w:top w:val="single" w:sz="4" w:space="0" w:color="000000"/>
              <w:left w:val="single" w:sz="4" w:space="0" w:color="000000"/>
              <w:bottom w:val="single" w:sz="4" w:space="0" w:color="000000"/>
              <w:right w:val="single" w:sz="4" w:space="0" w:color="000000"/>
            </w:tcBorders>
            <w:vAlign w:val="center"/>
          </w:tcPr>
          <w:p w14:paraId="7E42ED99" w14:textId="77777777" w:rsidR="001754D3" w:rsidRPr="008F6AEB" w:rsidRDefault="00000000">
            <w:pPr>
              <w:pStyle w:val="Tablebody"/>
              <w:rPr>
                <w:rFonts w:ascii="Arial" w:hAnsi="Arial"/>
              </w:rPr>
            </w:pPr>
            <w:r w:rsidRPr="008F6AEB">
              <w:rPr>
                <w:rFonts w:ascii="Arial" w:hAnsi="Arial"/>
              </w:rPr>
              <w:t>$5,105</w:t>
            </w:r>
          </w:p>
        </w:tc>
      </w:tr>
    </w:tbl>
    <w:p w14:paraId="2A2D674E" w14:textId="77777777" w:rsidR="001754D3" w:rsidRPr="008F6AEB" w:rsidRDefault="00000000">
      <w:pPr>
        <w:pStyle w:val="Tablebody"/>
        <w:rPr>
          <w:rFonts w:ascii="Arial" w:hAnsi="Arial"/>
          <w:i/>
          <w:sz w:val="18"/>
        </w:rPr>
      </w:pPr>
      <w:r w:rsidRPr="008F6AEB">
        <w:rPr>
          <w:rFonts w:ascii="Arial" w:hAnsi="Arial"/>
          <w:b/>
          <w:i/>
          <w:sz w:val="18"/>
          <w:lang w:val="en-GB"/>
        </w:rPr>
        <w:t>Notes:</w:t>
      </w:r>
      <w:r w:rsidRPr="008F6AEB">
        <w:rPr>
          <w:rFonts w:ascii="Arial" w:hAnsi="Arial"/>
          <w:i/>
          <w:sz w:val="18"/>
          <w:lang w:val="en-GB"/>
        </w:rPr>
        <w:t xml:space="preserve"> *Inputs presented as percentage of total age band; **Wages were assumed to increase by 3.5% annually, reflecting historical long-term changes in nominal US wages; ***Assumed that individuals over 65 would not be in labor force unless employed.</w:t>
      </w:r>
    </w:p>
    <w:p w14:paraId="2AE0D8C7" w14:textId="77777777" w:rsidR="001754D3" w:rsidRPr="008F6AEB" w:rsidRDefault="00000000">
      <w:pPr>
        <w:pStyle w:val="Tablebody"/>
        <w:rPr>
          <w:rFonts w:ascii="Arial" w:hAnsi="Arial"/>
          <w:i/>
          <w:sz w:val="18"/>
        </w:rPr>
      </w:pPr>
      <w:r w:rsidRPr="008F6AEB">
        <w:rPr>
          <w:rFonts w:ascii="Arial" w:hAnsi="Arial"/>
          <w:b/>
          <w:i/>
          <w:sz w:val="18"/>
          <w:lang w:val="en-GB"/>
        </w:rPr>
        <w:t>Source:</w:t>
      </w:r>
      <w:r w:rsidRPr="008F6AEB">
        <w:rPr>
          <w:rFonts w:ascii="Arial" w:hAnsi="Arial"/>
          <w:i/>
          <w:sz w:val="18"/>
          <w:lang w:val="en-GB"/>
        </w:rPr>
        <w:t xml:space="preserve"> OECD </w:t>
      </w:r>
      <w:r w:rsidRPr="008F6AEB">
        <w:rPr>
          <w:lang w:val="en-GB"/>
        </w:rPr>
        <w:fldChar w:fldCharType="begin"/>
      </w:r>
      <w:r w:rsidRPr="008F6AEB">
        <w:rPr>
          <w:lang w:val="en-GB"/>
        </w:rPr>
        <w:instrText xml:space="preserve"> ADDIN EN.CITE &lt;EndNote&gt;&lt;Cite&gt;&lt;Author&gt;OECD Data Explorer&lt;/Author&gt;&lt;Year&gt;2024&lt;/Year&gt;&lt;record&gt;&lt;ref-type name="Web Page"&gt;12&lt;/ref-type&gt;&lt;volume&gt;2024&lt;/volume&gt;&lt;number&gt;June&lt;/number&gt;&lt;dates&gt;&lt;year&gt;2024&lt;/year&gt;&lt;/dates&gt;&lt;contributors&gt;&lt;authors&gt;&lt;author&gt;OECD Data Explorer, &lt;/author&gt;&lt;/authors&gt;&lt;/contributors&gt;&lt;titles&gt;&lt;title&gt;Employment and unemployment by five-year age group and sex - levels&lt;/title&gt;&lt;/titles&gt;&lt;urls&gt;&lt;related-urls&gt;&lt;url&gt;https://www.oecd.org/en/data.html&lt;/url&gt;&lt;/related-urls&gt;&lt;/urls&gt;&lt;hash&gt;e5ca8f82e6e8db594c549f06d88dc882&lt;/hash&gt;&lt;/record&gt;&lt;/Cite&gt;&lt;/EndNote&gt;</w:instrText>
      </w:r>
      <w:r w:rsidRPr="008F6AEB">
        <w:rPr>
          <w:lang w:val="en-GB"/>
        </w:rPr>
        <w:fldChar w:fldCharType="separate"/>
      </w:r>
      <w:r w:rsidRPr="008F6AEB">
        <w:rPr>
          <w:rFonts w:ascii="Arial" w:hAnsi="Arial"/>
          <w:i/>
          <w:sz w:val="18"/>
          <w:vertAlign w:val="superscript"/>
          <w:lang w:val="en-GB"/>
        </w:rPr>
        <w:t>40</w:t>
      </w:r>
      <w:r w:rsidRPr="008F6AEB">
        <w:rPr>
          <w:lang w:val="en-GB"/>
        </w:rPr>
        <w:fldChar w:fldCharType="end"/>
      </w:r>
      <w:r w:rsidRPr="008F6AEB">
        <w:rPr>
          <w:rFonts w:ascii="Arial" w:hAnsi="Arial"/>
          <w:i/>
          <w:sz w:val="18"/>
          <w:lang w:val="en-GB"/>
        </w:rPr>
        <w:t xml:space="preserve">, Social Security data </w:t>
      </w:r>
      <w:r w:rsidRPr="008F6AEB">
        <w:rPr>
          <w:lang w:val="en-GB"/>
        </w:rPr>
        <w:fldChar w:fldCharType="begin"/>
      </w:r>
      <w:r w:rsidRPr="008F6AEB">
        <w:rPr>
          <w:lang w:val="en-GB"/>
        </w:rPr>
        <w:instrText xml:space="preserve"> ADDIN EN.CITE &lt;EndNote&gt;&lt;Cite&gt;&lt;Author&gt;Social Security&lt;/Author&gt;&lt;Year&gt;2024&lt;/Year&gt;&lt;record&gt;&lt;ref-type name="Report"&gt;27&lt;/ref-type&gt;&lt;dates&gt;&lt;year&gt;2024&lt;/year&gt;&lt;/dates&gt;&lt;contributors&gt;&lt;authors&gt;&lt;author&gt;Social Security, &lt;/author&gt;&lt;/authors&gt;&lt;/contributors&gt;&lt;titles&gt;&lt;title&gt;Annual Statistical Supplement, 2024&lt;/title&gt;&lt;/titles&gt;&lt;urls&gt;&lt;related-urls&gt;&lt;url&gt;https://www.ssa.gov/policy/docs/statcomps/supplement/2024/index.html&lt;/url&gt;&lt;/related-urls&gt;&lt;/urls&gt;&lt;hash&gt;eda305f8d1103c7890d5b233b4ae08b7&lt;/hash&gt;&lt;/record&gt;&lt;/Cite&gt;&lt;/EndNote&gt;</w:instrText>
      </w:r>
      <w:r w:rsidRPr="008F6AEB">
        <w:rPr>
          <w:lang w:val="en-GB"/>
        </w:rPr>
        <w:fldChar w:fldCharType="separate"/>
      </w:r>
      <w:r w:rsidRPr="008F6AEB">
        <w:rPr>
          <w:rFonts w:ascii="Arial" w:hAnsi="Arial"/>
          <w:i/>
          <w:sz w:val="18"/>
          <w:vertAlign w:val="superscript"/>
          <w:lang w:val="en-GB"/>
        </w:rPr>
        <w:t>41</w:t>
      </w:r>
      <w:r w:rsidRPr="008F6AEB">
        <w:rPr>
          <w:lang w:val="en-GB"/>
        </w:rPr>
        <w:fldChar w:fldCharType="end"/>
      </w:r>
      <w:r w:rsidRPr="008F6AEB">
        <w:rPr>
          <w:rFonts w:ascii="Arial" w:hAnsi="Arial"/>
          <w:i/>
          <w:sz w:val="18"/>
          <w:lang w:val="en-GB"/>
        </w:rPr>
        <w:t>, US Bureau of Labor Statistics</w:t>
      </w:r>
      <w:r w:rsidRPr="008F6AEB">
        <w:rPr>
          <w:lang w:val="en-GB"/>
        </w:rPr>
        <w:fldChar w:fldCharType="begin"/>
      </w:r>
      <w:r w:rsidRPr="008F6AEB">
        <w:rPr>
          <w:lang w:val="en-GB"/>
        </w:rPr>
        <w:instrText xml:space="preserve"> ADDIN EN.CITE &lt;EndNote&gt;&lt;Cite&gt;&lt;Author&gt;US Bureau of Labor Statistics&lt;/Author&gt;&lt;Year&gt;2024&lt;/Year&gt;&lt;record&gt;&lt;ref-type name="Web Page"&gt;12&lt;/ref-type&gt;&lt;volume&gt;2024&lt;/volume&gt;&lt;number&gt;June&lt;/number&gt;&lt;dates&gt;&lt;year&gt;2024&lt;/year&gt;&lt;/dates&gt;&lt;contributors&gt;&lt;authors&gt;&lt;author&gt;US Bureau of Labor Statistics, &lt;/author&gt;&lt;/authors&gt;&lt;/contributors&gt;&lt;titles&gt;&lt;title&gt;Labor Force Statistics from the Current Population Survey&lt;/title&gt;&lt;/titles&gt;&lt;hash&gt;064769cf62f33ca2fe13df82be1d67f6&lt;/hash&gt;&lt;/record&gt;&lt;/Cite&gt;&lt;Cite&gt;&lt;Author&gt;US Bureau of Labor Statistics&lt;/Author&gt;&lt;Year&gt;2025&lt;/Year&gt;&lt;record&gt;&lt;ref-type name="Web Page"&gt;12&lt;/ref-type&gt;&lt;volume&gt;2025&lt;/volume&gt;&lt;number&gt;March&lt;/number&gt;&lt;dates&gt;&lt;year&gt;2025&lt;/year&gt;&lt;/dates&gt;&lt;contributors&gt;&lt;authors&gt;&lt;author&gt;US Bureau of Labor Statistics, &lt;/author&gt;&lt;/authors&gt;&lt;/contributors&gt;&lt;titles&gt;&lt;title&gt;Employment Cost Index&lt;/title&gt;&lt;/titles&gt;&lt;urls&gt;&lt;related-urls&gt;&lt;url&gt;https://www.bls.gov/eci/&lt;/url&gt;&lt;/related-urls&gt;&lt;/urls&gt;&lt;hash&gt;c28d0dbda5b50f420e2aef54112c96c7&lt;/hash&gt;&lt;/record&gt;&lt;/Cite&gt;&lt;/EndNote&gt;</w:instrText>
      </w:r>
      <w:r w:rsidRPr="008F6AEB">
        <w:rPr>
          <w:lang w:val="en-GB"/>
        </w:rPr>
        <w:fldChar w:fldCharType="separate"/>
      </w:r>
      <w:r w:rsidRPr="008F6AEB">
        <w:rPr>
          <w:rFonts w:ascii="Arial" w:hAnsi="Arial"/>
          <w:i/>
          <w:sz w:val="18"/>
          <w:vertAlign w:val="superscript"/>
          <w:lang w:val="en-GB"/>
        </w:rPr>
        <w:t>42,43</w:t>
      </w:r>
      <w:r w:rsidRPr="008F6AEB">
        <w:rPr>
          <w:lang w:val="en-GB"/>
        </w:rPr>
        <w:fldChar w:fldCharType="end"/>
      </w:r>
      <w:r w:rsidRPr="008F6AEB">
        <w:rPr>
          <w:rFonts w:ascii="Arial" w:hAnsi="Arial"/>
          <w:i/>
          <w:sz w:val="18"/>
          <w:lang w:val="en-GB"/>
        </w:rPr>
        <w:t xml:space="preserve">, US Department of Labor, Employment and Training Administration </w:t>
      </w:r>
      <w:r w:rsidRPr="008F6AEB">
        <w:rPr>
          <w:lang w:val="en-GB"/>
        </w:rPr>
        <w:fldChar w:fldCharType="begin"/>
      </w:r>
      <w:r w:rsidRPr="008F6AEB">
        <w:rPr>
          <w:lang w:val="en-GB"/>
        </w:rPr>
        <w:instrText xml:space="preserve"> ADDIN EN.CITE &lt;EndNote&gt;&lt;Cite&gt;&lt;Author&gt;United States Department of Labor&lt;/Author&gt;&lt;Year&gt;2024&lt;/Year&gt;&lt;record&gt;&lt;ref-type name="Web Page"&gt;12&lt;/ref-type&gt;&lt;volume&gt;2024&lt;/volume&gt;&lt;number&gt;September&lt;/number&gt;&lt;dates&gt;&lt;year&gt;2024&lt;/year&gt;&lt;/dates&gt;&lt;contributors&gt;&lt;authors&gt;&lt;author&gt;United States Department of Labor, Employment and Training Administration,&lt;/author&gt;&lt;/authors&gt;&lt;/contributors&gt;&lt;titles&gt;&lt;title&gt;State Unemployment Insurance Program Data&lt;/title&gt;&lt;/titles&gt;&lt;urls&gt;&lt;related-urls&gt;&lt;url&gt;https://oui.doleta.gov/unemploy/claimssum/5159report.asp&lt;/url&gt;&lt;/related-urls&gt;&lt;/urls&gt;&lt;hash&gt;06bf237ed71cb1bd7c27920259bb72de&lt;/hash&gt;&lt;/record&gt;&lt;/Cite&gt;&lt;/EndNote&gt;</w:instrText>
      </w:r>
      <w:r w:rsidRPr="008F6AEB">
        <w:rPr>
          <w:lang w:val="en-GB"/>
        </w:rPr>
        <w:fldChar w:fldCharType="separate"/>
      </w:r>
      <w:r w:rsidRPr="008F6AEB">
        <w:rPr>
          <w:rFonts w:ascii="Arial" w:hAnsi="Arial"/>
          <w:i/>
          <w:sz w:val="18"/>
          <w:vertAlign w:val="superscript"/>
          <w:lang w:val="en-GB"/>
        </w:rPr>
        <w:t>44</w:t>
      </w:r>
      <w:r w:rsidRPr="008F6AEB">
        <w:rPr>
          <w:lang w:val="en-GB"/>
        </w:rPr>
        <w:fldChar w:fldCharType="end"/>
      </w:r>
      <w:r w:rsidRPr="008F6AEB">
        <w:rPr>
          <w:rFonts w:ascii="Arial" w:hAnsi="Arial"/>
          <w:i/>
          <w:sz w:val="18"/>
          <w:lang w:val="en-GB"/>
        </w:rPr>
        <w:t>.</w:t>
      </w:r>
    </w:p>
    <w:p w14:paraId="0EE9220A" w14:textId="77777777" w:rsidR="001754D3" w:rsidRPr="008F6AEB" w:rsidRDefault="001754D3">
      <w:pPr>
        <w:pStyle w:val="Tablebody"/>
        <w:keepNext/>
        <w:keepLines/>
        <w:rPr>
          <w:rFonts w:ascii="Arial" w:hAnsi="Arial"/>
          <w:i/>
        </w:rPr>
      </w:pPr>
    </w:p>
    <w:p w14:paraId="20CB81A6" w14:textId="7C12CB67" w:rsidR="001754D3" w:rsidRPr="008F6AEB" w:rsidRDefault="00000000">
      <w:pPr>
        <w:pStyle w:val="Caption"/>
        <w:keepNext/>
      </w:pPr>
      <w:r w:rsidRPr="008F6AEB">
        <w:rPr>
          <w:lang w:val="en-IE"/>
        </w:rPr>
        <w:t xml:space="preserve">Table </w:t>
      </w:r>
      <w:r w:rsidR="003C710B">
        <w:rPr>
          <w:lang w:val="en-IE"/>
        </w:rPr>
        <w:t>S</w:t>
      </w:r>
      <w:r w:rsidRPr="008F6AEB">
        <w:rPr>
          <w:lang w:val="en-IE"/>
        </w:rPr>
        <w:t>8</w:t>
      </w:r>
      <w:r w:rsidR="003C710B">
        <w:rPr>
          <w:lang w:val="en-IE"/>
        </w:rPr>
        <w:t>B</w:t>
      </w:r>
      <w:r w:rsidRPr="008F6AEB">
        <w:rPr>
          <w:lang w:val="en-IE"/>
        </w:rPr>
        <w:t>: Fiscal inputs – Social Benefits (2023)</w:t>
      </w:r>
    </w:p>
    <w:tbl>
      <w:tblPr>
        <w:tblStyle w:val="Table"/>
        <w:tblW w:w="0" w:type="auto"/>
        <w:tblInd w:w="0" w:type="dxa"/>
        <w:tblBorders>
          <w:top w:val="single" w:sz="4" w:space="0" w:color="000000"/>
          <w:left w:val="single" w:sz="4" w:space="0" w:color="000000"/>
          <w:bottom w:val="single" w:sz="4" w:space="0" w:color="000000"/>
          <w:right w:val="single" w:sz="4" w:space="0" w:color="000000"/>
        </w:tblBorders>
        <w:tblCellMar>
          <w:left w:w="108" w:type="dxa"/>
          <w:right w:w="108" w:type="dxa"/>
        </w:tblCellMar>
        <w:tblLook w:val="04A0" w:firstRow="1" w:lastRow="0" w:firstColumn="1" w:lastColumn="0" w:noHBand="0" w:noVBand="1"/>
      </w:tblPr>
      <w:tblGrid>
        <w:gridCol w:w="2244"/>
        <w:gridCol w:w="976"/>
        <w:gridCol w:w="976"/>
        <w:gridCol w:w="975"/>
        <w:gridCol w:w="1051"/>
        <w:gridCol w:w="1397"/>
        <w:gridCol w:w="1397"/>
      </w:tblGrid>
      <w:tr w:rsidR="001754D3" w:rsidRPr="008F6AEB" w14:paraId="3054CBF8" w14:textId="77777777">
        <w:tc>
          <w:tcPr>
            <w:tcW w:w="2296" w:type="dxa"/>
            <w:tcBorders>
              <w:top w:val="single" w:sz="4" w:space="0" w:color="000000"/>
              <w:left w:val="single" w:sz="4" w:space="0" w:color="000000"/>
              <w:bottom w:val="single" w:sz="4" w:space="0" w:color="000000"/>
              <w:right w:val="single" w:sz="4" w:space="0" w:color="000000"/>
            </w:tcBorders>
          </w:tcPr>
          <w:p w14:paraId="3A3970A2" w14:textId="77777777" w:rsidR="001754D3" w:rsidRPr="008F6AEB" w:rsidRDefault="001754D3">
            <w:pPr>
              <w:pStyle w:val="Tablebody"/>
              <w:rPr>
                <w:rFonts w:ascii="Arial" w:hAnsi="Arial"/>
                <w:b/>
              </w:rPr>
            </w:pPr>
          </w:p>
        </w:tc>
        <w:tc>
          <w:tcPr>
            <w:tcW w:w="977" w:type="dxa"/>
            <w:tcBorders>
              <w:top w:val="single" w:sz="4" w:space="0" w:color="000000"/>
              <w:left w:val="single" w:sz="4" w:space="0" w:color="000000"/>
              <w:bottom w:val="single" w:sz="4" w:space="0" w:color="000000"/>
              <w:right w:val="single" w:sz="4" w:space="0" w:color="000000"/>
            </w:tcBorders>
            <w:vAlign w:val="bottom"/>
          </w:tcPr>
          <w:p w14:paraId="48A2BA96" w14:textId="77777777" w:rsidR="001754D3" w:rsidRPr="008F6AEB" w:rsidRDefault="00000000">
            <w:pPr>
              <w:pStyle w:val="Tablebody"/>
              <w:rPr>
                <w:rFonts w:ascii="Arial" w:hAnsi="Arial"/>
                <w:b/>
              </w:rPr>
            </w:pPr>
            <w:r w:rsidRPr="008F6AEB">
              <w:rPr>
                <w:rFonts w:ascii="Arial" w:hAnsi="Arial"/>
                <w:b/>
              </w:rPr>
              <w:t xml:space="preserve">16 to 24 </w:t>
            </w:r>
          </w:p>
        </w:tc>
        <w:tc>
          <w:tcPr>
            <w:tcW w:w="978" w:type="dxa"/>
            <w:tcBorders>
              <w:top w:val="single" w:sz="4" w:space="0" w:color="000000"/>
              <w:left w:val="single" w:sz="4" w:space="0" w:color="000000"/>
              <w:bottom w:val="single" w:sz="4" w:space="0" w:color="000000"/>
              <w:right w:val="single" w:sz="4" w:space="0" w:color="000000"/>
            </w:tcBorders>
            <w:vAlign w:val="bottom"/>
          </w:tcPr>
          <w:p w14:paraId="25DCEE20" w14:textId="77777777" w:rsidR="001754D3" w:rsidRPr="008F6AEB" w:rsidRDefault="00000000">
            <w:pPr>
              <w:pStyle w:val="Tablebody"/>
              <w:rPr>
                <w:rFonts w:ascii="Arial" w:hAnsi="Arial"/>
                <w:b/>
              </w:rPr>
            </w:pPr>
            <w:r w:rsidRPr="008F6AEB">
              <w:rPr>
                <w:rFonts w:ascii="Arial" w:hAnsi="Arial"/>
                <w:b/>
              </w:rPr>
              <w:t xml:space="preserve">25 to 34 </w:t>
            </w:r>
          </w:p>
        </w:tc>
        <w:tc>
          <w:tcPr>
            <w:tcW w:w="977" w:type="dxa"/>
            <w:tcBorders>
              <w:top w:val="single" w:sz="4" w:space="0" w:color="000000"/>
              <w:left w:val="single" w:sz="4" w:space="0" w:color="000000"/>
              <w:bottom w:val="single" w:sz="4" w:space="0" w:color="000000"/>
              <w:right w:val="single" w:sz="4" w:space="0" w:color="000000"/>
            </w:tcBorders>
            <w:vAlign w:val="bottom"/>
          </w:tcPr>
          <w:p w14:paraId="27A80F1A" w14:textId="77777777" w:rsidR="001754D3" w:rsidRPr="008F6AEB" w:rsidRDefault="00000000">
            <w:pPr>
              <w:pStyle w:val="Tablebody"/>
              <w:rPr>
                <w:rFonts w:ascii="Arial" w:hAnsi="Arial"/>
                <w:b/>
              </w:rPr>
            </w:pPr>
            <w:r w:rsidRPr="008F6AEB">
              <w:rPr>
                <w:rFonts w:ascii="Arial" w:hAnsi="Arial"/>
                <w:b/>
              </w:rPr>
              <w:t xml:space="preserve">35 to 44 </w:t>
            </w:r>
          </w:p>
        </w:tc>
        <w:tc>
          <w:tcPr>
            <w:tcW w:w="978" w:type="dxa"/>
            <w:tcBorders>
              <w:top w:val="single" w:sz="4" w:space="0" w:color="000000"/>
              <w:left w:val="single" w:sz="4" w:space="0" w:color="000000"/>
              <w:bottom w:val="single" w:sz="4" w:space="0" w:color="000000"/>
              <w:right w:val="single" w:sz="4" w:space="0" w:color="000000"/>
            </w:tcBorders>
            <w:vAlign w:val="bottom"/>
          </w:tcPr>
          <w:p w14:paraId="75582B3D" w14:textId="77777777" w:rsidR="001754D3" w:rsidRPr="008F6AEB" w:rsidRDefault="00000000">
            <w:pPr>
              <w:pStyle w:val="Tablebody"/>
              <w:rPr>
                <w:rFonts w:ascii="Arial" w:hAnsi="Arial"/>
                <w:b/>
              </w:rPr>
            </w:pPr>
            <w:r w:rsidRPr="008F6AEB">
              <w:rPr>
                <w:rFonts w:ascii="Arial" w:hAnsi="Arial"/>
                <w:b/>
              </w:rPr>
              <w:t xml:space="preserve">45 to 54 </w:t>
            </w:r>
          </w:p>
        </w:tc>
        <w:tc>
          <w:tcPr>
            <w:tcW w:w="1405" w:type="dxa"/>
            <w:tcBorders>
              <w:top w:val="single" w:sz="4" w:space="0" w:color="000000"/>
              <w:left w:val="single" w:sz="4" w:space="0" w:color="000000"/>
              <w:bottom w:val="single" w:sz="4" w:space="0" w:color="000000"/>
              <w:right w:val="single" w:sz="4" w:space="0" w:color="000000"/>
            </w:tcBorders>
            <w:vAlign w:val="bottom"/>
          </w:tcPr>
          <w:p w14:paraId="527FB859" w14:textId="77777777" w:rsidR="001754D3" w:rsidRPr="008F6AEB" w:rsidRDefault="00000000">
            <w:pPr>
              <w:pStyle w:val="Tablebody"/>
              <w:rPr>
                <w:rFonts w:ascii="Arial" w:hAnsi="Arial"/>
                <w:b/>
              </w:rPr>
            </w:pPr>
            <w:r w:rsidRPr="008F6AEB">
              <w:rPr>
                <w:rFonts w:ascii="Arial" w:hAnsi="Arial"/>
                <w:b/>
              </w:rPr>
              <w:t xml:space="preserve">55 to 64 </w:t>
            </w:r>
          </w:p>
        </w:tc>
        <w:tc>
          <w:tcPr>
            <w:tcW w:w="1405" w:type="dxa"/>
            <w:tcBorders>
              <w:top w:val="single" w:sz="4" w:space="0" w:color="000000"/>
              <w:left w:val="single" w:sz="4" w:space="0" w:color="000000"/>
              <w:bottom w:val="single" w:sz="4" w:space="0" w:color="000000"/>
              <w:right w:val="single" w:sz="4" w:space="0" w:color="000000"/>
            </w:tcBorders>
            <w:vAlign w:val="bottom"/>
          </w:tcPr>
          <w:p w14:paraId="08D00B79" w14:textId="77777777" w:rsidR="001754D3" w:rsidRPr="008F6AEB" w:rsidRDefault="00000000">
            <w:pPr>
              <w:pStyle w:val="Tablebody"/>
              <w:rPr>
                <w:rFonts w:ascii="Arial" w:hAnsi="Arial"/>
                <w:b/>
              </w:rPr>
            </w:pPr>
            <w:r w:rsidRPr="008F6AEB">
              <w:rPr>
                <w:rFonts w:ascii="Arial" w:hAnsi="Arial"/>
                <w:b/>
              </w:rPr>
              <w:t>65+</w:t>
            </w:r>
          </w:p>
        </w:tc>
      </w:tr>
      <w:tr w:rsidR="001754D3" w:rsidRPr="008F6AEB" w14:paraId="5F7E00F8" w14:textId="77777777">
        <w:tc>
          <w:tcPr>
            <w:tcW w:w="2296" w:type="dxa"/>
            <w:tcBorders>
              <w:top w:val="single" w:sz="4" w:space="0" w:color="000000"/>
              <w:left w:val="single" w:sz="4" w:space="0" w:color="000000"/>
              <w:bottom w:val="single" w:sz="4" w:space="0" w:color="000000"/>
              <w:right w:val="single" w:sz="4" w:space="0" w:color="000000"/>
            </w:tcBorders>
          </w:tcPr>
          <w:p w14:paraId="4021A69C" w14:textId="77777777" w:rsidR="001754D3" w:rsidRPr="008F6AEB" w:rsidRDefault="00000000">
            <w:pPr>
              <w:pStyle w:val="Tablebody"/>
              <w:rPr>
                <w:rFonts w:ascii="Arial" w:hAnsi="Arial"/>
              </w:rPr>
            </w:pPr>
            <w:r w:rsidRPr="008F6AEB">
              <w:rPr>
                <w:rFonts w:ascii="Arial" w:hAnsi="Arial"/>
              </w:rPr>
              <w:t>% of disabled workers*</w:t>
            </w:r>
          </w:p>
        </w:tc>
        <w:tc>
          <w:tcPr>
            <w:tcW w:w="977" w:type="dxa"/>
            <w:tcBorders>
              <w:top w:val="single" w:sz="4" w:space="0" w:color="000000"/>
              <w:left w:val="single" w:sz="4" w:space="0" w:color="000000"/>
              <w:bottom w:val="single" w:sz="4" w:space="0" w:color="000000"/>
              <w:right w:val="single" w:sz="4" w:space="0" w:color="000000"/>
            </w:tcBorders>
            <w:vAlign w:val="center"/>
          </w:tcPr>
          <w:p w14:paraId="66018D61" w14:textId="77777777" w:rsidR="001754D3" w:rsidRPr="008F6AEB" w:rsidRDefault="00000000">
            <w:pPr>
              <w:pStyle w:val="Tablebody"/>
              <w:rPr>
                <w:rFonts w:ascii="Arial" w:hAnsi="Arial"/>
              </w:rPr>
            </w:pPr>
            <w:r w:rsidRPr="008F6AEB">
              <w:rPr>
                <w:rFonts w:ascii="Arial" w:hAnsi="Arial"/>
              </w:rPr>
              <w:t>0.05%</w:t>
            </w:r>
          </w:p>
        </w:tc>
        <w:tc>
          <w:tcPr>
            <w:tcW w:w="978" w:type="dxa"/>
            <w:tcBorders>
              <w:top w:val="single" w:sz="4" w:space="0" w:color="000000"/>
              <w:left w:val="single" w:sz="4" w:space="0" w:color="000000"/>
              <w:bottom w:val="single" w:sz="4" w:space="0" w:color="000000"/>
              <w:right w:val="single" w:sz="4" w:space="0" w:color="000000"/>
            </w:tcBorders>
            <w:vAlign w:val="center"/>
          </w:tcPr>
          <w:p w14:paraId="6499B2DB" w14:textId="77777777" w:rsidR="001754D3" w:rsidRPr="008F6AEB" w:rsidRDefault="00000000">
            <w:pPr>
              <w:pStyle w:val="Tablebody"/>
              <w:rPr>
                <w:rFonts w:ascii="Arial" w:hAnsi="Arial"/>
              </w:rPr>
            </w:pPr>
            <w:r w:rsidRPr="008F6AEB">
              <w:rPr>
                <w:rFonts w:ascii="Arial" w:hAnsi="Arial"/>
              </w:rPr>
              <w:t>0.08%</w:t>
            </w:r>
          </w:p>
        </w:tc>
        <w:tc>
          <w:tcPr>
            <w:tcW w:w="977" w:type="dxa"/>
            <w:tcBorders>
              <w:top w:val="single" w:sz="4" w:space="0" w:color="000000"/>
              <w:left w:val="single" w:sz="4" w:space="0" w:color="000000"/>
              <w:bottom w:val="single" w:sz="4" w:space="0" w:color="000000"/>
              <w:right w:val="single" w:sz="4" w:space="0" w:color="000000"/>
            </w:tcBorders>
            <w:vAlign w:val="center"/>
          </w:tcPr>
          <w:p w14:paraId="776F559F" w14:textId="77777777" w:rsidR="001754D3" w:rsidRPr="008F6AEB" w:rsidRDefault="00000000">
            <w:pPr>
              <w:pStyle w:val="Tablebody"/>
              <w:rPr>
                <w:rFonts w:ascii="Arial" w:hAnsi="Arial"/>
              </w:rPr>
            </w:pPr>
            <w:r w:rsidRPr="008F6AEB">
              <w:rPr>
                <w:rFonts w:ascii="Arial" w:hAnsi="Arial"/>
              </w:rPr>
              <w:t>0.12%</w:t>
            </w:r>
          </w:p>
        </w:tc>
        <w:tc>
          <w:tcPr>
            <w:tcW w:w="978" w:type="dxa"/>
            <w:tcBorders>
              <w:top w:val="single" w:sz="4" w:space="0" w:color="000000"/>
              <w:left w:val="single" w:sz="4" w:space="0" w:color="000000"/>
              <w:bottom w:val="single" w:sz="4" w:space="0" w:color="000000"/>
              <w:right w:val="single" w:sz="4" w:space="0" w:color="000000"/>
            </w:tcBorders>
            <w:vAlign w:val="center"/>
          </w:tcPr>
          <w:p w14:paraId="05349B58" w14:textId="77777777" w:rsidR="001754D3" w:rsidRPr="008F6AEB" w:rsidRDefault="00000000">
            <w:pPr>
              <w:pStyle w:val="Tablebody"/>
              <w:rPr>
                <w:rFonts w:ascii="Arial" w:hAnsi="Arial"/>
              </w:rPr>
            </w:pPr>
            <w:r w:rsidRPr="008F6AEB">
              <w:rPr>
                <w:rFonts w:ascii="Arial" w:hAnsi="Arial"/>
              </w:rPr>
              <w:t>0.31%</w:t>
            </w:r>
          </w:p>
        </w:tc>
        <w:tc>
          <w:tcPr>
            <w:tcW w:w="1405" w:type="dxa"/>
            <w:tcBorders>
              <w:top w:val="single" w:sz="4" w:space="0" w:color="000000"/>
              <w:left w:val="single" w:sz="4" w:space="0" w:color="000000"/>
              <w:bottom w:val="single" w:sz="4" w:space="0" w:color="000000"/>
              <w:right w:val="single" w:sz="4" w:space="0" w:color="000000"/>
            </w:tcBorders>
            <w:vAlign w:val="center"/>
          </w:tcPr>
          <w:p w14:paraId="4E3825B5" w14:textId="77777777" w:rsidR="001754D3" w:rsidRPr="008F6AEB" w:rsidRDefault="00000000">
            <w:pPr>
              <w:pStyle w:val="Tablebody"/>
              <w:rPr>
                <w:rFonts w:ascii="Arial" w:hAnsi="Arial"/>
              </w:rPr>
            </w:pPr>
            <w:r w:rsidRPr="008F6AEB">
              <w:rPr>
                <w:rFonts w:ascii="Arial" w:hAnsi="Arial"/>
              </w:rPr>
              <w:t>0.68%</w:t>
            </w:r>
          </w:p>
        </w:tc>
        <w:tc>
          <w:tcPr>
            <w:tcW w:w="1405" w:type="dxa"/>
            <w:tcBorders>
              <w:top w:val="single" w:sz="4" w:space="0" w:color="000000"/>
              <w:left w:val="single" w:sz="4" w:space="0" w:color="000000"/>
              <w:bottom w:val="single" w:sz="4" w:space="0" w:color="000000"/>
              <w:right w:val="single" w:sz="4" w:space="0" w:color="000000"/>
            </w:tcBorders>
            <w:vAlign w:val="center"/>
          </w:tcPr>
          <w:p w14:paraId="5B0B6712" w14:textId="77777777" w:rsidR="001754D3" w:rsidRPr="008F6AEB" w:rsidRDefault="00000000">
            <w:pPr>
              <w:pStyle w:val="Tablebody"/>
              <w:rPr>
                <w:rFonts w:ascii="Arial" w:hAnsi="Arial"/>
              </w:rPr>
            </w:pPr>
            <w:r w:rsidRPr="008F6AEB">
              <w:rPr>
                <w:rFonts w:ascii="Arial" w:hAnsi="Arial"/>
              </w:rPr>
              <w:t>0.00%</w:t>
            </w:r>
          </w:p>
        </w:tc>
      </w:tr>
      <w:tr w:rsidR="001754D3" w:rsidRPr="008F6AEB" w14:paraId="7B8F5974" w14:textId="77777777">
        <w:tc>
          <w:tcPr>
            <w:tcW w:w="2296" w:type="dxa"/>
            <w:tcBorders>
              <w:top w:val="single" w:sz="4" w:space="0" w:color="000000"/>
              <w:left w:val="single" w:sz="4" w:space="0" w:color="000000"/>
              <w:bottom w:val="single" w:sz="4" w:space="0" w:color="000000"/>
              <w:right w:val="single" w:sz="4" w:space="0" w:color="000000"/>
            </w:tcBorders>
          </w:tcPr>
          <w:p w14:paraId="7FF8055A" w14:textId="77777777" w:rsidR="001754D3" w:rsidRPr="008F6AEB" w:rsidRDefault="00000000">
            <w:pPr>
              <w:pStyle w:val="Tablebody"/>
              <w:rPr>
                <w:rFonts w:ascii="Arial" w:hAnsi="Arial"/>
              </w:rPr>
            </w:pPr>
            <w:r w:rsidRPr="008F6AEB">
              <w:rPr>
                <w:rFonts w:ascii="Arial" w:hAnsi="Arial"/>
              </w:rPr>
              <w:t>Disability benefits</w:t>
            </w:r>
          </w:p>
        </w:tc>
        <w:tc>
          <w:tcPr>
            <w:tcW w:w="977" w:type="dxa"/>
            <w:tcBorders>
              <w:top w:val="single" w:sz="4" w:space="0" w:color="000000"/>
              <w:left w:val="single" w:sz="4" w:space="0" w:color="000000"/>
              <w:bottom w:val="single" w:sz="4" w:space="0" w:color="000000"/>
              <w:right w:val="single" w:sz="4" w:space="0" w:color="000000"/>
            </w:tcBorders>
            <w:vAlign w:val="center"/>
          </w:tcPr>
          <w:p w14:paraId="68F25709" w14:textId="77777777" w:rsidR="001754D3" w:rsidRPr="008F6AEB" w:rsidRDefault="00000000">
            <w:pPr>
              <w:pStyle w:val="Tablebody"/>
              <w:rPr>
                <w:rFonts w:ascii="Arial" w:hAnsi="Arial"/>
              </w:rPr>
            </w:pPr>
            <w:r w:rsidRPr="008F6AEB">
              <w:rPr>
                <w:rFonts w:ascii="Arial" w:hAnsi="Arial"/>
              </w:rPr>
              <w:t>$27,817</w:t>
            </w:r>
          </w:p>
        </w:tc>
        <w:tc>
          <w:tcPr>
            <w:tcW w:w="978" w:type="dxa"/>
            <w:tcBorders>
              <w:top w:val="single" w:sz="4" w:space="0" w:color="000000"/>
              <w:left w:val="single" w:sz="4" w:space="0" w:color="000000"/>
              <w:bottom w:val="single" w:sz="4" w:space="0" w:color="000000"/>
              <w:right w:val="single" w:sz="4" w:space="0" w:color="000000"/>
            </w:tcBorders>
            <w:vAlign w:val="center"/>
          </w:tcPr>
          <w:p w14:paraId="3401F286" w14:textId="77777777" w:rsidR="001754D3" w:rsidRPr="008F6AEB" w:rsidRDefault="00000000">
            <w:pPr>
              <w:pStyle w:val="Tablebody"/>
              <w:rPr>
                <w:rFonts w:ascii="Arial" w:hAnsi="Arial"/>
              </w:rPr>
            </w:pPr>
            <w:r w:rsidRPr="008F6AEB">
              <w:rPr>
                <w:rFonts w:ascii="Arial" w:hAnsi="Arial"/>
              </w:rPr>
              <w:t>$17,233</w:t>
            </w:r>
          </w:p>
        </w:tc>
        <w:tc>
          <w:tcPr>
            <w:tcW w:w="977" w:type="dxa"/>
            <w:tcBorders>
              <w:top w:val="single" w:sz="4" w:space="0" w:color="000000"/>
              <w:left w:val="single" w:sz="4" w:space="0" w:color="000000"/>
              <w:bottom w:val="single" w:sz="4" w:space="0" w:color="000000"/>
              <w:right w:val="single" w:sz="4" w:space="0" w:color="000000"/>
            </w:tcBorders>
            <w:vAlign w:val="center"/>
          </w:tcPr>
          <w:p w14:paraId="49C1DAFE" w14:textId="77777777" w:rsidR="001754D3" w:rsidRPr="008F6AEB" w:rsidRDefault="00000000">
            <w:pPr>
              <w:pStyle w:val="Tablebody"/>
              <w:rPr>
                <w:rFonts w:ascii="Arial" w:hAnsi="Arial"/>
              </w:rPr>
            </w:pPr>
            <w:r w:rsidRPr="008F6AEB">
              <w:rPr>
                <w:rFonts w:ascii="Arial" w:hAnsi="Arial"/>
              </w:rPr>
              <w:t>$51,532</w:t>
            </w:r>
          </w:p>
        </w:tc>
        <w:tc>
          <w:tcPr>
            <w:tcW w:w="978" w:type="dxa"/>
            <w:tcBorders>
              <w:top w:val="single" w:sz="4" w:space="0" w:color="000000"/>
              <w:left w:val="single" w:sz="4" w:space="0" w:color="000000"/>
              <w:bottom w:val="single" w:sz="4" w:space="0" w:color="000000"/>
              <w:right w:val="single" w:sz="4" w:space="0" w:color="000000"/>
            </w:tcBorders>
            <w:vAlign w:val="center"/>
          </w:tcPr>
          <w:p w14:paraId="2CFB13B9" w14:textId="77777777" w:rsidR="001754D3" w:rsidRPr="008F6AEB" w:rsidRDefault="00000000">
            <w:pPr>
              <w:pStyle w:val="Tablebody"/>
              <w:rPr>
                <w:rFonts w:ascii="Arial" w:hAnsi="Arial"/>
              </w:rPr>
            </w:pPr>
            <w:r w:rsidRPr="008F6AEB">
              <w:rPr>
                <w:rFonts w:ascii="Arial" w:hAnsi="Arial"/>
              </w:rPr>
              <w:t>$126,023</w:t>
            </w:r>
          </w:p>
        </w:tc>
        <w:tc>
          <w:tcPr>
            <w:tcW w:w="1405" w:type="dxa"/>
            <w:tcBorders>
              <w:top w:val="single" w:sz="4" w:space="0" w:color="000000"/>
              <w:left w:val="single" w:sz="4" w:space="0" w:color="000000"/>
              <w:bottom w:val="single" w:sz="4" w:space="0" w:color="000000"/>
              <w:right w:val="single" w:sz="4" w:space="0" w:color="000000"/>
            </w:tcBorders>
            <w:vAlign w:val="center"/>
          </w:tcPr>
          <w:p w14:paraId="373064B1" w14:textId="77777777" w:rsidR="001754D3" w:rsidRPr="008F6AEB" w:rsidRDefault="00000000">
            <w:pPr>
              <w:pStyle w:val="Tablebody"/>
              <w:rPr>
                <w:rFonts w:ascii="Arial" w:hAnsi="Arial"/>
              </w:rPr>
            </w:pPr>
            <w:r w:rsidRPr="008F6AEB">
              <w:rPr>
                <w:rFonts w:ascii="Arial" w:hAnsi="Arial"/>
              </w:rPr>
              <w:t>$286,667</w:t>
            </w:r>
          </w:p>
        </w:tc>
        <w:tc>
          <w:tcPr>
            <w:tcW w:w="1405" w:type="dxa"/>
            <w:tcBorders>
              <w:top w:val="single" w:sz="4" w:space="0" w:color="000000"/>
              <w:left w:val="single" w:sz="4" w:space="0" w:color="000000"/>
              <w:bottom w:val="single" w:sz="4" w:space="0" w:color="000000"/>
              <w:right w:val="single" w:sz="4" w:space="0" w:color="000000"/>
            </w:tcBorders>
            <w:vAlign w:val="center"/>
          </w:tcPr>
          <w:p w14:paraId="5693B4E3" w14:textId="77777777" w:rsidR="001754D3" w:rsidRPr="008F6AEB" w:rsidRDefault="00000000">
            <w:pPr>
              <w:pStyle w:val="Tablebody"/>
              <w:rPr>
                <w:rFonts w:ascii="Arial" w:hAnsi="Arial"/>
              </w:rPr>
            </w:pPr>
            <w:r w:rsidRPr="008F6AEB">
              <w:rPr>
                <w:rFonts w:ascii="Arial" w:hAnsi="Arial"/>
              </w:rPr>
              <w:t>$0</w:t>
            </w:r>
          </w:p>
        </w:tc>
      </w:tr>
      <w:tr w:rsidR="001754D3" w:rsidRPr="008F6AEB" w14:paraId="68B5B75D" w14:textId="77777777">
        <w:tc>
          <w:tcPr>
            <w:tcW w:w="2296" w:type="dxa"/>
            <w:tcBorders>
              <w:top w:val="single" w:sz="4" w:space="0" w:color="000000"/>
              <w:left w:val="single" w:sz="4" w:space="0" w:color="000000"/>
              <w:bottom w:val="single" w:sz="4" w:space="0" w:color="000000"/>
              <w:right w:val="single" w:sz="4" w:space="0" w:color="000000"/>
            </w:tcBorders>
          </w:tcPr>
          <w:p w14:paraId="4567B40C" w14:textId="77777777" w:rsidR="001754D3" w:rsidRPr="008F6AEB" w:rsidRDefault="00000000">
            <w:pPr>
              <w:pStyle w:val="Tablebody"/>
              <w:rPr>
                <w:rFonts w:ascii="Arial" w:hAnsi="Arial"/>
              </w:rPr>
            </w:pPr>
            <w:r w:rsidRPr="008F6AEB">
              <w:rPr>
                <w:rFonts w:ascii="Arial" w:hAnsi="Arial"/>
              </w:rPr>
              <w:t>% of retired workers*</w:t>
            </w:r>
          </w:p>
        </w:tc>
        <w:tc>
          <w:tcPr>
            <w:tcW w:w="977" w:type="dxa"/>
            <w:tcBorders>
              <w:top w:val="single" w:sz="4" w:space="0" w:color="000000"/>
              <w:left w:val="single" w:sz="4" w:space="0" w:color="000000"/>
              <w:bottom w:val="single" w:sz="4" w:space="0" w:color="000000"/>
              <w:right w:val="single" w:sz="4" w:space="0" w:color="000000"/>
            </w:tcBorders>
            <w:vAlign w:val="center"/>
          </w:tcPr>
          <w:p w14:paraId="36730268" w14:textId="77777777" w:rsidR="001754D3" w:rsidRPr="008F6AEB" w:rsidRDefault="00000000">
            <w:pPr>
              <w:pStyle w:val="Tablebody"/>
              <w:rPr>
                <w:rFonts w:ascii="Arial" w:hAnsi="Arial"/>
              </w:rPr>
            </w:pPr>
            <w:r w:rsidRPr="008F6AEB">
              <w:rPr>
                <w:rFonts w:ascii="Arial" w:hAnsi="Arial"/>
              </w:rPr>
              <w:t>0.00%</w:t>
            </w:r>
          </w:p>
        </w:tc>
        <w:tc>
          <w:tcPr>
            <w:tcW w:w="978" w:type="dxa"/>
            <w:tcBorders>
              <w:top w:val="single" w:sz="4" w:space="0" w:color="000000"/>
              <w:left w:val="single" w:sz="4" w:space="0" w:color="000000"/>
              <w:bottom w:val="single" w:sz="4" w:space="0" w:color="000000"/>
              <w:right w:val="single" w:sz="4" w:space="0" w:color="000000"/>
            </w:tcBorders>
            <w:vAlign w:val="center"/>
          </w:tcPr>
          <w:p w14:paraId="753025A5" w14:textId="77777777" w:rsidR="001754D3" w:rsidRPr="008F6AEB" w:rsidRDefault="00000000">
            <w:pPr>
              <w:pStyle w:val="Tablebody"/>
              <w:rPr>
                <w:rFonts w:ascii="Arial" w:hAnsi="Arial"/>
              </w:rPr>
            </w:pPr>
            <w:r w:rsidRPr="008F6AEB">
              <w:rPr>
                <w:rFonts w:ascii="Arial" w:hAnsi="Arial"/>
              </w:rPr>
              <w:t>0.00%</w:t>
            </w:r>
          </w:p>
        </w:tc>
        <w:tc>
          <w:tcPr>
            <w:tcW w:w="977" w:type="dxa"/>
            <w:tcBorders>
              <w:top w:val="single" w:sz="4" w:space="0" w:color="000000"/>
              <w:left w:val="single" w:sz="4" w:space="0" w:color="000000"/>
              <w:bottom w:val="single" w:sz="4" w:space="0" w:color="000000"/>
              <w:right w:val="single" w:sz="4" w:space="0" w:color="000000"/>
            </w:tcBorders>
            <w:vAlign w:val="center"/>
          </w:tcPr>
          <w:p w14:paraId="53213149" w14:textId="77777777" w:rsidR="001754D3" w:rsidRPr="008F6AEB" w:rsidRDefault="00000000">
            <w:pPr>
              <w:pStyle w:val="Tablebody"/>
              <w:rPr>
                <w:rFonts w:ascii="Arial" w:hAnsi="Arial"/>
              </w:rPr>
            </w:pPr>
            <w:r w:rsidRPr="008F6AEB">
              <w:rPr>
                <w:rFonts w:ascii="Arial" w:hAnsi="Arial"/>
              </w:rPr>
              <w:t>0.00%</w:t>
            </w:r>
          </w:p>
        </w:tc>
        <w:tc>
          <w:tcPr>
            <w:tcW w:w="978" w:type="dxa"/>
            <w:tcBorders>
              <w:top w:val="single" w:sz="4" w:space="0" w:color="000000"/>
              <w:left w:val="single" w:sz="4" w:space="0" w:color="000000"/>
              <w:bottom w:val="single" w:sz="4" w:space="0" w:color="000000"/>
              <w:right w:val="single" w:sz="4" w:space="0" w:color="000000"/>
            </w:tcBorders>
            <w:vAlign w:val="center"/>
          </w:tcPr>
          <w:p w14:paraId="3B6CB196" w14:textId="77777777" w:rsidR="001754D3" w:rsidRPr="008F6AEB" w:rsidRDefault="00000000">
            <w:pPr>
              <w:pStyle w:val="Tablebody"/>
              <w:rPr>
                <w:rFonts w:ascii="Arial" w:hAnsi="Arial"/>
              </w:rPr>
            </w:pPr>
            <w:r w:rsidRPr="008F6AEB">
              <w:rPr>
                <w:rFonts w:ascii="Arial" w:hAnsi="Arial"/>
              </w:rPr>
              <w:t>0.00%</w:t>
            </w:r>
          </w:p>
        </w:tc>
        <w:tc>
          <w:tcPr>
            <w:tcW w:w="1405" w:type="dxa"/>
            <w:tcBorders>
              <w:top w:val="single" w:sz="4" w:space="0" w:color="000000"/>
              <w:left w:val="single" w:sz="4" w:space="0" w:color="000000"/>
              <w:bottom w:val="single" w:sz="4" w:space="0" w:color="000000"/>
              <w:right w:val="single" w:sz="4" w:space="0" w:color="000000"/>
            </w:tcBorders>
            <w:vAlign w:val="center"/>
          </w:tcPr>
          <w:p w14:paraId="53E588D4" w14:textId="77777777" w:rsidR="001754D3" w:rsidRPr="008F6AEB" w:rsidRDefault="00000000">
            <w:pPr>
              <w:pStyle w:val="Tablebody"/>
              <w:rPr>
                <w:rFonts w:ascii="Arial" w:hAnsi="Arial"/>
              </w:rPr>
            </w:pPr>
            <w:r w:rsidRPr="008F6AEB">
              <w:rPr>
                <w:rFonts w:ascii="Arial" w:hAnsi="Arial"/>
              </w:rPr>
              <w:t>3.00%</w:t>
            </w:r>
          </w:p>
        </w:tc>
        <w:tc>
          <w:tcPr>
            <w:tcW w:w="1405" w:type="dxa"/>
            <w:tcBorders>
              <w:top w:val="single" w:sz="4" w:space="0" w:color="000000"/>
              <w:left w:val="single" w:sz="4" w:space="0" w:color="000000"/>
              <w:bottom w:val="single" w:sz="4" w:space="0" w:color="000000"/>
              <w:right w:val="single" w:sz="4" w:space="0" w:color="000000"/>
            </w:tcBorders>
            <w:vAlign w:val="center"/>
          </w:tcPr>
          <w:p w14:paraId="27BF15D8" w14:textId="77777777" w:rsidR="001754D3" w:rsidRPr="008F6AEB" w:rsidRDefault="00000000">
            <w:pPr>
              <w:pStyle w:val="Tablebody"/>
              <w:rPr>
                <w:rFonts w:ascii="Arial" w:hAnsi="Arial"/>
              </w:rPr>
            </w:pPr>
            <w:r w:rsidRPr="008F6AEB">
              <w:rPr>
                <w:rFonts w:ascii="Arial" w:hAnsi="Arial"/>
              </w:rPr>
              <w:t>3.62%</w:t>
            </w:r>
          </w:p>
        </w:tc>
      </w:tr>
      <w:tr w:rsidR="001754D3" w:rsidRPr="008F6AEB" w14:paraId="3F75D4D7" w14:textId="77777777">
        <w:tc>
          <w:tcPr>
            <w:tcW w:w="2296" w:type="dxa"/>
            <w:tcBorders>
              <w:top w:val="single" w:sz="4" w:space="0" w:color="000000"/>
              <w:left w:val="single" w:sz="4" w:space="0" w:color="000000"/>
              <w:bottom w:val="single" w:sz="4" w:space="0" w:color="000000"/>
              <w:right w:val="single" w:sz="4" w:space="0" w:color="000000"/>
            </w:tcBorders>
          </w:tcPr>
          <w:p w14:paraId="1E4857F5" w14:textId="77777777" w:rsidR="001754D3" w:rsidRPr="008F6AEB" w:rsidRDefault="00000000">
            <w:pPr>
              <w:pStyle w:val="Tablebody"/>
              <w:rPr>
                <w:rFonts w:ascii="Arial" w:hAnsi="Arial"/>
              </w:rPr>
            </w:pPr>
            <w:r w:rsidRPr="008F6AEB">
              <w:rPr>
                <w:rFonts w:ascii="Arial" w:hAnsi="Arial"/>
              </w:rPr>
              <w:t>Retired worker award</w:t>
            </w:r>
          </w:p>
        </w:tc>
        <w:tc>
          <w:tcPr>
            <w:tcW w:w="977" w:type="dxa"/>
            <w:tcBorders>
              <w:top w:val="single" w:sz="4" w:space="0" w:color="000000"/>
              <w:left w:val="single" w:sz="4" w:space="0" w:color="000000"/>
              <w:bottom w:val="single" w:sz="4" w:space="0" w:color="000000"/>
              <w:right w:val="single" w:sz="4" w:space="0" w:color="000000"/>
            </w:tcBorders>
            <w:vAlign w:val="center"/>
          </w:tcPr>
          <w:p w14:paraId="58631E6E" w14:textId="77777777" w:rsidR="001754D3" w:rsidRPr="008F6AEB" w:rsidRDefault="00000000">
            <w:pPr>
              <w:pStyle w:val="Tablebody"/>
              <w:rPr>
                <w:rFonts w:ascii="Arial" w:hAnsi="Arial"/>
              </w:rPr>
            </w:pPr>
            <w:r w:rsidRPr="008F6AEB">
              <w:rPr>
                <w:rFonts w:ascii="Arial" w:hAnsi="Arial"/>
              </w:rPr>
              <w:t>$0</w:t>
            </w:r>
          </w:p>
        </w:tc>
        <w:tc>
          <w:tcPr>
            <w:tcW w:w="978" w:type="dxa"/>
            <w:tcBorders>
              <w:top w:val="single" w:sz="4" w:space="0" w:color="000000"/>
              <w:left w:val="single" w:sz="4" w:space="0" w:color="000000"/>
              <w:bottom w:val="single" w:sz="4" w:space="0" w:color="000000"/>
              <w:right w:val="single" w:sz="4" w:space="0" w:color="000000"/>
            </w:tcBorders>
            <w:vAlign w:val="center"/>
          </w:tcPr>
          <w:p w14:paraId="6D93464A" w14:textId="77777777" w:rsidR="001754D3" w:rsidRPr="008F6AEB" w:rsidRDefault="00000000">
            <w:pPr>
              <w:pStyle w:val="Tablebody"/>
              <w:rPr>
                <w:rFonts w:ascii="Arial" w:hAnsi="Arial"/>
              </w:rPr>
            </w:pPr>
            <w:r w:rsidRPr="008F6AEB">
              <w:rPr>
                <w:rFonts w:ascii="Arial" w:hAnsi="Arial"/>
              </w:rPr>
              <w:t>$0</w:t>
            </w:r>
          </w:p>
        </w:tc>
        <w:tc>
          <w:tcPr>
            <w:tcW w:w="977" w:type="dxa"/>
            <w:tcBorders>
              <w:top w:val="single" w:sz="4" w:space="0" w:color="000000"/>
              <w:left w:val="single" w:sz="4" w:space="0" w:color="000000"/>
              <w:bottom w:val="single" w:sz="4" w:space="0" w:color="000000"/>
              <w:right w:val="single" w:sz="4" w:space="0" w:color="000000"/>
            </w:tcBorders>
            <w:vAlign w:val="center"/>
          </w:tcPr>
          <w:p w14:paraId="45FC670A" w14:textId="77777777" w:rsidR="001754D3" w:rsidRPr="008F6AEB" w:rsidRDefault="00000000">
            <w:pPr>
              <w:pStyle w:val="Tablebody"/>
              <w:rPr>
                <w:rFonts w:ascii="Arial" w:hAnsi="Arial"/>
              </w:rPr>
            </w:pPr>
            <w:r w:rsidRPr="008F6AEB">
              <w:rPr>
                <w:rFonts w:ascii="Arial" w:hAnsi="Arial"/>
              </w:rPr>
              <w:t>$0</w:t>
            </w:r>
          </w:p>
        </w:tc>
        <w:tc>
          <w:tcPr>
            <w:tcW w:w="978" w:type="dxa"/>
            <w:tcBorders>
              <w:top w:val="single" w:sz="4" w:space="0" w:color="000000"/>
              <w:left w:val="single" w:sz="4" w:space="0" w:color="000000"/>
              <w:bottom w:val="single" w:sz="4" w:space="0" w:color="000000"/>
              <w:right w:val="single" w:sz="4" w:space="0" w:color="000000"/>
            </w:tcBorders>
            <w:vAlign w:val="center"/>
          </w:tcPr>
          <w:p w14:paraId="7F09C2AC" w14:textId="77777777" w:rsidR="001754D3" w:rsidRPr="008F6AEB" w:rsidRDefault="00000000">
            <w:pPr>
              <w:pStyle w:val="Tablebody"/>
              <w:rPr>
                <w:rFonts w:ascii="Arial" w:hAnsi="Arial"/>
              </w:rPr>
            </w:pPr>
            <w:r w:rsidRPr="008F6AEB">
              <w:rPr>
                <w:rFonts w:ascii="Arial" w:hAnsi="Arial"/>
              </w:rPr>
              <w:t>$0</w:t>
            </w:r>
          </w:p>
        </w:tc>
        <w:tc>
          <w:tcPr>
            <w:tcW w:w="1405" w:type="dxa"/>
            <w:tcBorders>
              <w:top w:val="single" w:sz="4" w:space="0" w:color="000000"/>
              <w:left w:val="single" w:sz="4" w:space="0" w:color="000000"/>
              <w:bottom w:val="single" w:sz="4" w:space="0" w:color="000000"/>
              <w:right w:val="single" w:sz="4" w:space="0" w:color="000000"/>
            </w:tcBorders>
            <w:vAlign w:val="center"/>
          </w:tcPr>
          <w:p w14:paraId="347E2ABC" w14:textId="77777777" w:rsidR="001754D3" w:rsidRPr="008F6AEB" w:rsidRDefault="00000000">
            <w:pPr>
              <w:pStyle w:val="Tablebody"/>
              <w:rPr>
                <w:rFonts w:ascii="Arial" w:hAnsi="Arial"/>
              </w:rPr>
            </w:pPr>
            <w:r w:rsidRPr="008F6AEB">
              <w:rPr>
                <w:rFonts w:ascii="Arial" w:hAnsi="Arial"/>
              </w:rPr>
              <w:t>$1,269,720</w:t>
            </w:r>
          </w:p>
        </w:tc>
        <w:tc>
          <w:tcPr>
            <w:tcW w:w="1405" w:type="dxa"/>
            <w:tcBorders>
              <w:top w:val="single" w:sz="4" w:space="0" w:color="000000"/>
              <w:left w:val="single" w:sz="4" w:space="0" w:color="000000"/>
              <w:bottom w:val="single" w:sz="4" w:space="0" w:color="000000"/>
              <w:right w:val="single" w:sz="4" w:space="0" w:color="000000"/>
            </w:tcBorders>
            <w:vAlign w:val="center"/>
          </w:tcPr>
          <w:p w14:paraId="673A37A6" w14:textId="77777777" w:rsidR="001754D3" w:rsidRPr="008F6AEB" w:rsidRDefault="00000000">
            <w:pPr>
              <w:pStyle w:val="Tablebody"/>
              <w:rPr>
                <w:rFonts w:ascii="Arial" w:hAnsi="Arial"/>
              </w:rPr>
            </w:pPr>
            <w:r w:rsidRPr="008F6AEB">
              <w:rPr>
                <w:rFonts w:ascii="Arial" w:hAnsi="Arial"/>
              </w:rPr>
              <w:t>$2,145,999</w:t>
            </w:r>
          </w:p>
        </w:tc>
      </w:tr>
    </w:tbl>
    <w:p w14:paraId="26730769" w14:textId="77777777" w:rsidR="001754D3" w:rsidRPr="008F6AEB" w:rsidRDefault="00000000">
      <w:pPr>
        <w:pStyle w:val="Tablebody"/>
        <w:rPr>
          <w:rFonts w:ascii="Arial" w:hAnsi="Arial"/>
          <w:i/>
          <w:sz w:val="18"/>
        </w:rPr>
      </w:pPr>
      <w:r w:rsidRPr="008F6AEB">
        <w:rPr>
          <w:rFonts w:ascii="Arial" w:hAnsi="Arial"/>
          <w:b/>
          <w:i/>
          <w:sz w:val="18"/>
          <w:lang w:val="en-GB"/>
        </w:rPr>
        <w:t>Notes:</w:t>
      </w:r>
      <w:r w:rsidRPr="008F6AEB">
        <w:rPr>
          <w:rFonts w:ascii="Arial" w:hAnsi="Arial"/>
          <w:i/>
          <w:sz w:val="18"/>
          <w:lang w:val="en-GB"/>
        </w:rPr>
        <w:t xml:space="preserve"> *Inputs presented as percentage of total age band.</w:t>
      </w:r>
    </w:p>
    <w:p w14:paraId="25F00FAD" w14:textId="77777777" w:rsidR="001754D3" w:rsidRPr="008F6AEB" w:rsidRDefault="00000000">
      <w:pPr>
        <w:pStyle w:val="Tablebody"/>
        <w:rPr>
          <w:rFonts w:ascii="Arial" w:hAnsi="Arial"/>
          <w:i/>
          <w:sz w:val="18"/>
        </w:rPr>
      </w:pPr>
      <w:r w:rsidRPr="008F6AEB">
        <w:rPr>
          <w:rFonts w:ascii="Arial" w:hAnsi="Arial"/>
          <w:b/>
          <w:i/>
          <w:sz w:val="18"/>
          <w:lang w:val="en-GB"/>
        </w:rPr>
        <w:t xml:space="preserve">Source: </w:t>
      </w:r>
      <w:r w:rsidRPr="008F6AEB">
        <w:rPr>
          <w:rFonts w:ascii="Arial" w:hAnsi="Arial"/>
          <w:i/>
          <w:sz w:val="18"/>
          <w:lang w:val="en-GB"/>
        </w:rPr>
        <w:t>Social Security Data</w:t>
      </w:r>
      <w:r w:rsidRPr="008F6AEB">
        <w:rPr>
          <w:lang w:val="en-GB"/>
        </w:rPr>
        <w:fldChar w:fldCharType="begin"/>
      </w:r>
      <w:r w:rsidRPr="008F6AEB">
        <w:rPr>
          <w:lang w:val="en-GB"/>
        </w:rPr>
        <w:instrText xml:space="preserve"> ADDIN EN.CITE &lt;EndNote&gt;&lt;Cite&gt;&lt;Author&gt;Social Security&lt;/Author&gt;&lt;Year&gt;2024&lt;/Year&gt;&lt;record&gt;&lt;ref-type name="Report"&gt;27&lt;/ref-type&gt;&lt;dates&gt;&lt;year&gt;2024&lt;/year&gt;&lt;/dates&gt;&lt;contributors&gt;&lt;authors&gt;&lt;author&gt;Social Security, &lt;/author&gt;&lt;/authors&gt;&lt;/contributors&gt;&lt;titles&gt;&lt;title&gt;Annual Statistical Supplement, 2024&lt;/title&gt;&lt;/titles&gt;&lt;urls&gt;&lt;related-urls&gt;&lt;url&gt;https://www.ssa.gov/policy/docs/statcomps/supplement/2024/index.html&lt;/url&gt;&lt;/related-urls&gt;&lt;/urls&gt;&lt;hash&gt;eda305f8d1103c7890d5b233b4ae08b7&lt;/hash&gt;&lt;/record&gt;&lt;/Cite&gt;&lt;Cite&gt;&lt;Author&gt;Social Security&lt;/Author&gt;&lt;Year&gt;2023&lt;/Year&gt;&lt;record&gt;&lt;ref-type name="Report"&gt;27&lt;/ref-type&gt;&lt;dates&gt;&lt;year&gt;2023&lt;/year&gt;&lt;/dates&gt;&lt;contributors&gt;&lt;authors&gt;&lt;author&gt;Social Security, &lt;/author&gt;&lt;/authors&gt;&lt;/contributors&gt;&lt;titles&gt;&lt;title&gt;Annual Statistical Report on the Social Security Disability Insurance Program, 2022&lt;/title&gt;&lt;/titles&gt;&lt;urls&gt;&lt;related-urls&gt;&lt;url&gt;https://www.ssa.gov/policy/docs/statcomps/di_asr/2022/&lt;/url&gt;&lt;/related-urls&gt;&lt;/urls&gt;&lt;hash&gt;d15e5b202a85200ab82ba0fc2b7984ef&lt;/hash&gt;&lt;/record&gt;&lt;/Cite&gt;&lt;/EndNote&gt;</w:instrText>
      </w:r>
      <w:r w:rsidRPr="008F6AEB">
        <w:rPr>
          <w:lang w:val="en-GB"/>
        </w:rPr>
        <w:fldChar w:fldCharType="separate"/>
      </w:r>
      <w:r w:rsidRPr="008F6AEB">
        <w:rPr>
          <w:rFonts w:ascii="Arial" w:hAnsi="Arial"/>
          <w:i/>
          <w:sz w:val="18"/>
          <w:vertAlign w:val="superscript"/>
          <w:lang w:val="en-GB"/>
        </w:rPr>
        <w:t>41,45</w:t>
      </w:r>
      <w:r w:rsidRPr="008F6AEB">
        <w:rPr>
          <w:lang w:val="en-GB"/>
        </w:rPr>
        <w:fldChar w:fldCharType="end"/>
      </w:r>
      <w:r w:rsidRPr="008F6AEB">
        <w:rPr>
          <w:rFonts w:ascii="Arial" w:hAnsi="Arial"/>
          <w:i/>
          <w:sz w:val="18"/>
          <w:lang w:val="en-GB"/>
        </w:rPr>
        <w:t>.</w:t>
      </w:r>
    </w:p>
    <w:p w14:paraId="05963319" w14:textId="77777777" w:rsidR="001754D3" w:rsidRPr="008F6AEB" w:rsidRDefault="00000000">
      <w:pPr>
        <w:spacing w:after="0" w:line="240" w:lineRule="auto"/>
        <w:jc w:val="left"/>
      </w:pPr>
      <w:r w:rsidRPr="008F6AEB">
        <w:rPr>
          <w:lang w:val="en-IE"/>
        </w:rPr>
        <w:br w:type="page"/>
      </w:r>
    </w:p>
    <w:p w14:paraId="6E32F1FD" w14:textId="77777777" w:rsidR="001754D3" w:rsidRPr="008F6AEB" w:rsidRDefault="00000000">
      <w:pPr>
        <w:jc w:val="left"/>
        <w:rPr>
          <w:b/>
          <w:sz w:val="32"/>
        </w:rPr>
      </w:pPr>
      <w:r w:rsidRPr="008F6AEB">
        <w:rPr>
          <w:b/>
          <w:sz w:val="32"/>
        </w:rPr>
        <w:lastRenderedPageBreak/>
        <w:t>Supplementary Appendix S4 – Additional PSA Output</w:t>
      </w:r>
    </w:p>
    <w:p w14:paraId="337A61AF" w14:textId="77777777" w:rsidR="001754D3" w:rsidRPr="008F6AEB" w:rsidRDefault="00000000">
      <w:pPr>
        <w:pStyle w:val="NormalWeb"/>
        <w:spacing w:after="240" w:line="360" w:lineRule="auto"/>
        <w:rPr>
          <w:rFonts w:ascii="Arial" w:hAnsi="Arial"/>
          <w:sz w:val="20"/>
        </w:rPr>
      </w:pPr>
      <w:r w:rsidRPr="008F6AEB">
        <w:rPr>
          <w:rFonts w:ascii="Arial" w:hAnsi="Arial"/>
          <w:sz w:val="20"/>
          <w:lang w:val="en-IE"/>
        </w:rPr>
        <w:t>For the PSA, model inputs were varied according to the following assumptions:</w:t>
      </w:r>
    </w:p>
    <w:p w14:paraId="79024A44" w14:textId="77777777" w:rsidR="001754D3" w:rsidRPr="008F6AEB" w:rsidRDefault="00000000">
      <w:pPr>
        <w:pStyle w:val="NormalWeb"/>
        <w:numPr>
          <w:ilvl w:val="0"/>
          <w:numId w:val="10"/>
        </w:numPr>
        <w:spacing w:after="240" w:line="360" w:lineRule="auto"/>
        <w:rPr>
          <w:rFonts w:ascii="Arial" w:hAnsi="Arial"/>
          <w:sz w:val="20"/>
        </w:rPr>
      </w:pPr>
      <w:r w:rsidRPr="008F6AEB">
        <w:rPr>
          <w:rFonts w:ascii="Arial" w:hAnsi="Arial"/>
          <w:sz w:val="20"/>
          <w:lang w:val="en-IE"/>
        </w:rPr>
        <w:t>Costs were sampled from a Gamma distribution.</w:t>
      </w:r>
    </w:p>
    <w:p w14:paraId="67E80EC8" w14:textId="77777777" w:rsidR="001754D3" w:rsidRPr="008F6AEB" w:rsidRDefault="00000000">
      <w:pPr>
        <w:pStyle w:val="NormalWeb"/>
        <w:numPr>
          <w:ilvl w:val="0"/>
          <w:numId w:val="10"/>
        </w:numPr>
        <w:spacing w:after="240" w:line="360" w:lineRule="auto"/>
        <w:rPr>
          <w:rFonts w:ascii="Arial" w:hAnsi="Arial"/>
          <w:sz w:val="20"/>
        </w:rPr>
      </w:pPr>
      <w:r w:rsidRPr="008F6AEB">
        <w:rPr>
          <w:rFonts w:ascii="Arial" w:hAnsi="Arial"/>
          <w:sz w:val="20"/>
          <w:lang w:val="en-IE"/>
        </w:rPr>
        <w:t>Probabilities were sampled from a Beta distribution.</w:t>
      </w:r>
    </w:p>
    <w:p w14:paraId="4C8C0711" w14:textId="77777777" w:rsidR="001754D3" w:rsidRPr="008F6AEB" w:rsidRDefault="00000000">
      <w:pPr>
        <w:pStyle w:val="NormalWeb"/>
        <w:numPr>
          <w:ilvl w:val="0"/>
          <w:numId w:val="10"/>
        </w:numPr>
        <w:spacing w:after="240" w:line="360" w:lineRule="auto"/>
        <w:rPr>
          <w:rFonts w:ascii="Arial" w:hAnsi="Arial"/>
          <w:sz w:val="20"/>
        </w:rPr>
      </w:pPr>
      <w:r w:rsidRPr="008F6AEB">
        <w:rPr>
          <w:rFonts w:ascii="Arial" w:hAnsi="Arial"/>
          <w:sz w:val="20"/>
          <w:lang w:val="en-IE"/>
        </w:rPr>
        <w:t>Sets of probabilities summing to one were sampled from a Dirichlet distribution.</w:t>
      </w:r>
    </w:p>
    <w:p w14:paraId="32F7ED0B" w14:textId="77777777" w:rsidR="001754D3" w:rsidRPr="008F6AEB" w:rsidRDefault="00000000">
      <w:pPr>
        <w:pStyle w:val="NormalWeb"/>
        <w:numPr>
          <w:ilvl w:val="0"/>
          <w:numId w:val="10"/>
        </w:numPr>
        <w:spacing w:after="240" w:line="360" w:lineRule="auto"/>
        <w:rPr>
          <w:rFonts w:ascii="Arial" w:hAnsi="Arial"/>
          <w:sz w:val="20"/>
        </w:rPr>
      </w:pPr>
      <w:r w:rsidRPr="008F6AEB">
        <w:rPr>
          <w:rFonts w:ascii="Arial" w:hAnsi="Arial"/>
          <w:sz w:val="20"/>
          <w:lang w:val="en-IE"/>
        </w:rPr>
        <w:t>Epidemiologic estimates (prevalent and incident populations, PrEP users) were sampled from a Normal distribution.</w:t>
      </w:r>
    </w:p>
    <w:p w14:paraId="6C4D9EFA" w14:textId="77777777" w:rsidR="001754D3" w:rsidRPr="008F6AEB" w:rsidRDefault="00000000">
      <w:pPr>
        <w:pStyle w:val="NormalWeb"/>
        <w:numPr>
          <w:ilvl w:val="0"/>
          <w:numId w:val="10"/>
        </w:numPr>
        <w:spacing w:after="240" w:afterAutospacing="0" w:line="360" w:lineRule="auto"/>
        <w:rPr>
          <w:rFonts w:ascii="Arial" w:hAnsi="Arial"/>
          <w:sz w:val="20"/>
        </w:rPr>
      </w:pPr>
      <w:r w:rsidRPr="008F6AEB">
        <w:rPr>
          <w:rFonts w:ascii="Arial" w:hAnsi="Arial"/>
          <w:sz w:val="20"/>
          <w:lang w:val="en-IE"/>
        </w:rPr>
        <w:t>Rates were sampled from a Lognormal distribution.</w:t>
      </w:r>
    </w:p>
    <w:p w14:paraId="78D8D0CE" w14:textId="77777777" w:rsidR="001754D3" w:rsidRPr="008F6AEB" w:rsidRDefault="00000000">
      <w:pPr>
        <w:pStyle w:val="NormalWeb"/>
        <w:spacing w:after="240" w:afterAutospacing="0" w:line="360" w:lineRule="auto"/>
        <w:rPr>
          <w:rFonts w:ascii="Arial" w:hAnsi="Arial"/>
          <w:sz w:val="20"/>
          <w:lang w:val="en-IE"/>
        </w:rPr>
      </w:pPr>
      <w:r w:rsidRPr="008F6AEB">
        <w:rPr>
          <w:rFonts w:ascii="Arial" w:hAnsi="Arial"/>
          <w:sz w:val="20"/>
          <w:lang w:val="en-IE"/>
        </w:rPr>
        <w:t>Disaggregated incremental probabilistic results for the general population and MSM subgroup are provided in Table 9 and Table 10, respectively.</w:t>
      </w:r>
    </w:p>
    <w:p w14:paraId="249AD789" w14:textId="57378A7F" w:rsidR="00BD7526" w:rsidRPr="008F6AEB" w:rsidRDefault="00BD7526">
      <w:pPr>
        <w:pStyle w:val="NormalWeb"/>
        <w:spacing w:after="240" w:afterAutospacing="0" w:line="360" w:lineRule="auto"/>
        <w:rPr>
          <w:rFonts w:ascii="Arial" w:hAnsi="Arial"/>
          <w:sz w:val="20"/>
        </w:rPr>
      </w:pPr>
      <w:r w:rsidRPr="008F6AEB">
        <w:rPr>
          <w:rFonts w:ascii="Arial" w:hAnsi="Arial"/>
          <w:sz w:val="20"/>
          <w:lang w:val="en-IE"/>
        </w:rPr>
        <w:t>The distribution</w:t>
      </w:r>
      <w:r w:rsidR="00160B84" w:rsidRPr="008F6AEB">
        <w:rPr>
          <w:rFonts w:ascii="Arial" w:hAnsi="Arial"/>
          <w:sz w:val="20"/>
          <w:lang w:val="en-IE"/>
        </w:rPr>
        <w:t>s</w:t>
      </w:r>
      <w:r w:rsidRPr="008F6AEB">
        <w:rPr>
          <w:rFonts w:ascii="Arial" w:hAnsi="Arial"/>
          <w:sz w:val="20"/>
          <w:lang w:val="en-IE"/>
        </w:rPr>
        <w:t xml:space="preserve"> of results </w:t>
      </w:r>
      <w:r w:rsidR="00160B84" w:rsidRPr="008F6AEB">
        <w:rPr>
          <w:rFonts w:ascii="Arial" w:hAnsi="Arial"/>
          <w:sz w:val="20"/>
          <w:lang w:val="en-IE"/>
        </w:rPr>
        <w:t xml:space="preserve">for the </w:t>
      </w:r>
      <w:r w:rsidRPr="008F6AEB">
        <w:rPr>
          <w:rFonts w:ascii="Arial" w:hAnsi="Arial"/>
          <w:sz w:val="20"/>
          <w:lang w:val="en-IE"/>
        </w:rPr>
        <w:t xml:space="preserve">general population and MSM subgroup resulting from </w:t>
      </w:r>
      <w:r w:rsidR="00AD6CCD" w:rsidRPr="008F6AEB">
        <w:rPr>
          <w:rFonts w:ascii="Arial" w:hAnsi="Arial"/>
          <w:sz w:val="20"/>
          <w:lang w:val="en-IE"/>
        </w:rPr>
        <w:t xml:space="preserve">the PSA iterations </w:t>
      </w:r>
      <w:r w:rsidR="00160B84" w:rsidRPr="008F6AEB">
        <w:rPr>
          <w:rFonts w:ascii="Arial" w:hAnsi="Arial"/>
          <w:sz w:val="20"/>
          <w:lang w:val="en-IE"/>
        </w:rPr>
        <w:t>were</w:t>
      </w:r>
      <w:r w:rsidR="00AD6CCD" w:rsidRPr="008F6AEB">
        <w:rPr>
          <w:rFonts w:ascii="Arial" w:hAnsi="Arial"/>
          <w:sz w:val="20"/>
          <w:lang w:val="en-IE"/>
        </w:rPr>
        <w:t xml:space="preserve"> represented in whiskers plots depicted in </w:t>
      </w:r>
      <w:r w:rsidR="00160B84" w:rsidRPr="008F6AEB">
        <w:rPr>
          <w:rFonts w:ascii="Arial" w:hAnsi="Arial"/>
          <w:sz w:val="20"/>
          <w:lang w:val="en-IE"/>
        </w:rPr>
        <w:fldChar w:fldCharType="begin"/>
      </w:r>
      <w:r w:rsidR="00160B84" w:rsidRPr="008F6AEB">
        <w:rPr>
          <w:rFonts w:ascii="Arial" w:hAnsi="Arial"/>
          <w:sz w:val="20"/>
          <w:lang w:val="en-IE"/>
        </w:rPr>
        <w:instrText xml:space="preserve"> REF _Ref210834291 \h  \* MERGEFORMAT </w:instrText>
      </w:r>
      <w:r w:rsidR="00160B84" w:rsidRPr="008F6AEB">
        <w:rPr>
          <w:rFonts w:ascii="Arial" w:hAnsi="Arial"/>
          <w:sz w:val="20"/>
          <w:lang w:val="en-IE"/>
        </w:rPr>
      </w:r>
      <w:r w:rsidR="00160B84" w:rsidRPr="008F6AEB">
        <w:rPr>
          <w:rFonts w:ascii="Arial" w:hAnsi="Arial"/>
          <w:sz w:val="20"/>
          <w:lang w:val="en-IE"/>
        </w:rPr>
        <w:fldChar w:fldCharType="separate"/>
      </w:r>
      <w:r w:rsidR="00160B84" w:rsidRPr="008F6AEB">
        <w:rPr>
          <w:rFonts w:ascii="Arial" w:hAnsi="Arial"/>
          <w:sz w:val="20"/>
          <w:lang w:val="en-IE"/>
        </w:rPr>
        <w:t>Figure 1</w:t>
      </w:r>
      <w:r w:rsidR="00160B84" w:rsidRPr="008F6AEB">
        <w:rPr>
          <w:rFonts w:ascii="Arial" w:hAnsi="Arial"/>
          <w:sz w:val="20"/>
          <w:lang w:val="en-IE"/>
        </w:rPr>
        <w:fldChar w:fldCharType="end"/>
      </w:r>
      <w:r w:rsidR="00160B84" w:rsidRPr="008F6AEB">
        <w:rPr>
          <w:rFonts w:ascii="Arial" w:hAnsi="Arial"/>
          <w:sz w:val="20"/>
          <w:lang w:val="en-IE"/>
        </w:rPr>
        <w:t>.</w:t>
      </w:r>
    </w:p>
    <w:p w14:paraId="30CF75EF" w14:textId="78123716" w:rsidR="001754D3" w:rsidRPr="008F6AEB" w:rsidRDefault="00000000">
      <w:pPr>
        <w:pStyle w:val="Caption"/>
        <w:keepNext/>
      </w:pPr>
      <w:r w:rsidRPr="008F6AEB">
        <w:rPr>
          <w:lang w:val="en-IE"/>
        </w:rPr>
        <w:t xml:space="preserve">Table </w:t>
      </w:r>
      <w:r w:rsidR="003C710B">
        <w:rPr>
          <w:lang w:val="en-IE"/>
        </w:rPr>
        <w:t>S</w:t>
      </w:r>
      <w:r w:rsidRPr="008F6AEB">
        <w:rPr>
          <w:lang w:val="en-IE"/>
        </w:rPr>
        <w:t>9: Probabilistic disaggregated results (general population)</w:t>
      </w:r>
    </w:p>
    <w:tbl>
      <w:tblPr>
        <w:tblStyle w:val="Table"/>
        <w:tblW w:w="5000" w:type="pct"/>
        <w:tblInd w:w="0" w:type="dxa"/>
        <w:tblBorders>
          <w:top w:val="nil"/>
          <w:left w:val="nil"/>
          <w:bottom w:val="nil"/>
          <w:right w:val="nil"/>
        </w:tblBorders>
        <w:tblLook w:val="04A0" w:firstRow="1" w:lastRow="0" w:firstColumn="1" w:lastColumn="0" w:noHBand="0" w:noVBand="1"/>
      </w:tblPr>
      <w:tblGrid>
        <w:gridCol w:w="3392"/>
        <w:gridCol w:w="2127"/>
        <w:gridCol w:w="3487"/>
      </w:tblGrid>
      <w:tr w:rsidR="001754D3" w:rsidRPr="008F6AEB" w14:paraId="7120DBF8" w14:textId="77777777" w:rsidTr="00BC686E">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DAE9F7"/>
            <w:tcMar>
              <w:top w:w="15" w:type="dxa"/>
              <w:left w:w="15" w:type="dxa"/>
              <w:bottom w:w="0" w:type="dxa"/>
              <w:right w:w="15" w:type="dxa"/>
            </w:tcMar>
            <w:vAlign w:val="center"/>
          </w:tcPr>
          <w:p w14:paraId="21EC187C" w14:textId="77777777" w:rsidR="001754D3" w:rsidRPr="008F6AEB" w:rsidRDefault="00000000">
            <w:pPr>
              <w:pStyle w:val="Tablebody"/>
              <w:keepNext/>
              <w:keepLines/>
              <w:ind w:left="57"/>
              <w:rPr>
                <w:rFonts w:ascii="Arial" w:hAnsi="Arial"/>
                <w:b/>
              </w:rPr>
            </w:pPr>
            <w:r w:rsidRPr="008F6AEB">
              <w:rPr>
                <w:rFonts w:ascii="Arial" w:hAnsi="Arial"/>
                <w:b/>
              </w:rPr>
              <w:t> </w:t>
            </w:r>
          </w:p>
        </w:tc>
        <w:tc>
          <w:tcPr>
            <w:tcW w:w="1181" w:type="pct"/>
            <w:tcBorders>
              <w:top w:val="single" w:sz="8" w:space="0" w:color="000000"/>
              <w:left w:val="single" w:sz="8" w:space="0" w:color="000000"/>
              <w:bottom w:val="single" w:sz="8" w:space="0" w:color="000000"/>
              <w:right w:val="single" w:sz="8" w:space="0" w:color="000000"/>
            </w:tcBorders>
            <w:shd w:val="clear" w:color="auto" w:fill="DAE9F7"/>
            <w:tcMar>
              <w:top w:w="15" w:type="dxa"/>
              <w:left w:w="15" w:type="dxa"/>
              <w:bottom w:w="0" w:type="dxa"/>
              <w:right w:w="15" w:type="dxa"/>
            </w:tcMar>
            <w:vAlign w:val="center"/>
          </w:tcPr>
          <w:p w14:paraId="79740B89" w14:textId="77777777" w:rsidR="001754D3" w:rsidRPr="008F6AEB" w:rsidRDefault="00000000">
            <w:pPr>
              <w:pStyle w:val="Tablebody"/>
              <w:keepNext/>
              <w:keepLines/>
              <w:ind w:left="57"/>
              <w:rPr>
                <w:rFonts w:ascii="Arial" w:hAnsi="Arial"/>
                <w:b/>
              </w:rPr>
            </w:pPr>
            <w:r w:rsidRPr="008F6AEB">
              <w:rPr>
                <w:rFonts w:ascii="Arial" w:hAnsi="Arial"/>
                <w:b/>
              </w:rPr>
              <w:t>Incremental (Deterministic)</w:t>
            </w:r>
          </w:p>
        </w:tc>
        <w:tc>
          <w:tcPr>
            <w:tcW w:w="1936" w:type="pct"/>
            <w:tcBorders>
              <w:top w:val="single" w:sz="8" w:space="0" w:color="000000"/>
              <w:left w:val="single" w:sz="8" w:space="0" w:color="000000"/>
              <w:bottom w:val="single" w:sz="8" w:space="0" w:color="000000"/>
              <w:right w:val="single" w:sz="8" w:space="0" w:color="000000"/>
            </w:tcBorders>
            <w:shd w:val="clear" w:color="auto" w:fill="DAE9F7"/>
            <w:tcMar>
              <w:top w:w="15" w:type="dxa"/>
              <w:left w:w="15" w:type="dxa"/>
              <w:bottom w:w="0" w:type="dxa"/>
              <w:right w:w="15" w:type="dxa"/>
            </w:tcMar>
            <w:vAlign w:val="center"/>
          </w:tcPr>
          <w:p w14:paraId="73EB7356" w14:textId="394F15B2" w:rsidR="001754D3" w:rsidRPr="008F6AEB" w:rsidRDefault="00000000">
            <w:pPr>
              <w:pStyle w:val="Tablebody"/>
              <w:keepNext/>
              <w:keepLines/>
              <w:ind w:left="57"/>
              <w:rPr>
                <w:rFonts w:ascii="Arial" w:hAnsi="Arial"/>
                <w:b/>
              </w:rPr>
            </w:pPr>
            <w:r w:rsidRPr="008F6AEB">
              <w:rPr>
                <w:rFonts w:ascii="Arial" w:hAnsi="Arial"/>
                <w:b/>
              </w:rPr>
              <w:t xml:space="preserve">Incremental </w:t>
            </w:r>
            <w:r w:rsidR="00BC686E" w:rsidRPr="008F6AEB">
              <w:rPr>
                <w:rFonts w:ascii="Arial" w:hAnsi="Arial"/>
                <w:b/>
              </w:rPr>
              <w:t xml:space="preserve">and 95% credible intervals </w:t>
            </w:r>
            <w:r w:rsidRPr="008F6AEB">
              <w:rPr>
                <w:rFonts w:ascii="Arial" w:hAnsi="Arial"/>
                <w:b/>
              </w:rPr>
              <w:t>(Probabilistic)</w:t>
            </w:r>
          </w:p>
        </w:tc>
      </w:tr>
      <w:tr w:rsidR="00BD7526" w:rsidRPr="008F6AEB" w14:paraId="3EA4F85F"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14A39B1A" w14:textId="77777777" w:rsidR="00BD7526" w:rsidRPr="008F6AEB" w:rsidRDefault="00BD7526" w:rsidP="00BD7526">
            <w:pPr>
              <w:pStyle w:val="Tablebody"/>
              <w:keepNext/>
              <w:keepLines/>
              <w:ind w:left="57"/>
              <w:rPr>
                <w:rFonts w:ascii="Arial" w:hAnsi="Arial"/>
                <w:i/>
                <w:color w:val="A6A6A6"/>
              </w:rPr>
            </w:pPr>
            <w:r w:rsidRPr="008F6AEB">
              <w:rPr>
                <w:rFonts w:ascii="Arial" w:hAnsi="Arial"/>
                <w:i/>
                <w:color w:val="A6A6A6"/>
              </w:rPr>
              <w:t>Earnings from employment*</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tcPr>
          <w:p w14:paraId="6381FE66" w14:textId="09A3C3D4" w:rsidR="00BD7526" w:rsidRPr="008F6AEB" w:rsidRDefault="00BD7526" w:rsidP="00BD7526">
            <w:pPr>
              <w:pStyle w:val="Tablebody"/>
              <w:keepNext/>
              <w:keepLines/>
              <w:ind w:left="57"/>
              <w:rPr>
                <w:rFonts w:ascii="Arial" w:hAnsi="Arial"/>
                <w:i/>
                <w:color w:val="A6A6A6"/>
              </w:rPr>
            </w:pPr>
            <w:r w:rsidRPr="008F6AEB">
              <w:rPr>
                <w:rFonts w:ascii="Arial" w:hAnsi="Arial"/>
                <w:i/>
                <w:color w:val="A6A6A6"/>
              </w:rPr>
              <w:t>$806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0D09739D" w14:textId="6A9C424D" w:rsidR="00BD7526" w:rsidRPr="008F6AEB" w:rsidRDefault="00BD7526" w:rsidP="00BD7526">
            <w:pPr>
              <w:pStyle w:val="Tablebody"/>
              <w:keepNext/>
              <w:keepLines/>
              <w:ind w:left="57"/>
              <w:rPr>
                <w:rFonts w:ascii="Arial" w:hAnsi="Arial" w:cs="Arial"/>
                <w:i/>
                <w:color w:val="A6A6A6"/>
              </w:rPr>
            </w:pPr>
            <w:r w:rsidRPr="008F6AEB">
              <w:rPr>
                <w:rFonts w:ascii="Arial" w:hAnsi="Arial"/>
                <w:i/>
                <w:color w:val="A6A6A6"/>
              </w:rPr>
              <w:t>$768 M ($560 M to $1,010 M)</w:t>
            </w:r>
          </w:p>
        </w:tc>
      </w:tr>
      <w:tr w:rsidR="00BD7526" w:rsidRPr="008F6AEB" w14:paraId="39DF9CC8"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59D9200A" w14:textId="77777777" w:rsidR="00BD7526" w:rsidRPr="008F6AEB" w:rsidRDefault="00BD7526" w:rsidP="00BD7526">
            <w:pPr>
              <w:pStyle w:val="Tablebody"/>
              <w:keepNext/>
              <w:keepLines/>
              <w:ind w:left="57"/>
              <w:rPr>
                <w:rFonts w:ascii="Arial" w:hAnsi="Arial"/>
              </w:rPr>
            </w:pPr>
            <w:r w:rsidRPr="008F6AEB">
              <w:rPr>
                <w:rFonts w:ascii="Arial" w:hAnsi="Arial"/>
              </w:rPr>
              <w:t>Employment Insurance benefits</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tcPr>
          <w:p w14:paraId="79AEFD11" w14:textId="07A87D36" w:rsidR="00BD7526" w:rsidRPr="008F6AEB" w:rsidRDefault="00BD7526" w:rsidP="00BD7526">
            <w:pPr>
              <w:pStyle w:val="Tablebody"/>
              <w:keepNext/>
              <w:keepLines/>
              <w:ind w:left="57"/>
              <w:rPr>
                <w:rFonts w:ascii="Arial" w:hAnsi="Arial"/>
              </w:rPr>
            </w:pPr>
            <w:r w:rsidRPr="008F6AEB">
              <w:rPr>
                <w:rFonts w:ascii="Arial" w:hAnsi="Arial"/>
              </w:rPr>
              <w:t>$4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492F626C" w14:textId="65D8300B" w:rsidR="00BD7526" w:rsidRPr="008F6AEB" w:rsidRDefault="00BD7526" w:rsidP="00BD7526">
            <w:pPr>
              <w:pStyle w:val="Tablebody"/>
              <w:keepNext/>
              <w:keepLines/>
              <w:ind w:left="57"/>
              <w:rPr>
                <w:rFonts w:ascii="Arial" w:hAnsi="Arial" w:cs="Arial"/>
              </w:rPr>
            </w:pPr>
            <w:r w:rsidRPr="008F6AEB">
              <w:rPr>
                <w:rFonts w:ascii="Arial" w:hAnsi="Arial" w:cs="Arial"/>
              </w:rPr>
              <w:t>$4 M ($3 M to $5 M)</w:t>
            </w:r>
          </w:p>
        </w:tc>
      </w:tr>
      <w:tr w:rsidR="00BD7526" w:rsidRPr="008F6AEB" w14:paraId="619E6B36"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528E6C70" w14:textId="77777777" w:rsidR="00BD7526" w:rsidRPr="008F6AEB" w:rsidRDefault="00BD7526" w:rsidP="00BD7526">
            <w:pPr>
              <w:pStyle w:val="Tablebody"/>
              <w:keepNext/>
              <w:keepLines/>
              <w:ind w:left="57"/>
              <w:rPr>
                <w:rFonts w:ascii="Arial" w:hAnsi="Arial"/>
              </w:rPr>
            </w:pPr>
            <w:r w:rsidRPr="008F6AEB">
              <w:rPr>
                <w:rFonts w:ascii="Arial" w:hAnsi="Arial"/>
              </w:rPr>
              <w:t>Disability benefits (Pension Plan)</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tcPr>
          <w:p w14:paraId="3CE2DEFA" w14:textId="31B81560" w:rsidR="00BD7526" w:rsidRPr="008F6AEB" w:rsidRDefault="00BD7526" w:rsidP="00BD7526">
            <w:pPr>
              <w:pStyle w:val="Tablebody"/>
              <w:keepNext/>
              <w:keepLines/>
              <w:ind w:left="57"/>
              <w:rPr>
                <w:rFonts w:ascii="Arial" w:hAnsi="Arial"/>
              </w:rPr>
            </w:pPr>
            <w:r w:rsidRPr="008F6AEB">
              <w:rPr>
                <w:rFonts w:ascii="Arial" w:hAnsi="Arial"/>
              </w:rPr>
              <w:t>$3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6690F1F0" w14:textId="7E18D59E" w:rsidR="00BD7526" w:rsidRPr="008F6AEB" w:rsidRDefault="00BD7526" w:rsidP="00BD7526">
            <w:pPr>
              <w:pStyle w:val="Tablebody"/>
              <w:keepNext/>
              <w:keepLines/>
              <w:ind w:left="57"/>
              <w:rPr>
                <w:rFonts w:ascii="Arial" w:hAnsi="Arial" w:cs="Arial"/>
              </w:rPr>
            </w:pPr>
            <w:r w:rsidRPr="008F6AEB">
              <w:rPr>
                <w:rFonts w:ascii="Arial" w:hAnsi="Arial" w:cs="Arial"/>
              </w:rPr>
              <w:t>$3 M ($2 M to $4 M)</w:t>
            </w:r>
          </w:p>
        </w:tc>
      </w:tr>
      <w:tr w:rsidR="00BD7526" w:rsidRPr="008F6AEB" w14:paraId="0567F45C"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1583ED75" w14:textId="77777777" w:rsidR="00BD7526" w:rsidRPr="008F6AEB" w:rsidRDefault="00BD7526" w:rsidP="00BD7526">
            <w:pPr>
              <w:pStyle w:val="Tablebody"/>
              <w:keepNext/>
              <w:keepLines/>
              <w:ind w:left="57"/>
              <w:rPr>
                <w:rFonts w:ascii="Arial" w:hAnsi="Arial"/>
              </w:rPr>
            </w:pPr>
            <w:r w:rsidRPr="008F6AEB">
              <w:rPr>
                <w:rFonts w:ascii="Arial" w:hAnsi="Arial"/>
              </w:rPr>
              <w:t>Old age security</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tcPr>
          <w:p w14:paraId="01395821" w14:textId="19C8151F" w:rsidR="00BD7526" w:rsidRPr="008F6AEB" w:rsidRDefault="00BD7526" w:rsidP="00BD7526">
            <w:pPr>
              <w:pStyle w:val="Tablebody"/>
              <w:keepNext/>
              <w:keepLines/>
              <w:ind w:left="57"/>
              <w:rPr>
                <w:rFonts w:ascii="Arial" w:hAnsi="Arial"/>
              </w:rPr>
            </w:pPr>
            <w:r w:rsidRPr="008F6AEB">
              <w:rPr>
                <w:rFonts w:ascii="Arial" w:hAnsi="Arial"/>
              </w:rPr>
              <w:t>$0.53 K</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0FF6AD6D" w14:textId="2BDF1084" w:rsidR="00BD7526" w:rsidRPr="008F6AEB" w:rsidRDefault="00BD7526" w:rsidP="00BD7526">
            <w:pPr>
              <w:pStyle w:val="Tablebody"/>
              <w:keepNext/>
              <w:keepLines/>
              <w:ind w:left="57"/>
              <w:rPr>
                <w:rFonts w:ascii="Arial" w:hAnsi="Arial" w:cs="Arial"/>
              </w:rPr>
            </w:pPr>
            <w:r w:rsidRPr="008F6AEB">
              <w:rPr>
                <w:rFonts w:ascii="Arial" w:hAnsi="Arial" w:cs="Arial"/>
              </w:rPr>
              <w:t>-$0.57 K (-$0.89 K to -$0.31 K)</w:t>
            </w:r>
          </w:p>
        </w:tc>
      </w:tr>
      <w:tr w:rsidR="00BD7526" w:rsidRPr="008F6AEB" w14:paraId="7588F00A"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00163086" w14:textId="77777777" w:rsidR="00BD7526" w:rsidRPr="008F6AEB" w:rsidRDefault="00BD7526" w:rsidP="00BD7526">
            <w:pPr>
              <w:pStyle w:val="Tablebody"/>
              <w:keepNext/>
              <w:keepLines/>
              <w:ind w:left="57"/>
              <w:rPr>
                <w:rFonts w:ascii="Arial" w:hAnsi="Arial"/>
              </w:rPr>
            </w:pPr>
            <w:r w:rsidRPr="008F6AEB">
              <w:rPr>
                <w:rFonts w:ascii="Arial" w:hAnsi="Arial"/>
              </w:rPr>
              <w:t>Direct taxes</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tcPr>
          <w:p w14:paraId="6E503E42" w14:textId="27897205" w:rsidR="00BD7526" w:rsidRPr="008F6AEB" w:rsidRDefault="00BD7526" w:rsidP="00BD7526">
            <w:pPr>
              <w:pStyle w:val="Tablebody"/>
              <w:keepNext/>
              <w:keepLines/>
              <w:ind w:left="57"/>
              <w:rPr>
                <w:rFonts w:ascii="Arial" w:hAnsi="Arial"/>
              </w:rPr>
            </w:pPr>
            <w:r w:rsidRPr="008F6AEB">
              <w:rPr>
                <w:rFonts w:ascii="Arial" w:hAnsi="Arial"/>
              </w:rPr>
              <w:t>$280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17716DAB" w14:textId="5EE7EA07" w:rsidR="00BD7526" w:rsidRPr="008F6AEB" w:rsidRDefault="00BD7526" w:rsidP="00BD7526">
            <w:pPr>
              <w:pStyle w:val="Tablebody"/>
              <w:keepNext/>
              <w:keepLines/>
              <w:ind w:left="57"/>
              <w:rPr>
                <w:rFonts w:ascii="Arial" w:hAnsi="Arial" w:cs="Arial"/>
              </w:rPr>
            </w:pPr>
            <w:r w:rsidRPr="008F6AEB">
              <w:rPr>
                <w:rFonts w:ascii="Arial" w:hAnsi="Arial" w:cs="Arial"/>
              </w:rPr>
              <w:t>$267 M ($195 M to $352 M)</w:t>
            </w:r>
          </w:p>
        </w:tc>
      </w:tr>
      <w:tr w:rsidR="00BD7526" w:rsidRPr="008F6AEB" w14:paraId="14D5B996"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216DB54F" w14:textId="77777777" w:rsidR="00BD7526" w:rsidRPr="008F6AEB" w:rsidRDefault="00BD7526" w:rsidP="00BD7526">
            <w:pPr>
              <w:pStyle w:val="Tablebody"/>
              <w:keepNext/>
              <w:keepLines/>
              <w:ind w:left="57"/>
              <w:rPr>
                <w:rFonts w:ascii="Arial" w:hAnsi="Arial"/>
              </w:rPr>
            </w:pPr>
            <w:r w:rsidRPr="008F6AEB">
              <w:rPr>
                <w:rFonts w:ascii="Arial" w:hAnsi="Arial"/>
              </w:rPr>
              <w:t>Indirect taxes</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tcPr>
          <w:p w14:paraId="08D14CFA" w14:textId="020A01F0" w:rsidR="00BD7526" w:rsidRPr="008F6AEB" w:rsidRDefault="00BD7526" w:rsidP="00BD7526">
            <w:pPr>
              <w:pStyle w:val="Tablebody"/>
              <w:keepNext/>
              <w:keepLines/>
              <w:ind w:left="57"/>
              <w:rPr>
                <w:rFonts w:ascii="Arial" w:hAnsi="Arial"/>
              </w:rPr>
            </w:pPr>
            <w:r w:rsidRPr="008F6AEB">
              <w:rPr>
                <w:rFonts w:ascii="Arial" w:hAnsi="Arial"/>
              </w:rPr>
              <w:t>$22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6082CBEA" w14:textId="54F8FD2C" w:rsidR="00BD7526" w:rsidRPr="008F6AEB" w:rsidRDefault="00BD7526" w:rsidP="00BD7526">
            <w:pPr>
              <w:pStyle w:val="Tablebody"/>
              <w:keepNext/>
              <w:keepLines/>
              <w:ind w:left="57"/>
              <w:rPr>
                <w:rFonts w:ascii="Arial" w:hAnsi="Arial" w:cs="Arial"/>
              </w:rPr>
            </w:pPr>
            <w:r w:rsidRPr="008F6AEB">
              <w:rPr>
                <w:rFonts w:ascii="Arial" w:hAnsi="Arial" w:cs="Arial"/>
              </w:rPr>
              <w:t>$21 M ($16 M to $28 M)</w:t>
            </w:r>
          </w:p>
        </w:tc>
      </w:tr>
      <w:tr w:rsidR="00BD7526" w:rsidRPr="008F6AEB" w14:paraId="09AAF35A"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663D6058" w14:textId="77777777" w:rsidR="00BD7526" w:rsidRPr="008F6AEB" w:rsidRDefault="00BD7526" w:rsidP="00BD7526">
            <w:pPr>
              <w:pStyle w:val="Tablebody"/>
              <w:keepNext/>
              <w:keepLines/>
              <w:ind w:left="57"/>
              <w:rPr>
                <w:rFonts w:ascii="Arial" w:hAnsi="Arial"/>
              </w:rPr>
            </w:pPr>
            <w:r w:rsidRPr="008F6AEB">
              <w:rPr>
                <w:rFonts w:ascii="Arial" w:hAnsi="Arial"/>
              </w:rPr>
              <w:t>Healthcare costs</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tcPr>
          <w:p w14:paraId="5BA5FA4A" w14:textId="6F156889" w:rsidR="00BD7526" w:rsidRPr="008F6AEB" w:rsidRDefault="00BD7526" w:rsidP="00BD7526">
            <w:pPr>
              <w:pStyle w:val="Tablebody"/>
              <w:keepNext/>
              <w:keepLines/>
              <w:ind w:left="57"/>
              <w:rPr>
                <w:rFonts w:ascii="Arial" w:hAnsi="Arial"/>
              </w:rPr>
            </w:pPr>
            <w:r w:rsidRPr="008F6AEB">
              <w:rPr>
                <w:rFonts w:ascii="Arial" w:hAnsi="Arial"/>
              </w:rPr>
              <w:t>$87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097FDF6C" w14:textId="235841AA" w:rsidR="00BD7526" w:rsidRPr="008F6AEB" w:rsidRDefault="00BD7526" w:rsidP="00BD7526">
            <w:pPr>
              <w:pStyle w:val="Tablebody"/>
              <w:keepNext/>
              <w:keepLines/>
              <w:ind w:left="57"/>
              <w:rPr>
                <w:rFonts w:ascii="Arial" w:hAnsi="Arial" w:cs="Arial"/>
              </w:rPr>
            </w:pPr>
            <w:r w:rsidRPr="008F6AEB">
              <w:rPr>
                <w:rFonts w:ascii="Arial" w:hAnsi="Arial" w:cs="Arial"/>
              </w:rPr>
              <w:t>$71 M (-$45 M to $180 M)</w:t>
            </w:r>
          </w:p>
        </w:tc>
      </w:tr>
      <w:tr w:rsidR="00BD7526" w:rsidRPr="008F6AEB" w14:paraId="1F620F64"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7E467140" w14:textId="77777777" w:rsidR="00BD7526" w:rsidRPr="008F6AEB" w:rsidRDefault="00BD7526" w:rsidP="00BD7526">
            <w:pPr>
              <w:pStyle w:val="Tablebody"/>
              <w:keepNext/>
              <w:keepLines/>
              <w:ind w:left="57"/>
              <w:rPr>
                <w:rFonts w:ascii="Arial" w:hAnsi="Arial"/>
                <w:b/>
              </w:rPr>
            </w:pPr>
            <w:r w:rsidRPr="008F6AEB">
              <w:rPr>
                <w:rFonts w:ascii="Arial" w:hAnsi="Arial"/>
                <w:b/>
              </w:rPr>
              <w:t>Incremental fiscal consequences</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tcPr>
          <w:p w14:paraId="6F738EDF" w14:textId="77777777" w:rsidR="00BD7526" w:rsidRPr="008F6AEB" w:rsidRDefault="00BD7526" w:rsidP="00BD7526">
            <w:pPr>
              <w:pStyle w:val="Tablebody"/>
              <w:keepNext/>
              <w:keepLines/>
              <w:ind w:left="57"/>
              <w:rPr>
                <w:rFonts w:ascii="Arial" w:hAnsi="Arial"/>
                <w:b/>
              </w:rPr>
            </w:pPr>
            <w:r w:rsidRPr="008F6AEB">
              <w:rPr>
                <w:rFonts w:ascii="Arial" w:hAnsi="Arial"/>
                <w:b/>
              </w:rPr>
              <w:t>$397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3F3CED22" w14:textId="0BDBCDD5" w:rsidR="00BD7526" w:rsidRPr="008F6AEB" w:rsidRDefault="00BD7526" w:rsidP="00BD7526">
            <w:pPr>
              <w:pStyle w:val="Tablebody"/>
              <w:keepNext/>
              <w:keepLines/>
              <w:ind w:left="57"/>
              <w:rPr>
                <w:rFonts w:ascii="Arial" w:hAnsi="Arial" w:cs="Arial"/>
                <w:b/>
                <w:bCs/>
              </w:rPr>
            </w:pPr>
            <w:r w:rsidRPr="008F6AEB">
              <w:rPr>
                <w:rFonts w:ascii="Arial" w:hAnsi="Arial" w:cs="Arial"/>
                <w:b/>
                <w:bCs/>
              </w:rPr>
              <w:t>$366 M ($213 M to $526 M)</w:t>
            </w:r>
          </w:p>
        </w:tc>
      </w:tr>
    </w:tbl>
    <w:p w14:paraId="0FF5213C" w14:textId="77777777" w:rsidR="001754D3" w:rsidRPr="008F6AEB" w:rsidRDefault="001754D3">
      <w:pPr>
        <w:pStyle w:val="Caption"/>
        <w:keepNext/>
      </w:pPr>
    </w:p>
    <w:p w14:paraId="4A08AD39" w14:textId="6DD82CD1" w:rsidR="001754D3" w:rsidRPr="008F6AEB" w:rsidRDefault="00000000">
      <w:pPr>
        <w:pStyle w:val="Caption"/>
        <w:keepNext/>
      </w:pPr>
      <w:r w:rsidRPr="008F6AEB">
        <w:rPr>
          <w:lang w:val="en-IE"/>
        </w:rPr>
        <w:t xml:space="preserve">Table </w:t>
      </w:r>
      <w:r w:rsidR="003C710B">
        <w:rPr>
          <w:lang w:val="en-IE"/>
        </w:rPr>
        <w:t>S</w:t>
      </w:r>
      <w:r w:rsidRPr="008F6AEB">
        <w:rPr>
          <w:lang w:val="en-IE"/>
        </w:rPr>
        <w:t>10: Probabilistic disaggregated results (MSM subgroup)</w:t>
      </w:r>
    </w:p>
    <w:tbl>
      <w:tblPr>
        <w:tblStyle w:val="Table"/>
        <w:tblW w:w="5000" w:type="pct"/>
        <w:tblInd w:w="0" w:type="dxa"/>
        <w:tblBorders>
          <w:top w:val="nil"/>
          <w:left w:val="nil"/>
          <w:bottom w:val="nil"/>
          <w:right w:val="nil"/>
        </w:tblBorders>
        <w:tblLook w:val="04A0" w:firstRow="1" w:lastRow="0" w:firstColumn="1" w:lastColumn="0" w:noHBand="0" w:noVBand="1"/>
      </w:tblPr>
      <w:tblGrid>
        <w:gridCol w:w="3392"/>
        <w:gridCol w:w="2127"/>
        <w:gridCol w:w="3487"/>
      </w:tblGrid>
      <w:tr w:rsidR="001754D3" w:rsidRPr="008F6AEB" w14:paraId="0B5D0B1F" w14:textId="77777777" w:rsidTr="00BC686E">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DAE9F7"/>
            <w:tcMar>
              <w:top w:w="15" w:type="dxa"/>
              <w:left w:w="15" w:type="dxa"/>
              <w:bottom w:w="0" w:type="dxa"/>
              <w:right w:w="15" w:type="dxa"/>
            </w:tcMar>
            <w:vAlign w:val="center"/>
          </w:tcPr>
          <w:p w14:paraId="49EA46E9" w14:textId="77777777" w:rsidR="001754D3" w:rsidRPr="008F6AEB" w:rsidRDefault="00000000">
            <w:pPr>
              <w:pStyle w:val="Tablebody"/>
              <w:keepNext/>
              <w:keepLines/>
              <w:ind w:left="57"/>
              <w:rPr>
                <w:rFonts w:ascii="Arial" w:hAnsi="Arial"/>
                <w:b/>
              </w:rPr>
            </w:pPr>
            <w:r w:rsidRPr="008F6AEB">
              <w:rPr>
                <w:rFonts w:ascii="Arial" w:hAnsi="Arial"/>
                <w:b/>
              </w:rPr>
              <w:t> </w:t>
            </w:r>
          </w:p>
        </w:tc>
        <w:tc>
          <w:tcPr>
            <w:tcW w:w="1181" w:type="pct"/>
            <w:tcBorders>
              <w:top w:val="single" w:sz="8" w:space="0" w:color="000000"/>
              <w:left w:val="single" w:sz="8" w:space="0" w:color="000000"/>
              <w:bottom w:val="single" w:sz="8" w:space="0" w:color="000000"/>
              <w:right w:val="single" w:sz="8" w:space="0" w:color="000000"/>
            </w:tcBorders>
            <w:shd w:val="clear" w:color="auto" w:fill="DAE9F7"/>
            <w:tcMar>
              <w:top w:w="15" w:type="dxa"/>
              <w:left w:w="15" w:type="dxa"/>
              <w:bottom w:w="0" w:type="dxa"/>
              <w:right w:w="15" w:type="dxa"/>
            </w:tcMar>
            <w:vAlign w:val="center"/>
          </w:tcPr>
          <w:p w14:paraId="3BAF455E" w14:textId="77777777" w:rsidR="001754D3" w:rsidRPr="008F6AEB" w:rsidRDefault="00000000">
            <w:pPr>
              <w:pStyle w:val="Tablebody"/>
              <w:keepNext/>
              <w:keepLines/>
              <w:ind w:left="57"/>
              <w:rPr>
                <w:rFonts w:ascii="Arial" w:hAnsi="Arial"/>
                <w:b/>
              </w:rPr>
            </w:pPr>
            <w:r w:rsidRPr="008F6AEB">
              <w:rPr>
                <w:rFonts w:ascii="Arial" w:hAnsi="Arial"/>
                <w:b/>
              </w:rPr>
              <w:t>Incremental (Deterministic)</w:t>
            </w:r>
          </w:p>
        </w:tc>
        <w:tc>
          <w:tcPr>
            <w:tcW w:w="1936" w:type="pct"/>
            <w:tcBorders>
              <w:top w:val="single" w:sz="8" w:space="0" w:color="000000"/>
              <w:left w:val="single" w:sz="8" w:space="0" w:color="000000"/>
              <w:bottom w:val="single" w:sz="8" w:space="0" w:color="000000"/>
              <w:right w:val="single" w:sz="8" w:space="0" w:color="000000"/>
            </w:tcBorders>
            <w:shd w:val="clear" w:color="auto" w:fill="DAE9F7"/>
            <w:tcMar>
              <w:top w:w="15" w:type="dxa"/>
              <w:left w:w="15" w:type="dxa"/>
              <w:bottom w:w="0" w:type="dxa"/>
              <w:right w:w="15" w:type="dxa"/>
            </w:tcMar>
            <w:vAlign w:val="center"/>
          </w:tcPr>
          <w:p w14:paraId="4E04F021" w14:textId="55BDFAC2" w:rsidR="001754D3" w:rsidRPr="008F6AEB" w:rsidRDefault="00000000" w:rsidP="00BC686E">
            <w:pPr>
              <w:pStyle w:val="Tablebody"/>
              <w:keepNext/>
              <w:keepLines/>
              <w:ind w:left="57"/>
              <w:rPr>
                <w:rFonts w:ascii="Arial" w:hAnsi="Arial"/>
                <w:b/>
              </w:rPr>
            </w:pPr>
            <w:r w:rsidRPr="008F6AEB">
              <w:rPr>
                <w:rFonts w:ascii="Arial" w:hAnsi="Arial"/>
                <w:b/>
              </w:rPr>
              <w:t xml:space="preserve">Incremental </w:t>
            </w:r>
            <w:r w:rsidR="00BC686E" w:rsidRPr="008F6AEB">
              <w:rPr>
                <w:rFonts w:ascii="Arial" w:hAnsi="Arial"/>
                <w:b/>
              </w:rPr>
              <w:t xml:space="preserve">and 95% credible intervals </w:t>
            </w:r>
            <w:r w:rsidRPr="008F6AEB">
              <w:rPr>
                <w:rFonts w:ascii="Arial" w:hAnsi="Arial"/>
                <w:b/>
              </w:rPr>
              <w:t>(Probabilistic)</w:t>
            </w:r>
          </w:p>
        </w:tc>
      </w:tr>
      <w:tr w:rsidR="006507BD" w:rsidRPr="008F6AEB" w14:paraId="4D51CE33"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0B806AEC" w14:textId="77777777" w:rsidR="006507BD" w:rsidRPr="008F6AEB" w:rsidRDefault="006507BD" w:rsidP="006507BD">
            <w:pPr>
              <w:pStyle w:val="Tablebody"/>
              <w:keepNext/>
              <w:keepLines/>
              <w:ind w:left="57"/>
              <w:rPr>
                <w:rFonts w:ascii="Arial" w:hAnsi="Arial"/>
                <w:i/>
                <w:color w:val="A6A6A6"/>
              </w:rPr>
            </w:pPr>
            <w:r w:rsidRPr="008F6AEB">
              <w:rPr>
                <w:rFonts w:ascii="Arial" w:hAnsi="Arial"/>
                <w:i/>
                <w:color w:val="A6A6A6"/>
              </w:rPr>
              <w:t>Earnings from employment*</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58929E39" w14:textId="0A742B44" w:rsidR="006507BD" w:rsidRPr="008F6AEB" w:rsidRDefault="006507BD" w:rsidP="006507BD">
            <w:pPr>
              <w:pStyle w:val="Tablebody"/>
              <w:keepNext/>
              <w:keepLines/>
              <w:ind w:left="57"/>
              <w:rPr>
                <w:rFonts w:ascii="Arial" w:hAnsi="Arial"/>
                <w:i/>
                <w:color w:val="A6A6A6"/>
              </w:rPr>
            </w:pPr>
            <w:r w:rsidRPr="008F6AEB">
              <w:rPr>
                <w:rFonts w:ascii="Arial" w:hAnsi="Arial"/>
                <w:i/>
                <w:color w:val="A6A6A6"/>
              </w:rPr>
              <w:t>$92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0BCCDD48" w14:textId="25AC7CBD" w:rsidR="006507BD" w:rsidRPr="008F6AEB" w:rsidRDefault="006507BD" w:rsidP="006507BD">
            <w:pPr>
              <w:pStyle w:val="Tablebody"/>
              <w:keepNext/>
              <w:keepLines/>
              <w:ind w:left="57"/>
              <w:rPr>
                <w:rFonts w:ascii="Arial" w:hAnsi="Arial" w:cs="Arial"/>
                <w:i/>
                <w:color w:val="A6A6A6"/>
              </w:rPr>
            </w:pPr>
            <w:r w:rsidRPr="008F6AEB">
              <w:rPr>
                <w:rFonts w:ascii="Arial" w:hAnsi="Arial"/>
                <w:i/>
                <w:color w:val="A6A6A6"/>
              </w:rPr>
              <w:t>$85 M ($61 M to $113 M)</w:t>
            </w:r>
          </w:p>
        </w:tc>
      </w:tr>
      <w:tr w:rsidR="006507BD" w:rsidRPr="008F6AEB" w14:paraId="19B79F3A"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56605976" w14:textId="77777777" w:rsidR="006507BD" w:rsidRPr="008F6AEB" w:rsidRDefault="006507BD" w:rsidP="006507BD">
            <w:pPr>
              <w:pStyle w:val="Tablebody"/>
              <w:keepNext/>
              <w:keepLines/>
              <w:ind w:left="57"/>
              <w:rPr>
                <w:rFonts w:ascii="Arial" w:hAnsi="Arial"/>
              </w:rPr>
            </w:pPr>
            <w:r w:rsidRPr="008F6AEB">
              <w:rPr>
                <w:rFonts w:ascii="Arial" w:hAnsi="Arial"/>
              </w:rPr>
              <w:t>Employment Insurance benefits</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4954E307" w14:textId="77777777" w:rsidR="006507BD" w:rsidRPr="008F6AEB" w:rsidRDefault="006507BD" w:rsidP="006507BD">
            <w:pPr>
              <w:pStyle w:val="Tablebody"/>
              <w:keepNext/>
              <w:keepLines/>
              <w:ind w:left="57"/>
              <w:rPr>
                <w:rFonts w:ascii="Arial" w:hAnsi="Arial"/>
              </w:rPr>
            </w:pPr>
            <w:r w:rsidRPr="008F6AEB">
              <w:rPr>
                <w:rFonts w:ascii="Arial" w:hAnsi="Arial"/>
              </w:rPr>
              <w:t>$0.54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5896513E" w14:textId="653A1881" w:rsidR="006507BD" w:rsidRPr="008F6AEB" w:rsidRDefault="006507BD" w:rsidP="006507BD">
            <w:pPr>
              <w:pStyle w:val="Tablebody"/>
              <w:keepNext/>
              <w:keepLines/>
              <w:ind w:left="57"/>
              <w:rPr>
                <w:rFonts w:ascii="Arial" w:hAnsi="Arial" w:cs="Arial"/>
              </w:rPr>
            </w:pPr>
            <w:r w:rsidRPr="008F6AEB">
              <w:rPr>
                <w:rFonts w:ascii="Arial" w:hAnsi="Arial" w:cs="Arial"/>
              </w:rPr>
              <w:t>$0.50 M ($0.34 M to $0.72 M)</w:t>
            </w:r>
          </w:p>
        </w:tc>
      </w:tr>
      <w:tr w:rsidR="006507BD" w:rsidRPr="008F6AEB" w14:paraId="570A09E3"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34643688" w14:textId="77777777" w:rsidR="006507BD" w:rsidRPr="008F6AEB" w:rsidRDefault="006507BD" w:rsidP="006507BD">
            <w:pPr>
              <w:pStyle w:val="Tablebody"/>
              <w:keepNext/>
              <w:keepLines/>
              <w:ind w:left="57"/>
              <w:rPr>
                <w:rFonts w:ascii="Arial" w:hAnsi="Arial"/>
              </w:rPr>
            </w:pPr>
            <w:r w:rsidRPr="008F6AEB">
              <w:rPr>
                <w:rFonts w:ascii="Arial" w:hAnsi="Arial"/>
              </w:rPr>
              <w:t>Disability benefits (Pension Plan)</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038CDDAC" w14:textId="77777777" w:rsidR="006507BD" w:rsidRPr="008F6AEB" w:rsidRDefault="006507BD" w:rsidP="006507BD">
            <w:pPr>
              <w:pStyle w:val="Tablebody"/>
              <w:keepNext/>
              <w:keepLines/>
              <w:ind w:left="57"/>
              <w:rPr>
                <w:rFonts w:ascii="Arial" w:hAnsi="Arial"/>
              </w:rPr>
            </w:pPr>
            <w:r w:rsidRPr="008F6AEB">
              <w:rPr>
                <w:rFonts w:ascii="Arial" w:hAnsi="Arial"/>
              </w:rPr>
              <w:t>$0.37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4E20AFEE" w14:textId="00CAEF66" w:rsidR="006507BD" w:rsidRPr="008F6AEB" w:rsidRDefault="006507BD" w:rsidP="006507BD">
            <w:pPr>
              <w:pStyle w:val="Tablebody"/>
              <w:keepNext/>
              <w:keepLines/>
              <w:ind w:left="57"/>
              <w:rPr>
                <w:rFonts w:ascii="Arial" w:hAnsi="Arial" w:cs="Arial"/>
              </w:rPr>
            </w:pPr>
            <w:r w:rsidRPr="008F6AEB">
              <w:rPr>
                <w:rFonts w:ascii="Arial" w:hAnsi="Arial" w:cs="Arial"/>
              </w:rPr>
              <w:t>$0.35 M ($0.23 M to $0.51 M)</w:t>
            </w:r>
          </w:p>
        </w:tc>
      </w:tr>
      <w:tr w:rsidR="006507BD" w:rsidRPr="008F6AEB" w14:paraId="649AB882"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372A2DCB" w14:textId="77777777" w:rsidR="006507BD" w:rsidRPr="008F6AEB" w:rsidRDefault="006507BD" w:rsidP="006507BD">
            <w:pPr>
              <w:pStyle w:val="Tablebody"/>
              <w:keepNext/>
              <w:keepLines/>
              <w:ind w:left="57"/>
              <w:rPr>
                <w:rFonts w:ascii="Arial" w:hAnsi="Arial"/>
              </w:rPr>
            </w:pPr>
            <w:r w:rsidRPr="008F6AEB">
              <w:rPr>
                <w:rFonts w:ascii="Arial" w:hAnsi="Arial"/>
              </w:rPr>
              <w:t>Old age security</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682BA6E6" w14:textId="044ECA11" w:rsidR="006507BD" w:rsidRPr="008F6AEB" w:rsidRDefault="006507BD" w:rsidP="006507BD">
            <w:pPr>
              <w:pStyle w:val="Tablebody"/>
              <w:keepNext/>
              <w:keepLines/>
              <w:ind w:left="57"/>
              <w:rPr>
                <w:rFonts w:ascii="Arial" w:hAnsi="Arial"/>
              </w:rPr>
            </w:pPr>
            <w:r w:rsidRPr="008F6AEB">
              <w:rPr>
                <w:rFonts w:ascii="Arial" w:hAnsi="Arial"/>
              </w:rPr>
              <w:t>$0.</w:t>
            </w:r>
            <w:r w:rsidR="00BD7526" w:rsidRPr="008F6AEB">
              <w:rPr>
                <w:rFonts w:ascii="Arial" w:hAnsi="Arial"/>
              </w:rPr>
              <w:t>20 K</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6DAEC3CE" w14:textId="5DAA8F85" w:rsidR="006507BD" w:rsidRPr="008F6AEB" w:rsidRDefault="006507BD" w:rsidP="006507BD">
            <w:pPr>
              <w:pStyle w:val="Tablebody"/>
              <w:keepNext/>
              <w:keepLines/>
              <w:ind w:left="57"/>
              <w:rPr>
                <w:rFonts w:ascii="Arial" w:hAnsi="Arial" w:cs="Arial"/>
              </w:rPr>
            </w:pPr>
            <w:r w:rsidRPr="008F6AEB">
              <w:rPr>
                <w:rFonts w:ascii="Arial" w:hAnsi="Arial" w:cs="Arial"/>
              </w:rPr>
              <w:t>-$0.19 K (-$0.40 K to -$0.08 K)</w:t>
            </w:r>
          </w:p>
        </w:tc>
      </w:tr>
      <w:tr w:rsidR="006507BD" w:rsidRPr="008F6AEB" w14:paraId="12DCB60B"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1EA54B0A" w14:textId="77777777" w:rsidR="006507BD" w:rsidRPr="008F6AEB" w:rsidRDefault="006507BD" w:rsidP="006507BD">
            <w:pPr>
              <w:pStyle w:val="Tablebody"/>
              <w:keepNext/>
              <w:keepLines/>
              <w:ind w:left="57"/>
              <w:rPr>
                <w:rFonts w:ascii="Arial" w:hAnsi="Arial"/>
              </w:rPr>
            </w:pPr>
            <w:r w:rsidRPr="008F6AEB">
              <w:rPr>
                <w:rFonts w:ascii="Arial" w:hAnsi="Arial"/>
              </w:rPr>
              <w:t>Direct taxes</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463C831E" w14:textId="7350C021" w:rsidR="006507BD" w:rsidRPr="008F6AEB" w:rsidRDefault="006507BD" w:rsidP="006507BD">
            <w:pPr>
              <w:pStyle w:val="Tablebody"/>
              <w:keepNext/>
              <w:keepLines/>
              <w:ind w:left="57"/>
              <w:rPr>
                <w:rFonts w:ascii="Arial" w:hAnsi="Arial"/>
              </w:rPr>
            </w:pPr>
            <w:r w:rsidRPr="008F6AEB">
              <w:rPr>
                <w:rFonts w:ascii="Arial" w:hAnsi="Arial"/>
              </w:rPr>
              <w:t>$32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1A7EF07D" w14:textId="7BE7B8A2" w:rsidR="006507BD" w:rsidRPr="008F6AEB" w:rsidRDefault="006507BD" w:rsidP="006507BD">
            <w:pPr>
              <w:pStyle w:val="Tablebody"/>
              <w:keepNext/>
              <w:keepLines/>
              <w:ind w:left="57"/>
              <w:rPr>
                <w:rFonts w:ascii="Arial" w:hAnsi="Arial" w:cs="Arial"/>
              </w:rPr>
            </w:pPr>
            <w:r w:rsidRPr="008F6AEB">
              <w:rPr>
                <w:rFonts w:ascii="Arial" w:hAnsi="Arial" w:cs="Arial"/>
              </w:rPr>
              <w:t>$30 M ($21 M to $39 M)</w:t>
            </w:r>
          </w:p>
        </w:tc>
      </w:tr>
      <w:tr w:rsidR="006507BD" w:rsidRPr="008F6AEB" w14:paraId="6063500A"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3840742D" w14:textId="77777777" w:rsidR="006507BD" w:rsidRPr="008F6AEB" w:rsidRDefault="006507BD" w:rsidP="006507BD">
            <w:pPr>
              <w:pStyle w:val="Tablebody"/>
              <w:keepNext/>
              <w:keepLines/>
              <w:ind w:left="57"/>
              <w:rPr>
                <w:rFonts w:ascii="Arial" w:hAnsi="Arial"/>
              </w:rPr>
            </w:pPr>
            <w:r w:rsidRPr="008F6AEB">
              <w:rPr>
                <w:rFonts w:ascii="Arial" w:hAnsi="Arial"/>
              </w:rPr>
              <w:t>Indirect taxes</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1BB5B452" w14:textId="03A3086E" w:rsidR="006507BD" w:rsidRPr="008F6AEB" w:rsidRDefault="006507BD" w:rsidP="006507BD">
            <w:pPr>
              <w:pStyle w:val="Tablebody"/>
              <w:keepNext/>
              <w:keepLines/>
              <w:ind w:left="57"/>
              <w:rPr>
                <w:rFonts w:ascii="Arial" w:hAnsi="Arial"/>
              </w:rPr>
            </w:pPr>
            <w:r w:rsidRPr="008F6AEB">
              <w:rPr>
                <w:rFonts w:ascii="Arial" w:hAnsi="Arial"/>
              </w:rPr>
              <w:t>$</w:t>
            </w:r>
            <w:r w:rsidR="00BD7526" w:rsidRPr="008F6AEB">
              <w:rPr>
                <w:rFonts w:ascii="Arial" w:hAnsi="Arial"/>
              </w:rPr>
              <w:t>3</w:t>
            </w:r>
            <w:r w:rsidRPr="008F6AEB">
              <w:rPr>
                <w:rFonts w:ascii="Arial" w:hAnsi="Arial"/>
              </w:rPr>
              <w:t xml:space="preserve">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24D37CB1" w14:textId="208714E4" w:rsidR="006507BD" w:rsidRPr="008F6AEB" w:rsidRDefault="006507BD" w:rsidP="006507BD">
            <w:pPr>
              <w:pStyle w:val="Tablebody"/>
              <w:keepNext/>
              <w:keepLines/>
              <w:ind w:left="57"/>
              <w:rPr>
                <w:rFonts w:ascii="Arial" w:hAnsi="Arial" w:cs="Arial"/>
              </w:rPr>
            </w:pPr>
            <w:r w:rsidRPr="008F6AEB">
              <w:rPr>
                <w:rFonts w:ascii="Arial" w:hAnsi="Arial" w:cs="Arial"/>
              </w:rPr>
              <w:t>$2 M ($2 M to $3 M)</w:t>
            </w:r>
          </w:p>
        </w:tc>
      </w:tr>
      <w:tr w:rsidR="006507BD" w:rsidRPr="008F6AEB" w14:paraId="12E698B8"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5D02833F" w14:textId="77777777" w:rsidR="006507BD" w:rsidRPr="008F6AEB" w:rsidRDefault="006507BD" w:rsidP="006507BD">
            <w:pPr>
              <w:pStyle w:val="Tablebody"/>
              <w:keepNext/>
              <w:keepLines/>
              <w:ind w:left="57"/>
              <w:rPr>
                <w:rFonts w:ascii="Arial" w:hAnsi="Arial"/>
              </w:rPr>
            </w:pPr>
            <w:r w:rsidRPr="008F6AEB">
              <w:rPr>
                <w:rFonts w:ascii="Arial" w:hAnsi="Arial"/>
              </w:rPr>
              <w:t>Healthcare costs</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4471EC24" w14:textId="23699388" w:rsidR="006507BD" w:rsidRPr="008F6AEB" w:rsidRDefault="006507BD" w:rsidP="006507BD">
            <w:pPr>
              <w:pStyle w:val="Tablebody"/>
              <w:keepNext/>
              <w:keepLines/>
              <w:ind w:left="57"/>
              <w:rPr>
                <w:rFonts w:ascii="Arial" w:hAnsi="Arial"/>
              </w:rPr>
            </w:pPr>
            <w:r w:rsidRPr="008F6AEB">
              <w:rPr>
                <w:rFonts w:ascii="Arial" w:hAnsi="Arial"/>
              </w:rPr>
              <w:t>$60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617CFC44" w14:textId="244D89F8" w:rsidR="006507BD" w:rsidRPr="008F6AEB" w:rsidRDefault="006507BD" w:rsidP="006507BD">
            <w:pPr>
              <w:pStyle w:val="Tablebody"/>
              <w:keepNext/>
              <w:keepLines/>
              <w:ind w:left="57"/>
              <w:rPr>
                <w:rFonts w:ascii="Arial" w:hAnsi="Arial" w:cs="Arial"/>
              </w:rPr>
            </w:pPr>
            <w:r w:rsidRPr="008F6AEB">
              <w:rPr>
                <w:rFonts w:ascii="Arial" w:hAnsi="Arial" w:cs="Arial"/>
              </w:rPr>
              <w:t>$58 M ($43 M to $81 M)</w:t>
            </w:r>
          </w:p>
        </w:tc>
      </w:tr>
      <w:tr w:rsidR="006507BD" w:rsidRPr="008F6AEB" w14:paraId="343F88F5" w14:textId="77777777" w:rsidTr="00BD7526">
        <w:trPr>
          <w:trHeight w:val="20"/>
        </w:trPr>
        <w:tc>
          <w:tcPr>
            <w:tcW w:w="188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center"/>
          </w:tcPr>
          <w:p w14:paraId="337D806B" w14:textId="77777777" w:rsidR="006507BD" w:rsidRPr="008F6AEB" w:rsidRDefault="006507BD" w:rsidP="006507BD">
            <w:pPr>
              <w:pStyle w:val="Tablebody"/>
              <w:keepNext/>
              <w:keepLines/>
              <w:ind w:left="57"/>
              <w:rPr>
                <w:rFonts w:ascii="Arial" w:hAnsi="Arial"/>
                <w:b/>
              </w:rPr>
            </w:pPr>
            <w:r w:rsidRPr="008F6AEB">
              <w:rPr>
                <w:rFonts w:ascii="Arial" w:hAnsi="Arial"/>
                <w:b/>
              </w:rPr>
              <w:t>Incremental fiscal consequences</w:t>
            </w:r>
          </w:p>
        </w:tc>
        <w:tc>
          <w:tcPr>
            <w:tcW w:w="1181"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70B45DD6" w14:textId="77777777" w:rsidR="006507BD" w:rsidRPr="008F6AEB" w:rsidRDefault="006507BD" w:rsidP="006507BD">
            <w:pPr>
              <w:pStyle w:val="Tablebody"/>
              <w:keepNext/>
              <w:keepLines/>
              <w:ind w:left="57"/>
              <w:rPr>
                <w:rFonts w:ascii="Arial" w:hAnsi="Arial"/>
                <w:b/>
              </w:rPr>
            </w:pPr>
            <w:r w:rsidRPr="008F6AEB">
              <w:rPr>
                <w:rFonts w:ascii="Arial" w:hAnsi="Arial"/>
                <w:b/>
              </w:rPr>
              <w:t>$96 M</w:t>
            </w:r>
          </w:p>
        </w:tc>
        <w:tc>
          <w:tcPr>
            <w:tcW w:w="1936" w:type="pc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tcPr>
          <w:p w14:paraId="5280DA32" w14:textId="4DB2C676" w:rsidR="006507BD" w:rsidRPr="008F6AEB" w:rsidRDefault="006507BD" w:rsidP="006507BD">
            <w:pPr>
              <w:pStyle w:val="Tablebody"/>
              <w:keepNext/>
              <w:keepLines/>
              <w:ind w:left="57"/>
              <w:rPr>
                <w:rFonts w:ascii="Arial" w:hAnsi="Arial" w:cs="Arial"/>
                <w:b/>
                <w:bCs/>
              </w:rPr>
            </w:pPr>
            <w:r w:rsidRPr="008F6AEB">
              <w:rPr>
                <w:rFonts w:ascii="Arial" w:hAnsi="Arial" w:cs="Arial"/>
                <w:b/>
                <w:bCs/>
              </w:rPr>
              <w:t>$91 M ($72 M to $120 M)</w:t>
            </w:r>
          </w:p>
        </w:tc>
      </w:tr>
    </w:tbl>
    <w:p w14:paraId="4C604068" w14:textId="77777777" w:rsidR="00AD6CCD" w:rsidRPr="008F6AEB" w:rsidRDefault="00000000" w:rsidP="00AD6CCD">
      <w:pPr>
        <w:pStyle w:val="Caption"/>
        <w:rPr>
          <w:lang w:val="en-IE"/>
        </w:rPr>
      </w:pPr>
      <w:r w:rsidRPr="008F6AEB">
        <w:rPr>
          <w:lang w:val="en-IE"/>
        </w:rPr>
        <w:tab/>
      </w:r>
      <w:r w:rsidRPr="008F6AEB">
        <w:rPr>
          <w:lang w:val="en-IE"/>
        </w:rPr>
        <w:tab/>
      </w:r>
    </w:p>
    <w:p w14:paraId="4FD79C1B" w14:textId="193C4870" w:rsidR="00160B84" w:rsidRPr="008F6AEB" w:rsidRDefault="00AD6CCD" w:rsidP="00160B84">
      <w:pPr>
        <w:pStyle w:val="Caption"/>
        <w:keepNext/>
      </w:pPr>
      <w:bookmarkStart w:id="0" w:name="_Ref210834291"/>
      <w:r w:rsidRPr="008F6AEB">
        <w:lastRenderedPageBreak/>
        <w:t xml:space="preserve">Figure </w:t>
      </w:r>
      <w:r w:rsidR="003C710B">
        <w:t>S</w:t>
      </w:r>
      <w:r>
        <w:fldChar w:fldCharType="begin"/>
      </w:r>
      <w:r>
        <w:instrText xml:space="preserve"> SEQ Figure \* ARABIC </w:instrText>
      </w:r>
      <w:r>
        <w:fldChar w:fldCharType="separate"/>
      </w:r>
      <w:r w:rsidRPr="008F6AEB">
        <w:rPr>
          <w:noProof/>
        </w:rPr>
        <w:t>1</w:t>
      </w:r>
      <w:r>
        <w:rPr>
          <w:noProof/>
        </w:rPr>
        <w:fldChar w:fldCharType="end"/>
      </w:r>
      <w:bookmarkEnd w:id="0"/>
      <w:r w:rsidRPr="008F6AEB">
        <w:t>: Distribution</w:t>
      </w:r>
      <w:r w:rsidR="00160B84" w:rsidRPr="008F6AEB">
        <w:t>s</w:t>
      </w:r>
      <w:r w:rsidRPr="008F6AEB">
        <w:t xml:space="preserve"> of PSA results</w:t>
      </w:r>
    </w:p>
    <w:p w14:paraId="1BE252C9" w14:textId="2CAF7B3C" w:rsidR="001754D3" w:rsidRPr="008F6AEB" w:rsidRDefault="00160B84">
      <w:pPr>
        <w:spacing w:after="160" w:line="259" w:lineRule="auto"/>
        <w:jc w:val="left"/>
        <w:rPr>
          <w:b/>
          <w:sz w:val="32"/>
        </w:rPr>
      </w:pPr>
      <w:r w:rsidRPr="008F6AEB">
        <w:rPr>
          <w:b/>
          <w:noProof/>
          <w:sz w:val="32"/>
        </w:rPr>
        <w:drawing>
          <wp:inline distT="0" distB="0" distL="0" distR="0" wp14:anchorId="248F2905" wp14:editId="2EC108DC">
            <wp:extent cx="3930732" cy="2654604"/>
            <wp:effectExtent l="0" t="0" r="0" b="0"/>
            <wp:docPr id="4712785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5663" cy="2678195"/>
                    </a:xfrm>
                    <a:prstGeom prst="rect">
                      <a:avLst/>
                    </a:prstGeom>
                    <a:noFill/>
                    <a:ln>
                      <a:noFill/>
                    </a:ln>
                  </pic:spPr>
                </pic:pic>
              </a:graphicData>
            </a:graphic>
          </wp:inline>
        </w:drawing>
      </w:r>
      <w:r w:rsidRPr="008F6AEB">
        <w:rPr>
          <w:b/>
          <w:sz w:val="32"/>
        </w:rPr>
        <w:br w:type="page"/>
      </w:r>
    </w:p>
    <w:p w14:paraId="548E9959" w14:textId="77777777" w:rsidR="001754D3" w:rsidRPr="008F6AEB" w:rsidRDefault="00000000">
      <w:pPr>
        <w:jc w:val="left"/>
        <w:rPr>
          <w:b/>
          <w:sz w:val="32"/>
        </w:rPr>
      </w:pPr>
      <w:r w:rsidRPr="008F6AEB">
        <w:rPr>
          <w:b/>
          <w:sz w:val="32"/>
        </w:rPr>
        <w:lastRenderedPageBreak/>
        <w:t>References</w:t>
      </w:r>
    </w:p>
    <w:p w14:paraId="7D9DCB3D" w14:textId="77777777" w:rsidR="001754D3" w:rsidRPr="008F6AEB" w:rsidRDefault="00000000">
      <w:pPr>
        <w:pStyle w:val="EndNoteBibliography"/>
        <w:spacing w:after="0"/>
      </w:pPr>
      <w:r w:rsidRPr="008F6AEB">
        <w:fldChar w:fldCharType="begin"/>
      </w:r>
      <w:r w:rsidRPr="008F6AEB">
        <w:instrText xml:space="preserve"> ADDIN EN.REFLIST </w:instrText>
      </w:r>
      <w:r w:rsidRPr="008F6AEB">
        <w:fldChar w:fldCharType="separate"/>
      </w:r>
      <w:r w:rsidRPr="008F6AEB">
        <w:t>1.</w:t>
      </w:r>
      <w:r w:rsidRPr="008F6AEB">
        <w:tab/>
        <w:t xml:space="preserve">Centers for Disease Control and Prevention. </w:t>
      </w:r>
      <w:r w:rsidRPr="008F6AEB">
        <w:rPr>
          <w:i/>
        </w:rPr>
        <w:t>HIV Surveillance Supplemental Report: Estimated HIV Incidence and Prevalence in the United States, 2018–2022</w:t>
      </w:r>
      <w:r w:rsidRPr="008F6AEB">
        <w:t xml:space="preserve">. 2024. </w:t>
      </w:r>
      <w:hyperlink r:id="rId9">
        <w:r w:rsidR="001754D3" w:rsidRPr="008F6AEB">
          <w:rPr>
            <w:color w:val="467886"/>
            <w:u w:val="single"/>
          </w:rPr>
          <w:t>https://stacks.cdc.gov/view/cdc/156513</w:t>
        </w:r>
      </w:hyperlink>
    </w:p>
    <w:p w14:paraId="298AD02F" w14:textId="77777777" w:rsidR="001754D3" w:rsidRPr="008F6AEB" w:rsidRDefault="00000000">
      <w:pPr>
        <w:pStyle w:val="EndNoteBibliography"/>
        <w:spacing w:after="0"/>
      </w:pPr>
      <w:r w:rsidRPr="008F6AEB">
        <w:t>2.</w:t>
      </w:r>
      <w:r w:rsidRPr="008F6AEB">
        <w:tab/>
        <w:t xml:space="preserve">AIDSVu. Tools &amp; Resources: National PrEP (Datasets). Accessed November, 2024. </w:t>
      </w:r>
      <w:hyperlink r:id="rId10">
        <w:r w:rsidR="001754D3" w:rsidRPr="008F6AEB">
          <w:rPr>
            <w:color w:val="467886"/>
            <w:u w:val="single"/>
          </w:rPr>
          <w:t>https://aidsvu.org/resources/#/datasets</w:t>
        </w:r>
      </w:hyperlink>
    </w:p>
    <w:p w14:paraId="4D6159A4" w14:textId="77777777" w:rsidR="001754D3" w:rsidRPr="008F6AEB" w:rsidRDefault="00000000">
      <w:pPr>
        <w:pStyle w:val="EndNoteBibliography"/>
        <w:spacing w:after="0"/>
      </w:pPr>
      <w:r w:rsidRPr="008F6AEB">
        <w:t>3.</w:t>
      </w:r>
      <w:r w:rsidRPr="008F6AEB">
        <w:tab/>
        <w:t xml:space="preserve">Greenwald ZR, Maheu-Giroux M, Szabo J, et al. Cohort profile: l’Actuel pre-exposure prophylaxis (PrEP) cohort study in Montreal, Canada. </w:t>
      </w:r>
      <w:r w:rsidRPr="008F6AEB">
        <w:rPr>
          <w:i/>
        </w:rPr>
        <w:t>BMJ open</w:t>
      </w:r>
      <w:r w:rsidRPr="008F6AEB">
        <w:t xml:space="preserve">. 2019;9(6):e028768. </w:t>
      </w:r>
    </w:p>
    <w:p w14:paraId="2AB8B5C2" w14:textId="77777777" w:rsidR="001754D3" w:rsidRPr="008F6AEB" w:rsidRDefault="00000000">
      <w:pPr>
        <w:pStyle w:val="EndNoteBibliography"/>
        <w:spacing w:after="0"/>
      </w:pPr>
      <w:r w:rsidRPr="008F6AEB">
        <w:t>4.</w:t>
      </w:r>
      <w:r w:rsidRPr="008F6AEB">
        <w:tab/>
        <w:t xml:space="preserve">Cambiano V, Miners A, Dunn D, et al. Is Pre-Exposure Prophylaxis for HIV prevention cost-effective in men who have sex with men in the UK? A modelling and health economic evaluation. </w:t>
      </w:r>
      <w:r w:rsidRPr="008F6AEB">
        <w:rPr>
          <w:i/>
        </w:rPr>
        <w:t>The Lancet Infectious diseases</w:t>
      </w:r>
      <w:r w:rsidRPr="008F6AEB">
        <w:t xml:space="preserve">. 2018;18(1):85. </w:t>
      </w:r>
    </w:p>
    <w:p w14:paraId="0B218A67" w14:textId="77777777" w:rsidR="001754D3" w:rsidRPr="008F6AEB" w:rsidRDefault="00000000">
      <w:pPr>
        <w:pStyle w:val="EndNoteBibliography"/>
        <w:spacing w:after="0"/>
      </w:pPr>
      <w:r w:rsidRPr="008F6AEB">
        <w:t>5.</w:t>
      </w:r>
      <w:r w:rsidRPr="008F6AEB">
        <w:tab/>
        <w:t xml:space="preserve">Patel D, Johnson CH, Krueger A, et al. Trends in HIV testing among US adults, aged 18–64 years, 2011–2017. </w:t>
      </w:r>
      <w:r w:rsidRPr="008F6AEB">
        <w:rPr>
          <w:i/>
        </w:rPr>
        <w:t>AIDS and behavior</w:t>
      </w:r>
      <w:r w:rsidRPr="008F6AEB">
        <w:t xml:space="preserve">. 2020;24:532-539. </w:t>
      </w:r>
    </w:p>
    <w:p w14:paraId="20C74A5E" w14:textId="77777777" w:rsidR="001754D3" w:rsidRPr="008F6AEB" w:rsidRDefault="00000000">
      <w:pPr>
        <w:pStyle w:val="EndNoteBibliography"/>
        <w:spacing w:after="0"/>
      </w:pPr>
      <w:r w:rsidRPr="008F6AEB">
        <w:t>6.</w:t>
      </w:r>
      <w:r w:rsidRPr="008F6AEB">
        <w:tab/>
        <w:t xml:space="preserve">Spensley CB, Plegue M, Seda R, Harper DM. Annual HIV screening rates for HIV-negative men who have sex with men in primary care. </w:t>
      </w:r>
      <w:r w:rsidRPr="008F6AEB">
        <w:rPr>
          <w:i/>
        </w:rPr>
        <w:t>PLoS One</w:t>
      </w:r>
      <w:r w:rsidRPr="008F6AEB">
        <w:t xml:space="preserve">. 2022;17(7):e0266747. </w:t>
      </w:r>
    </w:p>
    <w:p w14:paraId="187CAD6D" w14:textId="77777777" w:rsidR="001754D3" w:rsidRPr="008F6AEB" w:rsidRDefault="00000000">
      <w:pPr>
        <w:pStyle w:val="EndNoteBibliography"/>
        <w:spacing w:after="0"/>
      </w:pPr>
      <w:r w:rsidRPr="008F6AEB">
        <w:t>7.</w:t>
      </w:r>
      <w:r w:rsidRPr="008F6AEB">
        <w:tab/>
        <w:t xml:space="preserve">Fellows IE, Morris M, Birnbaum JK, et al. A new method for estimating the number of undiagnosed HIV infected based on HIV testing history, with an application to men who have sex with men in Seattle/King County, WA. </w:t>
      </w:r>
      <w:r w:rsidRPr="008F6AEB">
        <w:rPr>
          <w:i/>
        </w:rPr>
        <w:t>PloS one</w:t>
      </w:r>
      <w:r w:rsidRPr="008F6AEB">
        <w:t xml:space="preserve">. 2015;10(7):e0129551. </w:t>
      </w:r>
    </w:p>
    <w:p w14:paraId="0215E7B2" w14:textId="77777777" w:rsidR="001754D3" w:rsidRPr="008F6AEB" w:rsidRDefault="00000000">
      <w:pPr>
        <w:pStyle w:val="EndNoteBibliography"/>
        <w:spacing w:after="0"/>
      </w:pPr>
      <w:r w:rsidRPr="008F6AEB">
        <w:t>8.</w:t>
      </w:r>
      <w:r w:rsidRPr="008F6AEB">
        <w:tab/>
        <w:t xml:space="preserve">Bacon O, Chin J, Cohen SE, et al. Decreased time from human immunodeficiency virus diagnosis to care, antiretroviral therapy initiation, and virologic suppression during the citywide RAPID initiative in San Francisco. </w:t>
      </w:r>
      <w:r w:rsidRPr="008F6AEB">
        <w:rPr>
          <w:i/>
        </w:rPr>
        <w:t>Clinical Infectious Diseases</w:t>
      </w:r>
      <w:r w:rsidRPr="008F6AEB">
        <w:t xml:space="preserve">. 2021;73(1):e122-e128. </w:t>
      </w:r>
    </w:p>
    <w:p w14:paraId="1D665AE1" w14:textId="77777777" w:rsidR="001754D3" w:rsidRPr="008F6AEB" w:rsidRDefault="00000000">
      <w:pPr>
        <w:pStyle w:val="EndNoteBibliography"/>
        <w:spacing w:after="0"/>
      </w:pPr>
      <w:r w:rsidRPr="008F6AEB">
        <w:t>9.</w:t>
      </w:r>
      <w:r w:rsidRPr="008F6AEB">
        <w:tab/>
        <w:t xml:space="preserve">Centers for Disease Control and Prevention. </w:t>
      </w:r>
      <w:r w:rsidRPr="008F6AEB">
        <w:rPr>
          <w:i/>
        </w:rPr>
        <w:t>HIV Surveillance Special Report: Behavioral and Clinical Characteristics of Persons with Diagnosed HIV Infection Medical Monitoring Project, United States 2022 Cycle (June 2022–May 2023)</w:t>
      </w:r>
      <w:r w:rsidRPr="008F6AEB">
        <w:t xml:space="preserve">. 2024. </w:t>
      </w:r>
      <w:hyperlink r:id="rId11">
        <w:r w:rsidR="001754D3" w:rsidRPr="008F6AEB">
          <w:rPr>
            <w:color w:val="467886"/>
            <w:u w:val="single"/>
          </w:rPr>
          <w:t>https://stacks.cdc.gov/view/cdc/159149</w:t>
        </w:r>
      </w:hyperlink>
    </w:p>
    <w:p w14:paraId="7AB91A97" w14:textId="77777777" w:rsidR="001754D3" w:rsidRPr="008F6AEB" w:rsidRDefault="00000000">
      <w:pPr>
        <w:pStyle w:val="EndNoteBibliography"/>
        <w:spacing w:after="0"/>
      </w:pPr>
      <w:r w:rsidRPr="008F6AEB">
        <w:t>10.</w:t>
      </w:r>
      <w:r w:rsidRPr="008F6AEB">
        <w:tab/>
        <w:t xml:space="preserve">Public Health Agency of Canada. </w:t>
      </w:r>
      <w:r w:rsidRPr="008F6AEB">
        <w:rPr>
          <w:i/>
        </w:rPr>
        <w:t>Estimates of HIV incidence, prevalence and Canada’s progress on meeting the 90-90-90 HIV targets, 2020</w:t>
      </w:r>
      <w:r w:rsidRPr="008F6AEB">
        <w:t xml:space="preserve">. 2022. </w:t>
      </w:r>
    </w:p>
    <w:p w14:paraId="2A3E142F" w14:textId="77777777" w:rsidR="001754D3" w:rsidRPr="008F6AEB" w:rsidRDefault="00000000">
      <w:pPr>
        <w:pStyle w:val="EndNoteBibliography"/>
        <w:spacing w:after="0"/>
      </w:pPr>
      <w:r w:rsidRPr="008F6AEB">
        <w:t>11.</w:t>
      </w:r>
      <w:r w:rsidRPr="008F6AEB">
        <w:tab/>
        <w:t xml:space="preserve">Mehraj V, Cox J, Lebouché B, et al. Socio‐economic status and time trends associated with early ART initiation following primary HIV infection in Montreal, Canada: 1996 to 2015. </w:t>
      </w:r>
      <w:r w:rsidRPr="008F6AEB">
        <w:rPr>
          <w:i/>
        </w:rPr>
        <w:t>Journal of the International AIDS Society</w:t>
      </w:r>
      <w:r w:rsidRPr="008F6AEB">
        <w:t xml:space="preserve">. 2018;21(2):e25034. </w:t>
      </w:r>
    </w:p>
    <w:p w14:paraId="2A991655" w14:textId="77777777" w:rsidR="001754D3" w:rsidRPr="008F6AEB" w:rsidRDefault="00000000">
      <w:pPr>
        <w:pStyle w:val="EndNoteBibliography"/>
        <w:spacing w:after="0"/>
      </w:pPr>
      <w:r w:rsidRPr="008F6AEB">
        <w:t>12.</w:t>
      </w:r>
      <w:r w:rsidRPr="008F6AEB">
        <w:tab/>
        <w:t xml:space="preserve">Gidwani R, Russell LB. Estimating transition probabilities from published evidence: a tutorial for decision modelers. </w:t>
      </w:r>
      <w:r w:rsidRPr="008F6AEB">
        <w:rPr>
          <w:i/>
        </w:rPr>
        <w:t>Pharmacoeconomics</w:t>
      </w:r>
      <w:r w:rsidRPr="008F6AEB">
        <w:t xml:space="preserve">. 2020;38(11):1153-1164. </w:t>
      </w:r>
    </w:p>
    <w:p w14:paraId="4DFA8AC0" w14:textId="77777777" w:rsidR="001754D3" w:rsidRPr="008F6AEB" w:rsidRDefault="00000000">
      <w:pPr>
        <w:pStyle w:val="EndNoteBibliography"/>
        <w:spacing w:after="0"/>
      </w:pPr>
      <w:r w:rsidRPr="008F6AEB">
        <w:t>13.</w:t>
      </w:r>
      <w:r w:rsidRPr="008F6AEB">
        <w:tab/>
        <w:t xml:space="preserve">Health Resources and Services Administration. </w:t>
      </w:r>
      <w:r w:rsidRPr="008F6AEB">
        <w:rPr>
          <w:i/>
        </w:rPr>
        <w:t>Ryan White HIV/AIDS Program Annual Data Report 2022</w:t>
      </w:r>
      <w:r w:rsidRPr="008F6AEB">
        <w:t xml:space="preserve">. 2023. </w:t>
      </w:r>
      <w:hyperlink r:id="rId12">
        <w:r w:rsidR="001754D3" w:rsidRPr="008F6AEB">
          <w:rPr>
            <w:color w:val="467886"/>
            <w:u w:val="single"/>
          </w:rPr>
          <w:t>https://ryanwhite.hrsa.gov/sites/default/files/ryanwhite/data/rwhap-annual-client-level-data-report-2022.pdf</w:t>
        </w:r>
      </w:hyperlink>
    </w:p>
    <w:p w14:paraId="1FA9D9B8" w14:textId="77777777" w:rsidR="001754D3" w:rsidRPr="008F6AEB" w:rsidRDefault="00000000">
      <w:pPr>
        <w:pStyle w:val="EndNoteBibliography"/>
        <w:spacing w:after="0"/>
      </w:pPr>
      <w:r w:rsidRPr="008F6AEB">
        <w:t>14.</w:t>
      </w:r>
      <w:r w:rsidRPr="008F6AEB">
        <w:tab/>
        <w:t xml:space="preserve">Nanditha NGA, Dong X, Tafessu HM, et al. A province-wide HIV initiative to accelerate initiation of treatment-as-prevention and virologic suppression in British Columbia, Canada: a population-based cohort study. </w:t>
      </w:r>
      <w:r w:rsidRPr="008F6AEB">
        <w:rPr>
          <w:i/>
        </w:rPr>
        <w:t>Canadian Medical Association Open Access Journal</w:t>
      </w:r>
      <w:r w:rsidRPr="008F6AEB">
        <w:t xml:space="preserve">. 2022;10(1):E27-E34. </w:t>
      </w:r>
    </w:p>
    <w:p w14:paraId="521225E2" w14:textId="77777777" w:rsidR="001754D3" w:rsidRPr="008F6AEB" w:rsidRDefault="00000000">
      <w:pPr>
        <w:pStyle w:val="EndNoteBibliography"/>
        <w:spacing w:after="0"/>
      </w:pPr>
      <w:r w:rsidRPr="008F6AEB">
        <w:t>15.</w:t>
      </w:r>
      <w:r w:rsidRPr="008F6AEB">
        <w:tab/>
        <w:t xml:space="preserve">Doyle CM, Cox J, Milwid RM, et al. Measuring progress towards reaching zero new HIV acquisitions among key populations in Québec (Canada) using routine surveillance data: a mathematical modelling study. </w:t>
      </w:r>
      <w:r w:rsidRPr="008F6AEB">
        <w:rPr>
          <w:i/>
        </w:rPr>
        <w:t>African Journal of Reproduction and Gynaecological Endoscopy</w:t>
      </w:r>
      <w:r w:rsidRPr="008F6AEB">
        <w:t xml:space="preserve">. 2022;25(9):e25994. </w:t>
      </w:r>
    </w:p>
    <w:p w14:paraId="1D44383A" w14:textId="77777777" w:rsidR="001754D3" w:rsidRPr="008F6AEB" w:rsidRDefault="00000000">
      <w:pPr>
        <w:pStyle w:val="EndNoteBibliography"/>
        <w:spacing w:after="0"/>
      </w:pPr>
      <w:r w:rsidRPr="008F6AEB">
        <w:t>16.</w:t>
      </w:r>
      <w:r w:rsidRPr="008F6AEB">
        <w:tab/>
        <w:t xml:space="preserve">United States Census Bureau. National Population by Characteristics: 2020-2023. Accessed August, 2024. </w:t>
      </w:r>
      <w:hyperlink r:id="rId13">
        <w:r w:rsidR="001754D3" w:rsidRPr="008F6AEB">
          <w:rPr>
            <w:color w:val="467886"/>
            <w:u w:val="single"/>
          </w:rPr>
          <w:t>https://www.census.gov/data/tables/time-series/demo/popest/2020s-national-detail.html</w:t>
        </w:r>
      </w:hyperlink>
    </w:p>
    <w:p w14:paraId="5D2DDCD7" w14:textId="77777777" w:rsidR="001754D3" w:rsidRPr="008F6AEB" w:rsidRDefault="00000000">
      <w:pPr>
        <w:pStyle w:val="EndNoteBibliography"/>
        <w:spacing w:after="0"/>
      </w:pPr>
      <w:r w:rsidRPr="008F6AEB">
        <w:t>17.</w:t>
      </w:r>
      <w:r w:rsidRPr="008F6AEB">
        <w:tab/>
        <w:t xml:space="preserve">Enns B, Min JE, Panagiotoglou D, Montaner JS, Nosyk B, Bohdan SHAsgBRDPGRKPRMGDIHKHRSMJSN. Geographic variation in the costs of medical care for people living with HIV in British Columbia, Canada. </w:t>
      </w:r>
      <w:r w:rsidRPr="008F6AEB">
        <w:rPr>
          <w:i/>
        </w:rPr>
        <w:t>BMC health services research</w:t>
      </w:r>
      <w:r w:rsidRPr="008F6AEB">
        <w:t xml:space="preserve">. 2019;19(1):626. </w:t>
      </w:r>
    </w:p>
    <w:p w14:paraId="437E00CB" w14:textId="77777777" w:rsidR="001754D3" w:rsidRPr="008F6AEB" w:rsidRDefault="00000000">
      <w:pPr>
        <w:pStyle w:val="EndNoteBibliography"/>
        <w:spacing w:after="0"/>
      </w:pPr>
      <w:r w:rsidRPr="008F6AEB">
        <w:t>18.</w:t>
      </w:r>
      <w:r w:rsidRPr="008F6AEB">
        <w:tab/>
        <w:t xml:space="preserve">Bennett BW, DuBose S, Huang Y-LA, et al. Population Percentage and Population Size of Men Who Have Sex With Men in the United States, 2017-2021: Meta-Analysis of 5 Population-Based Surveys. </w:t>
      </w:r>
      <w:r w:rsidRPr="008F6AEB">
        <w:rPr>
          <w:i/>
        </w:rPr>
        <w:t>JMIR Public Health and Surveillance</w:t>
      </w:r>
      <w:r w:rsidRPr="008F6AEB">
        <w:t xml:space="preserve">. 2024;10(1):e56643. </w:t>
      </w:r>
    </w:p>
    <w:p w14:paraId="53F139AC" w14:textId="77777777" w:rsidR="001754D3" w:rsidRPr="008F6AEB" w:rsidRDefault="00000000">
      <w:pPr>
        <w:pStyle w:val="EndNoteBibliography"/>
        <w:spacing w:after="0"/>
      </w:pPr>
      <w:r w:rsidRPr="008F6AEB">
        <w:t>19.</w:t>
      </w:r>
      <w:r w:rsidRPr="008F6AEB">
        <w:tab/>
        <w:t xml:space="preserve">United States Census Bureau. 2023 National Population Projections Tables: Main Series. Accessed September, 2024. </w:t>
      </w:r>
      <w:hyperlink r:id="rId14">
        <w:r w:rsidR="001754D3" w:rsidRPr="008F6AEB">
          <w:rPr>
            <w:color w:val="467886"/>
            <w:u w:val="single"/>
          </w:rPr>
          <w:t>https://www.census.gov/data/tables/2023/demo/popproj/2023-summary-tables.html</w:t>
        </w:r>
      </w:hyperlink>
    </w:p>
    <w:p w14:paraId="683E51BA" w14:textId="77777777" w:rsidR="001754D3" w:rsidRPr="008F6AEB" w:rsidRDefault="00000000">
      <w:pPr>
        <w:pStyle w:val="EndNoteBibliography"/>
        <w:spacing w:after="0"/>
      </w:pPr>
      <w:r w:rsidRPr="008F6AEB">
        <w:t>20.</w:t>
      </w:r>
      <w:r w:rsidRPr="008F6AEB">
        <w:tab/>
        <w:t xml:space="preserve">Smit M, Cassidy R, Cozzi-Lepri A, et al. Projections of non-communicable disease and health care costs among HIV-positive persons in Italy and the USA: a modelling study. </w:t>
      </w:r>
      <w:r w:rsidRPr="008F6AEB">
        <w:rPr>
          <w:i/>
        </w:rPr>
        <w:t>PloS one</w:t>
      </w:r>
      <w:r w:rsidRPr="008F6AEB">
        <w:t xml:space="preserve">. 2017;12(10):e0186638. </w:t>
      </w:r>
    </w:p>
    <w:p w14:paraId="39D22908" w14:textId="77777777" w:rsidR="001754D3" w:rsidRPr="008F6AEB" w:rsidRDefault="00000000">
      <w:pPr>
        <w:pStyle w:val="EndNoteBibliography"/>
        <w:spacing w:after="0"/>
      </w:pPr>
      <w:r w:rsidRPr="008F6AEB">
        <w:lastRenderedPageBreak/>
        <w:t>21.</w:t>
      </w:r>
      <w:r w:rsidRPr="008F6AEB">
        <w:tab/>
        <w:t xml:space="preserve">Hutchinson AB, Farnham PG, Sansom SL, Yaylali E, Mermin JH. Cost-effectiveness of frequent HIV testing of high-risk populations in the United States. </w:t>
      </w:r>
      <w:r w:rsidRPr="008F6AEB">
        <w:rPr>
          <w:i/>
        </w:rPr>
        <w:t>JAIDS Journal of Acquired Immune Deficiency Syndromes</w:t>
      </w:r>
      <w:r w:rsidRPr="008F6AEB">
        <w:t xml:space="preserve">. 2016;71(3):323-330. </w:t>
      </w:r>
    </w:p>
    <w:p w14:paraId="4E7CF74A" w14:textId="77777777" w:rsidR="001754D3" w:rsidRPr="008F6AEB" w:rsidRDefault="00000000">
      <w:pPr>
        <w:pStyle w:val="EndNoteBibliography"/>
        <w:spacing w:after="0"/>
      </w:pPr>
      <w:r w:rsidRPr="008F6AEB">
        <w:t>22.</w:t>
      </w:r>
      <w:r w:rsidRPr="008F6AEB">
        <w:tab/>
        <w:t xml:space="preserve">Sang JM, McAllister K, Wang L, et al. Examining provincial PrEP coverage and characterizing PrEP awareness and use among gay, bisexual and other men who have sex with men in Vancouver, Toronto and Montreal, 2017–2020. </w:t>
      </w:r>
      <w:r w:rsidRPr="008F6AEB">
        <w:rPr>
          <w:i/>
        </w:rPr>
        <w:t>Journal of the International AIDS Society</w:t>
      </w:r>
      <w:r w:rsidRPr="008F6AEB">
        <w:t xml:space="preserve">. 2022;25(10):e26017. </w:t>
      </w:r>
    </w:p>
    <w:p w14:paraId="2B27B47D" w14:textId="77777777" w:rsidR="001754D3" w:rsidRPr="008F6AEB" w:rsidRDefault="00000000">
      <w:pPr>
        <w:pStyle w:val="EndNoteBibliography"/>
        <w:spacing w:after="0"/>
      </w:pPr>
      <w:r w:rsidRPr="008F6AEB">
        <w:t>23.</w:t>
      </w:r>
      <w:r w:rsidRPr="008F6AEB">
        <w:tab/>
        <w:t xml:space="preserve">Shrestha RK, Davis N, Coleman M, Rusie LK, Smith DK. Costs of Providing Preexposure Prophylaxis for HIV Prevention at Community Health Centers in the United States. </w:t>
      </w:r>
      <w:r w:rsidRPr="008F6AEB">
        <w:rPr>
          <w:i/>
        </w:rPr>
        <w:t>Public Health Reports</w:t>
      </w:r>
      <w:r w:rsidRPr="008F6AEB">
        <w:t xml:space="preserve">. 2023;138(5):763-770. </w:t>
      </w:r>
    </w:p>
    <w:p w14:paraId="2D43FAC0" w14:textId="77777777" w:rsidR="001754D3" w:rsidRPr="008F6AEB" w:rsidRDefault="00000000">
      <w:pPr>
        <w:pStyle w:val="EndNoteBibliography"/>
        <w:spacing w:after="0"/>
      </w:pPr>
      <w:r w:rsidRPr="008F6AEB">
        <w:t>24.</w:t>
      </w:r>
      <w:r w:rsidRPr="008F6AEB">
        <w:tab/>
        <w:t xml:space="preserve">Cohen JP, Beaubrun A, Ding Y, Wade RL, Hines DM. Estimation of the incremental cumulative cost of HIV compared with a non-HIV population. </w:t>
      </w:r>
      <w:r w:rsidRPr="008F6AEB">
        <w:rPr>
          <w:i/>
        </w:rPr>
        <w:t>PharmacoEconomics-Open</w:t>
      </w:r>
      <w:r w:rsidRPr="008F6AEB">
        <w:t xml:space="preserve">. 2020;4:687-696. </w:t>
      </w:r>
    </w:p>
    <w:p w14:paraId="23F75B56" w14:textId="77777777" w:rsidR="001754D3" w:rsidRPr="008F6AEB" w:rsidRDefault="00000000">
      <w:pPr>
        <w:pStyle w:val="EndNoteBibliography"/>
        <w:spacing w:after="0"/>
      </w:pPr>
      <w:r w:rsidRPr="008F6AEB">
        <w:t>25.</w:t>
      </w:r>
      <w:r w:rsidRPr="008F6AEB">
        <w:tab/>
        <w:t xml:space="preserve">Bingham A, Shrestha RK, Khurana N, Jacobson EU, Farnham PG. Estimated lifetime HIV–related medical costs in the United States. </w:t>
      </w:r>
      <w:r w:rsidRPr="008F6AEB">
        <w:rPr>
          <w:i/>
        </w:rPr>
        <w:t>Sexually Transmitted Diseases</w:t>
      </w:r>
      <w:r w:rsidRPr="008F6AEB">
        <w:t xml:space="preserve">. 2021;48(4):299-304. </w:t>
      </w:r>
    </w:p>
    <w:p w14:paraId="6377C5EF" w14:textId="77777777" w:rsidR="001754D3" w:rsidRPr="008F6AEB" w:rsidRDefault="00000000">
      <w:pPr>
        <w:pStyle w:val="EndNoteBibliography"/>
        <w:spacing w:after="0"/>
      </w:pPr>
      <w:r w:rsidRPr="008F6AEB">
        <w:t>26.</w:t>
      </w:r>
      <w:r w:rsidRPr="008F6AEB">
        <w:tab/>
        <w:t xml:space="preserve">Glaubius R, Kothegal N, Birhanu S, et al. Disease progression and mortality with untreated HIV infection: Evidence synthesis of HIV seroconverter cohorts, antiretroviral treatment clinical cohorts and population‐based survey data. </w:t>
      </w:r>
      <w:r w:rsidRPr="008F6AEB">
        <w:rPr>
          <w:i/>
        </w:rPr>
        <w:t>Journal of the International AIDS Society</w:t>
      </w:r>
      <w:r w:rsidRPr="008F6AEB">
        <w:t xml:space="preserve">. 2021;24:e25784. </w:t>
      </w:r>
    </w:p>
    <w:p w14:paraId="04F15DE9" w14:textId="77777777" w:rsidR="001754D3" w:rsidRPr="008F6AEB" w:rsidRDefault="00000000">
      <w:pPr>
        <w:pStyle w:val="EndNoteBibliography"/>
        <w:spacing w:after="0"/>
      </w:pPr>
      <w:r w:rsidRPr="008F6AEB">
        <w:t>27.</w:t>
      </w:r>
      <w:r w:rsidRPr="008F6AEB">
        <w:tab/>
        <w:t xml:space="preserve">US Bureau of Labor Statistics. Consumer Price Index for All Urban Consumers (CPI-U). </w:t>
      </w:r>
      <w:hyperlink r:id="rId15">
        <w:r w:rsidR="001754D3" w:rsidRPr="008F6AEB">
          <w:rPr>
            <w:color w:val="467886"/>
            <w:u w:val="single"/>
          </w:rPr>
          <w:t>https://data.bls.gov/dataViewer/view/timeseries/CUUR0000SAM</w:t>
        </w:r>
      </w:hyperlink>
    </w:p>
    <w:p w14:paraId="3AAC5F54" w14:textId="77777777" w:rsidR="001754D3" w:rsidRPr="008F6AEB" w:rsidRDefault="00000000">
      <w:pPr>
        <w:pStyle w:val="EndNoteBibliography"/>
        <w:spacing w:after="0"/>
      </w:pPr>
      <w:r w:rsidRPr="008F6AEB">
        <w:t>28.</w:t>
      </w:r>
      <w:r w:rsidRPr="008F6AEB">
        <w:tab/>
        <w:t xml:space="preserve">Carlander C, Wagner P, Yilmaz A, Sparén P, Svedhem V. Employment by HIV status, mode of HIV transmission and migrant status: a nation-wide population-based study. </w:t>
      </w:r>
      <w:r w:rsidRPr="008F6AEB">
        <w:rPr>
          <w:i/>
        </w:rPr>
        <w:t>Aids</w:t>
      </w:r>
      <w:r w:rsidRPr="008F6AEB">
        <w:t xml:space="preserve">. 2021;35(1):115-123. </w:t>
      </w:r>
    </w:p>
    <w:p w14:paraId="01D1EF63" w14:textId="77777777" w:rsidR="001754D3" w:rsidRPr="008F6AEB" w:rsidRDefault="00000000">
      <w:pPr>
        <w:pStyle w:val="EndNoteBibliography"/>
        <w:spacing w:after="0"/>
      </w:pPr>
      <w:r w:rsidRPr="008F6AEB">
        <w:t>29.</w:t>
      </w:r>
      <w:r w:rsidRPr="008F6AEB">
        <w:tab/>
        <w:t xml:space="preserve">Legarth R, Omland LH, Kronborg G, et al. Employment status in persons with and without HIV infection in Denmark: 1996–2011. </w:t>
      </w:r>
      <w:r w:rsidRPr="008F6AEB">
        <w:rPr>
          <w:i/>
        </w:rPr>
        <w:t>Aids</w:t>
      </w:r>
      <w:r w:rsidRPr="008F6AEB">
        <w:t xml:space="preserve">. 2014;28(10):1489-1498. </w:t>
      </w:r>
    </w:p>
    <w:p w14:paraId="6DD96295" w14:textId="77777777" w:rsidR="001754D3" w:rsidRPr="008F6AEB" w:rsidRDefault="00000000">
      <w:pPr>
        <w:pStyle w:val="EndNoteBibliography"/>
        <w:spacing w:after="0"/>
      </w:pPr>
      <w:r w:rsidRPr="008F6AEB">
        <w:t>30.</w:t>
      </w:r>
      <w:r w:rsidRPr="008F6AEB">
        <w:tab/>
        <w:t xml:space="preserve">Pena Longobardo LM, Oliva-Moreno J. Differences in labour participation between people living with HIV and the general population: Results from Spain along the business cycle. </w:t>
      </w:r>
      <w:r w:rsidRPr="008F6AEB">
        <w:rPr>
          <w:i/>
        </w:rPr>
        <w:t>PLoS One</w:t>
      </w:r>
      <w:r w:rsidRPr="008F6AEB">
        <w:t xml:space="preserve">. 2018;13(4):e0195735. </w:t>
      </w:r>
    </w:p>
    <w:p w14:paraId="47A7E21F" w14:textId="77777777" w:rsidR="001754D3" w:rsidRPr="008F6AEB" w:rsidRDefault="00000000">
      <w:pPr>
        <w:pStyle w:val="EndNoteBibliography"/>
        <w:spacing w:after="0"/>
      </w:pPr>
      <w:r w:rsidRPr="008F6AEB">
        <w:t>31.</w:t>
      </w:r>
      <w:r w:rsidRPr="008F6AEB">
        <w:tab/>
        <w:t xml:space="preserve">Dray-Spira R, Legeai C, Le Den M, et al. Burden of HIV disease and comorbidities on the chances of maintaining employment in the era of sustained combined antiretoviral therapies use. </w:t>
      </w:r>
      <w:r w:rsidRPr="008F6AEB">
        <w:rPr>
          <w:i/>
        </w:rPr>
        <w:t>Aids</w:t>
      </w:r>
      <w:r w:rsidRPr="008F6AEB">
        <w:t xml:space="preserve">. 2012;26(2):207-215. </w:t>
      </w:r>
    </w:p>
    <w:p w14:paraId="0E9A90B6" w14:textId="77777777" w:rsidR="001754D3" w:rsidRPr="008F6AEB" w:rsidRDefault="00000000">
      <w:pPr>
        <w:pStyle w:val="EndNoteBibliography"/>
        <w:spacing w:after="0"/>
      </w:pPr>
      <w:r w:rsidRPr="008F6AEB">
        <w:t>32.</w:t>
      </w:r>
      <w:r w:rsidRPr="008F6AEB">
        <w:tab/>
        <w:t>García-Gómez P, Labeaga J, Oliva J. Employment and wages of people living with HIV/AIDS. 2012;</w:t>
      </w:r>
    </w:p>
    <w:p w14:paraId="5AAE5A9A" w14:textId="77777777" w:rsidR="001754D3" w:rsidRPr="008F6AEB" w:rsidRDefault="00000000">
      <w:pPr>
        <w:pStyle w:val="EndNoteBibliography"/>
        <w:spacing w:after="0"/>
      </w:pPr>
      <w:r w:rsidRPr="008F6AEB">
        <w:t>33.</w:t>
      </w:r>
      <w:r w:rsidRPr="008F6AEB">
        <w:tab/>
        <w:t xml:space="preserve">Annequin M, Lert F, Spire B, Dray-Spira R, Group A-VS. Increase in Unemployment over the 2000’s: Comparison between People Living with HIV and the French General Population. </w:t>
      </w:r>
      <w:r w:rsidRPr="008F6AEB">
        <w:rPr>
          <w:i/>
        </w:rPr>
        <w:t>PLoS One</w:t>
      </w:r>
      <w:r w:rsidRPr="008F6AEB">
        <w:t xml:space="preserve">. 2016;11(11):e0165634. </w:t>
      </w:r>
    </w:p>
    <w:p w14:paraId="6DD6A088" w14:textId="77777777" w:rsidR="001754D3" w:rsidRPr="008F6AEB" w:rsidRDefault="00000000">
      <w:pPr>
        <w:pStyle w:val="EndNoteBibliography"/>
        <w:spacing w:after="0"/>
      </w:pPr>
      <w:r w:rsidRPr="008F6AEB">
        <w:t>34.</w:t>
      </w:r>
      <w:r w:rsidRPr="008F6AEB">
        <w:tab/>
        <w:t xml:space="preserve">Groß M, Herr A, Hower M, Kuhlmann A, Mahlich J, Stoll M. Unemployment, health, and education of HIV-infected males in Germany. </w:t>
      </w:r>
      <w:r w:rsidRPr="008F6AEB">
        <w:rPr>
          <w:i/>
        </w:rPr>
        <w:t>International journal of public health</w:t>
      </w:r>
      <w:r w:rsidRPr="008F6AEB">
        <w:t xml:space="preserve">. 2016;61(5):593-602. </w:t>
      </w:r>
    </w:p>
    <w:p w14:paraId="5DD97266" w14:textId="77777777" w:rsidR="001754D3" w:rsidRPr="008F6AEB" w:rsidRDefault="00000000">
      <w:pPr>
        <w:pStyle w:val="EndNoteBibliography"/>
        <w:spacing w:after="0"/>
      </w:pPr>
      <w:r w:rsidRPr="008F6AEB">
        <w:t>35.</w:t>
      </w:r>
      <w:r w:rsidRPr="008F6AEB">
        <w:tab/>
        <w:t xml:space="preserve">Ibrahim F, Anderson J, Bukutu C, Elford J. Social and economic hardship among people living with HIV in London. </w:t>
      </w:r>
      <w:r w:rsidRPr="008F6AEB">
        <w:rPr>
          <w:i/>
        </w:rPr>
        <w:t>HIV medicine</w:t>
      </w:r>
      <w:r w:rsidRPr="008F6AEB">
        <w:t xml:space="preserve">. 2008;9(8):616-624. </w:t>
      </w:r>
    </w:p>
    <w:p w14:paraId="7A068998" w14:textId="77777777" w:rsidR="001754D3" w:rsidRPr="008F6AEB" w:rsidRDefault="00000000">
      <w:pPr>
        <w:pStyle w:val="EndNoteBibliography"/>
        <w:spacing w:after="0"/>
      </w:pPr>
      <w:r w:rsidRPr="008F6AEB">
        <w:t>36.</w:t>
      </w:r>
      <w:r w:rsidRPr="008F6AEB">
        <w:tab/>
        <w:t xml:space="preserve">Annequin M, Lert F, Spire B, Dray-Spira R, Group VS. Has the employment status of people living with HIV changed since the early 2000s? </w:t>
      </w:r>
      <w:r w:rsidRPr="008F6AEB">
        <w:rPr>
          <w:i/>
        </w:rPr>
        <w:t>Aids</w:t>
      </w:r>
      <w:r w:rsidRPr="008F6AEB">
        <w:t xml:space="preserve">. 2015;29(12):1537-1547. </w:t>
      </w:r>
    </w:p>
    <w:p w14:paraId="67D9848D" w14:textId="77777777" w:rsidR="001754D3" w:rsidRPr="008F6AEB" w:rsidRDefault="00000000">
      <w:pPr>
        <w:pStyle w:val="EndNoteBibliography"/>
        <w:spacing w:after="0"/>
      </w:pPr>
      <w:r w:rsidRPr="008F6AEB">
        <w:t>37.</w:t>
      </w:r>
      <w:r w:rsidRPr="008F6AEB">
        <w:tab/>
        <w:t xml:space="preserve">Joy R, Druyts EF, Brandson EK, et al. Impact of neighborhood-level socioeconomic status on HIV disease progression in a universal health care setting. </w:t>
      </w:r>
      <w:r w:rsidRPr="008F6AEB">
        <w:rPr>
          <w:i/>
        </w:rPr>
        <w:t>JAIDS Journal of Acquired Immune Deficiency Syndromes</w:t>
      </w:r>
      <w:r w:rsidRPr="008F6AEB">
        <w:t xml:space="preserve">. 2008;47(4):500-505. </w:t>
      </w:r>
    </w:p>
    <w:p w14:paraId="1EBF0AA3" w14:textId="77777777" w:rsidR="001754D3" w:rsidRPr="008F6AEB" w:rsidRDefault="00000000">
      <w:pPr>
        <w:pStyle w:val="EndNoteBibliography"/>
        <w:spacing w:after="0"/>
      </w:pPr>
      <w:r w:rsidRPr="008F6AEB">
        <w:t>38.</w:t>
      </w:r>
      <w:r w:rsidRPr="008F6AEB">
        <w:tab/>
        <w:t xml:space="preserve">Elzi L, Conen A, Patzen A, et al. Ability to Work and Employment Rates in Human Immunodeficiency Virus (HIV)-1-Infected Individuals Receiving Combination Antiretroviral Therapy: The Swiss HIV Cohort Study. </w:t>
      </w:r>
      <w:r w:rsidRPr="008F6AEB">
        <w:rPr>
          <w:i/>
        </w:rPr>
        <w:t>Open Forum Infect Dis</w:t>
      </w:r>
      <w:r w:rsidRPr="008F6AEB">
        <w:t>. Jan 2016;3(1):ofw022. doi:10.1093/ofid/ofw022</w:t>
      </w:r>
    </w:p>
    <w:p w14:paraId="2207DAE5" w14:textId="77777777" w:rsidR="001754D3" w:rsidRPr="008F6AEB" w:rsidRDefault="00000000">
      <w:pPr>
        <w:pStyle w:val="EndNoteBibliography"/>
        <w:spacing w:after="0"/>
      </w:pPr>
      <w:r w:rsidRPr="008F6AEB">
        <w:t>39.</w:t>
      </w:r>
      <w:r w:rsidRPr="008F6AEB">
        <w:tab/>
        <w:t xml:space="preserve">Brown DA, O’Brien KK, Harding R, et al. Prevalence, severity, and risk factors of disability among adults living with HIV accessing routine outpatient HIV care in London, United Kingdom (UK): A cross-sectional self-report study. </w:t>
      </w:r>
      <w:r w:rsidRPr="008F6AEB">
        <w:rPr>
          <w:i/>
        </w:rPr>
        <w:t>PLoS One</w:t>
      </w:r>
      <w:r w:rsidRPr="008F6AEB">
        <w:t xml:space="preserve">. 2022;17(5):e0267271. </w:t>
      </w:r>
    </w:p>
    <w:p w14:paraId="22654834" w14:textId="77777777" w:rsidR="001754D3" w:rsidRPr="008F6AEB" w:rsidRDefault="00000000">
      <w:pPr>
        <w:pStyle w:val="EndNoteBibliography"/>
        <w:spacing w:after="0"/>
      </w:pPr>
      <w:r w:rsidRPr="008F6AEB">
        <w:t>40.</w:t>
      </w:r>
      <w:r w:rsidRPr="008F6AEB">
        <w:tab/>
        <w:t xml:space="preserve">OECD Data Explorer. Employment and unemployment by five-year age group and sex - levels. Accessed June, 2024. </w:t>
      </w:r>
      <w:hyperlink r:id="rId16">
        <w:r w:rsidR="001754D3" w:rsidRPr="008F6AEB">
          <w:rPr>
            <w:color w:val="467886"/>
            <w:u w:val="single"/>
          </w:rPr>
          <w:t>https://www.oecd.org/en/data.html</w:t>
        </w:r>
      </w:hyperlink>
    </w:p>
    <w:p w14:paraId="228FB188" w14:textId="77777777" w:rsidR="001754D3" w:rsidRPr="008F6AEB" w:rsidRDefault="00000000">
      <w:pPr>
        <w:pStyle w:val="EndNoteBibliography"/>
        <w:spacing w:after="0"/>
      </w:pPr>
      <w:r w:rsidRPr="008F6AEB">
        <w:t>41.</w:t>
      </w:r>
      <w:r w:rsidRPr="008F6AEB">
        <w:tab/>
        <w:t xml:space="preserve">Social Security. </w:t>
      </w:r>
      <w:r w:rsidRPr="008F6AEB">
        <w:rPr>
          <w:i/>
        </w:rPr>
        <w:t>Annual Statistical Supplement, 2024</w:t>
      </w:r>
      <w:r w:rsidRPr="008F6AEB">
        <w:t xml:space="preserve">. 2024. </w:t>
      </w:r>
      <w:hyperlink r:id="rId17">
        <w:r w:rsidR="001754D3" w:rsidRPr="008F6AEB">
          <w:rPr>
            <w:color w:val="467886"/>
            <w:u w:val="single"/>
          </w:rPr>
          <w:t>https://www.ssa.gov/policy/docs/statcomps/supplement/2024/index.html</w:t>
        </w:r>
      </w:hyperlink>
    </w:p>
    <w:p w14:paraId="7D9A828C" w14:textId="77777777" w:rsidR="001754D3" w:rsidRPr="008F6AEB" w:rsidRDefault="00000000">
      <w:pPr>
        <w:pStyle w:val="EndNoteBibliography"/>
        <w:spacing w:after="0"/>
      </w:pPr>
      <w:r w:rsidRPr="008F6AEB">
        <w:t>42.</w:t>
      </w:r>
      <w:r w:rsidRPr="008F6AEB">
        <w:tab/>
        <w:t xml:space="preserve">US Bureau of Labor Statistics. Labor Force Statistics from the Current Population Survey. Accessed June, 2024. </w:t>
      </w:r>
    </w:p>
    <w:p w14:paraId="2B8F3464" w14:textId="77777777" w:rsidR="001754D3" w:rsidRPr="008F6AEB" w:rsidRDefault="00000000">
      <w:pPr>
        <w:pStyle w:val="EndNoteBibliography"/>
        <w:spacing w:after="0"/>
      </w:pPr>
      <w:r w:rsidRPr="008F6AEB">
        <w:t>43.</w:t>
      </w:r>
      <w:r w:rsidRPr="008F6AEB">
        <w:tab/>
        <w:t xml:space="preserve">US Bureau of Labor Statistics. Employment Cost Index. Accessed March, 2025. </w:t>
      </w:r>
      <w:hyperlink r:id="rId18">
        <w:r w:rsidR="001754D3" w:rsidRPr="008F6AEB">
          <w:rPr>
            <w:color w:val="467886"/>
            <w:u w:val="single"/>
          </w:rPr>
          <w:t>https://www.bls.gov/eci/</w:t>
        </w:r>
      </w:hyperlink>
    </w:p>
    <w:p w14:paraId="2FD999CD" w14:textId="77777777" w:rsidR="001754D3" w:rsidRPr="008F6AEB" w:rsidRDefault="00000000">
      <w:pPr>
        <w:pStyle w:val="EndNoteBibliography"/>
        <w:spacing w:after="0"/>
      </w:pPr>
      <w:r w:rsidRPr="008F6AEB">
        <w:t>44.</w:t>
      </w:r>
      <w:r w:rsidRPr="008F6AEB">
        <w:tab/>
        <w:t xml:space="preserve">United States Department of Labor EaTA. State Unemployment Insurance Program Data. Accessed September, 2024. </w:t>
      </w:r>
      <w:hyperlink r:id="rId19">
        <w:r w:rsidR="001754D3" w:rsidRPr="008F6AEB">
          <w:rPr>
            <w:color w:val="467886"/>
            <w:u w:val="single"/>
          </w:rPr>
          <w:t>https://oui.doleta.gov/unemploy/claimssum/5159report.asp</w:t>
        </w:r>
      </w:hyperlink>
    </w:p>
    <w:p w14:paraId="4C7BC6DE" w14:textId="2B0A7A99" w:rsidR="001754D3" w:rsidRDefault="00000000" w:rsidP="008F6AEB">
      <w:pPr>
        <w:pStyle w:val="EndNoteBibliography"/>
      </w:pPr>
      <w:r w:rsidRPr="008F6AEB">
        <w:t>45.</w:t>
      </w:r>
      <w:r w:rsidRPr="008F6AEB">
        <w:tab/>
        <w:t xml:space="preserve">Social Security. </w:t>
      </w:r>
      <w:r w:rsidRPr="008F6AEB">
        <w:rPr>
          <w:i/>
        </w:rPr>
        <w:t>Annual Statistical Report on the Social Security Disability Insurance Program, 2022</w:t>
      </w:r>
      <w:r w:rsidRPr="008F6AEB">
        <w:t xml:space="preserve">. 2023. </w:t>
      </w:r>
      <w:hyperlink r:id="rId20">
        <w:r w:rsidR="001754D3" w:rsidRPr="008F6AEB">
          <w:rPr>
            <w:color w:val="467886"/>
            <w:u w:val="single"/>
          </w:rPr>
          <w:t>https://www.ssa.gov/policy/docs/statcomps/di_asr/2022/</w:t>
        </w:r>
      </w:hyperlink>
      <w:r w:rsidRPr="008F6AEB">
        <w:fldChar w:fldCharType="end"/>
      </w:r>
    </w:p>
    <w:sectPr w:rsidR="001754D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F241D" w14:textId="77777777" w:rsidR="00667A4B" w:rsidRDefault="00667A4B">
      <w:pPr>
        <w:spacing w:after="0" w:line="240" w:lineRule="auto"/>
      </w:pPr>
      <w:r>
        <w:separator/>
      </w:r>
    </w:p>
  </w:endnote>
  <w:endnote w:type="continuationSeparator" w:id="0">
    <w:p w14:paraId="070A2B58" w14:textId="77777777" w:rsidR="00667A4B" w:rsidRDefault="00667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47456" w14:textId="58335B3E" w:rsidR="001754D3" w:rsidRDefault="00000000">
    <w:pPr>
      <w:pStyle w:val="Footer"/>
      <w:jc w:val="center"/>
    </w:pPr>
    <w:r>
      <w:rPr>
        <w:lang w:val="en-GB"/>
      </w:rPr>
      <w:fldChar w:fldCharType="begin"/>
    </w:r>
    <w:r>
      <w:rPr>
        <w:lang w:val="en-GB"/>
      </w:rPr>
      <w:instrText xml:space="preserve"> PAGE   \* MERGEFORMAT </w:instrText>
    </w:r>
    <w:r>
      <w:rPr>
        <w:lang w:val="en-GB"/>
      </w:rPr>
      <w:fldChar w:fldCharType="separate"/>
    </w:r>
    <w:r w:rsidR="00BC686E">
      <w:rPr>
        <w:noProof/>
        <w:lang w:val="en-GB"/>
      </w:rPr>
      <w:t>1</w:t>
    </w:r>
    <w:r>
      <w:rPr>
        <w:lang w:val="en-GB"/>
      </w:rPr>
      <w:fldChar w:fldCharType="end"/>
    </w:r>
  </w:p>
  <w:p w14:paraId="318FDA7D" w14:textId="77777777" w:rsidR="001754D3" w:rsidRDefault="00175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2A557" w14:textId="77777777" w:rsidR="00667A4B" w:rsidRDefault="00667A4B">
      <w:pPr>
        <w:spacing w:after="0" w:line="240" w:lineRule="auto"/>
      </w:pPr>
      <w:r>
        <w:separator/>
      </w:r>
    </w:p>
  </w:footnote>
  <w:footnote w:type="continuationSeparator" w:id="0">
    <w:p w14:paraId="69B4CB03" w14:textId="77777777" w:rsidR="00667A4B" w:rsidRDefault="00667A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87C1194"/>
    <w:multiLevelType w:val="multilevel"/>
    <w:tmpl w:val="03E6CC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631597521">
    <w:abstractNumId w:val="8"/>
  </w:num>
  <w:num w:numId="2" w16cid:durableId="86192409">
    <w:abstractNumId w:val="6"/>
  </w:num>
  <w:num w:numId="3" w16cid:durableId="1229001112">
    <w:abstractNumId w:val="5"/>
  </w:num>
  <w:num w:numId="4" w16cid:durableId="1838809953">
    <w:abstractNumId w:val="4"/>
  </w:num>
  <w:num w:numId="5" w16cid:durableId="1641114424">
    <w:abstractNumId w:val="7"/>
  </w:num>
  <w:num w:numId="6" w16cid:durableId="122698974">
    <w:abstractNumId w:val="3"/>
  </w:num>
  <w:num w:numId="7" w16cid:durableId="674382938">
    <w:abstractNumId w:val="2"/>
  </w:num>
  <w:num w:numId="8" w16cid:durableId="1528712168">
    <w:abstractNumId w:val="1"/>
  </w:num>
  <w:num w:numId="9" w16cid:durableId="1163165061">
    <w:abstractNumId w:val="0"/>
  </w:num>
  <w:num w:numId="10" w16cid:durableId="11199540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0&lt;/ScanUnformatted&gt;&lt;ScanChanges&gt;0&lt;/ScanChanges&gt;&lt;Suspended&gt;0&lt;/Suspended&gt;&lt;/ENInstantFormat&gt;"/>
    <w:docVar w:name="EN.Layout" w:val="&lt;ENLayout&gt;&lt;Style&gt;&lt;/Style&gt;&lt;LeftDelim&gt;{{&lt;/LeftDelim&gt;&lt;RightDelim&gt;}}&lt;/RightDelim&gt;&lt;ReflistTitle&gt;&lt;/ReflistTitle&gt;&lt;StartingRefnum&gt;1&lt;/StartingRefnum&gt;&lt;HyperlinksEnabled&gt;0&lt;/HyperlinksEnabled&gt;&lt;HyperlinksVisible&gt;0&lt;/HyperlinksVisible&gt;&lt;EnableBibliographyCategories&gt;0&lt;/EnableBibliographyCategories&gt;&lt;/ENLayout&gt;"/>
  </w:docVars>
  <w:rsids>
    <w:rsidRoot w:val="00B47730"/>
    <w:rsid w:val="00034616"/>
    <w:rsid w:val="000539EA"/>
    <w:rsid w:val="0006063C"/>
    <w:rsid w:val="001452C8"/>
    <w:rsid w:val="0015074B"/>
    <w:rsid w:val="00160B84"/>
    <w:rsid w:val="001754D3"/>
    <w:rsid w:val="0029639D"/>
    <w:rsid w:val="00326F90"/>
    <w:rsid w:val="003C710B"/>
    <w:rsid w:val="006507BD"/>
    <w:rsid w:val="00667A4B"/>
    <w:rsid w:val="007D24BB"/>
    <w:rsid w:val="008F6AEB"/>
    <w:rsid w:val="00AA1D8D"/>
    <w:rsid w:val="00AD6CCD"/>
    <w:rsid w:val="00B15127"/>
    <w:rsid w:val="00B47730"/>
    <w:rsid w:val="00BC686E"/>
    <w:rsid w:val="00BD7526"/>
    <w:rsid w:val="00CB0664"/>
    <w:rsid w:val="00E64F1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C60F283-DB9A-41F8-9E71-81B160F81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480" w:lineRule="auto"/>
      <w:jc w:val="both"/>
    </w:pPr>
    <w:rPr>
      <w:rFonts w:ascii="Arial" w:hAnsi="Arial"/>
    </w:rPr>
  </w:style>
  <w:style w:type="paragraph" w:styleId="Heading1">
    <w:name w:val="heading 1"/>
    <w:basedOn w:val="Normal"/>
    <w:qFormat/>
    <w:pPr>
      <w:keepNext/>
      <w:keepLines/>
      <w:spacing w:before="360" w:after="80"/>
      <w:outlineLvl w:val="0"/>
    </w:pPr>
    <w:rPr>
      <w:rFonts w:ascii="Aptos Display" w:hAnsi="Aptos Display"/>
      <w:color w:val="0F4761"/>
      <w:sz w:val="40"/>
    </w:rPr>
  </w:style>
  <w:style w:type="paragraph" w:styleId="Heading2">
    <w:name w:val="heading 2"/>
    <w:basedOn w:val="Normal"/>
    <w:qFormat/>
    <w:pPr>
      <w:outlineLvl w:val="1"/>
    </w:pPr>
  </w:style>
  <w:style w:type="paragraph" w:styleId="Heading3">
    <w:name w:val="heading 3"/>
    <w:basedOn w:val="Normal"/>
    <w:qFormat/>
    <w:pPr>
      <w:outlineLvl w:val="2"/>
    </w:pPr>
  </w:style>
  <w:style w:type="paragraph" w:styleId="Heading4">
    <w:name w:val="heading 4"/>
    <w:basedOn w:val="Normal"/>
    <w:qFormat/>
    <w:pPr>
      <w:outlineLvl w:val="3"/>
    </w:pPr>
  </w:style>
  <w:style w:type="paragraph" w:styleId="Heading5">
    <w:name w:val="heading 5"/>
    <w:basedOn w:val="Normal"/>
    <w:qFormat/>
    <w:pPr>
      <w:outlineLvl w:val="4"/>
    </w:pPr>
  </w:style>
  <w:style w:type="paragraph" w:styleId="Heading6">
    <w:name w:val="heading 6"/>
    <w:basedOn w:val="Normal"/>
    <w:qFormat/>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style w:type="paragraph" w:customStyle="1" w:styleId="abstract">
    <w:name w:val="abstract"/>
    <w:basedOn w:val="Normal"/>
    <w:qFormat/>
  </w:style>
  <w:style w:type="paragraph" w:customStyle="1" w:styleId="EquationCaption">
    <w:name w:val="Equation Caption"/>
    <w:basedOn w:val="Normal"/>
    <w:qFormat/>
  </w:style>
  <w:style w:type="paragraph" w:customStyle="1" w:styleId="FigureCaption">
    <w:name w:val="Figure Caption"/>
    <w:basedOn w:val="Normal"/>
    <w:qFormat/>
  </w:style>
  <w:style w:type="paragraph" w:customStyle="1" w:styleId="FiguresSection">
    <w:name w:val="Figures Section"/>
    <w:basedOn w:val="Heading1"/>
    <w:qFormat/>
  </w:style>
  <w:style w:type="paragraph" w:styleId="Title">
    <w:name w:val="Title"/>
    <w:basedOn w:val="Normal"/>
    <w:qFormat/>
    <w:pPr>
      <w:spacing w:after="80" w:line="240" w:lineRule="auto"/>
      <w:contextualSpacing/>
    </w:pPr>
    <w:rPr>
      <w:rFonts w:ascii="Aptos Display" w:hAnsi="Aptos Display"/>
      <w:sz w:val="56"/>
    </w:rPr>
  </w:style>
  <w:style w:type="table" w:customStyle="1" w:styleId="Table">
    <w:name w:val="Table"/>
    <w:qFormat/>
    <w:tblPr>
      <w:tblCellMar>
        <w:top w:w="0" w:type="dxa"/>
        <w:left w:w="0" w:type="dxa"/>
        <w:bottom w:w="0" w:type="dxa"/>
        <w:right w:w="0" w:type="dxa"/>
      </w:tblCellMar>
    </w:tblPr>
  </w:style>
  <w:style w:type="paragraph" w:customStyle="1" w:styleId="TableCaption">
    <w:name w:val="Table Caption"/>
    <w:basedOn w:val="Normal"/>
    <w:qFormat/>
  </w:style>
  <w:style w:type="character" w:customStyle="1" w:styleId="TextEndnote">
    <w:name w:val="Text Endnote"/>
    <w:qFormat/>
    <w:rPr>
      <w:vertAlign w:val="superscript"/>
    </w:rPr>
  </w:style>
  <w:style w:type="character" w:customStyle="1" w:styleId="TextFootnote">
    <w:name w:val="Text Footnote"/>
    <w:qFormat/>
    <w:rPr>
      <w:vertAlign w:val="superscript"/>
    </w:rPr>
  </w:style>
  <w:style w:type="paragraph" w:customStyle="1" w:styleId="TOCTOLTitle">
    <w:name w:val="TOC/ TOL Title"/>
    <w:qFormat/>
  </w:style>
  <w:style w:type="paragraph" w:styleId="TOC1">
    <w:name w:val="toc 1"/>
    <w:basedOn w:val="Normal"/>
    <w:qFormat/>
  </w:style>
  <w:style w:type="paragraph" w:styleId="TOC2">
    <w:name w:val="toc 2"/>
    <w:basedOn w:val="Normal"/>
    <w:qFormat/>
  </w:style>
  <w:style w:type="paragraph" w:styleId="TOC3">
    <w:name w:val="toc 3"/>
    <w:basedOn w:val="Normal"/>
    <w:qFormat/>
  </w:style>
  <w:style w:type="paragraph" w:styleId="TOC4">
    <w:name w:val="toc 4"/>
    <w:basedOn w:val="Normal"/>
    <w:qFormat/>
  </w:style>
  <w:style w:type="paragraph" w:styleId="TOC5">
    <w:name w:val="toc 5"/>
    <w:basedOn w:val="Normal"/>
    <w:qFormat/>
  </w:style>
  <w:style w:type="paragraph" w:styleId="TOC6">
    <w:name w:val="toc 6"/>
    <w:basedOn w:val="Normal"/>
    <w:qFormat/>
  </w:style>
  <w:style w:type="paragraph" w:customStyle="1" w:styleId="TOL">
    <w:name w:val="TOL"/>
    <w:basedOn w:val="TOC2"/>
    <w:qFormat/>
  </w:style>
  <w:style w:type="paragraph" w:customStyle="1" w:styleId="a0">
    <w:name w:val="a"/>
    <w:qFormat/>
  </w:style>
  <w:style w:type="paragraph" w:customStyle="1" w:styleId="EquationCaption1">
    <w:name w:val="Equation Caption (1)"/>
    <w:basedOn w:val="Normal"/>
    <w:qFormat/>
  </w:style>
  <w:style w:type="paragraph" w:customStyle="1" w:styleId="FigureCaption1">
    <w:name w:val="Figure Caption (1)"/>
    <w:basedOn w:val="Normal"/>
    <w:qFormat/>
  </w:style>
  <w:style w:type="paragraph" w:customStyle="1" w:styleId="FiguresSection1">
    <w:name w:val="Figures Section (1)"/>
    <w:basedOn w:val="Heading1"/>
    <w:qFormat/>
  </w:style>
  <w:style w:type="paragraph" w:customStyle="1" w:styleId="TableCaption1">
    <w:name w:val="Table Caption (1)"/>
    <w:basedOn w:val="Normal"/>
    <w:qFormat/>
  </w:style>
  <w:style w:type="paragraph" w:customStyle="1" w:styleId="TOCTOLTitle1">
    <w:name w:val="TOC/ TOL Title (1)"/>
    <w:qFormat/>
  </w:style>
  <w:style w:type="paragraph" w:customStyle="1" w:styleId="TOL1">
    <w:name w:val="TOL (1)"/>
    <w:basedOn w:val="TOC2"/>
    <w:qFormat/>
  </w:style>
  <w:style w:type="paragraph" w:customStyle="1" w:styleId="a1">
    <w:name w:val="a (1)"/>
    <w:qFormat/>
  </w:style>
  <w:style w:type="paragraph" w:customStyle="1" w:styleId="EquationCaption11">
    <w:name w:val="Equation Caption (1) (1)"/>
    <w:basedOn w:val="Normal"/>
    <w:qFormat/>
  </w:style>
  <w:style w:type="paragraph" w:customStyle="1" w:styleId="FigureCaption11">
    <w:name w:val="Figure Caption (1) (1)"/>
    <w:basedOn w:val="Normal"/>
    <w:qFormat/>
  </w:style>
  <w:style w:type="paragraph" w:customStyle="1" w:styleId="FiguresSection11">
    <w:name w:val="Figures Section (1) (1)"/>
    <w:basedOn w:val="Heading1"/>
    <w:qFormat/>
  </w:style>
  <w:style w:type="paragraph" w:customStyle="1" w:styleId="TableCaption11">
    <w:name w:val="Table Caption (1) (1)"/>
    <w:basedOn w:val="Normal"/>
    <w:qFormat/>
  </w:style>
  <w:style w:type="paragraph" w:styleId="Subtitle">
    <w:name w:val="Subtitle"/>
    <w:basedOn w:val="Normal"/>
    <w:qFormat/>
    <w:rPr>
      <w:rFonts w:ascii="Aptos" w:hAnsi="Aptos"/>
      <w:color w:val="595959"/>
      <w:sz w:val="28"/>
    </w:rPr>
  </w:style>
  <w:style w:type="paragraph" w:styleId="Quote">
    <w:name w:val="Quote"/>
    <w:basedOn w:val="Normal"/>
    <w:qFormat/>
    <w:pPr>
      <w:spacing w:before="160"/>
      <w:jc w:val="center"/>
    </w:pPr>
    <w:rPr>
      <w:i/>
      <w:color w:val="404040"/>
      <w:sz w:val="22"/>
    </w:rPr>
  </w:style>
  <w:style w:type="paragraph" w:styleId="ListParagraph">
    <w:name w:val="List Paragraph"/>
    <w:basedOn w:val="Normal"/>
    <w:qFormat/>
    <w:pPr>
      <w:ind w:left="720"/>
      <w:contextualSpacing/>
    </w:pPr>
    <w:rPr>
      <w:sz w:val="22"/>
    </w:rPr>
  </w:style>
  <w:style w:type="paragraph" w:styleId="IntenseQuote">
    <w:name w:val="Intense Quote"/>
    <w:basedOn w:val="Normal"/>
    <w:qFormat/>
    <w:pPr>
      <w:spacing w:before="360" w:after="360"/>
      <w:ind w:left="864" w:right="864"/>
      <w:jc w:val="center"/>
    </w:pPr>
    <w:rPr>
      <w:i/>
      <w:color w:val="0F4761"/>
      <w:sz w:val="22"/>
    </w:rPr>
  </w:style>
  <w:style w:type="paragraph" w:styleId="Caption">
    <w:name w:val="caption"/>
    <w:basedOn w:val="Normal"/>
    <w:qFormat/>
    <w:pPr>
      <w:spacing w:after="200" w:line="240" w:lineRule="auto"/>
    </w:pPr>
    <w:rPr>
      <w:b/>
    </w:rPr>
  </w:style>
  <w:style w:type="paragraph" w:styleId="NoSpacing">
    <w:name w:val="No Spacing"/>
    <w:qFormat/>
  </w:style>
  <w:style w:type="paragraph" w:styleId="Header">
    <w:name w:val="header"/>
    <w:basedOn w:val="Normal"/>
    <w:qFormat/>
    <w:pPr>
      <w:tabs>
        <w:tab w:val="center" w:pos="4513"/>
        <w:tab w:val="right" w:pos="9026"/>
      </w:tabs>
      <w:spacing w:after="0" w:line="240" w:lineRule="auto"/>
    </w:pPr>
  </w:style>
  <w:style w:type="paragraph" w:styleId="CommentText">
    <w:name w:val="annotation text"/>
    <w:basedOn w:val="Normal"/>
    <w:link w:val="CommentTextChar"/>
    <w:qFormat/>
    <w:pPr>
      <w:spacing w:line="240" w:lineRule="auto"/>
    </w:pPr>
  </w:style>
  <w:style w:type="paragraph" w:customStyle="1" w:styleId="EndNoteBibliographyTitle">
    <w:name w:val="EndNote Bibliography Title"/>
    <w:basedOn w:val="Normal"/>
    <w:qFormat/>
    <w:pPr>
      <w:spacing w:after="0"/>
      <w:jc w:val="center"/>
    </w:pPr>
  </w:style>
  <w:style w:type="paragraph" w:customStyle="1" w:styleId="EndNoteBibliography">
    <w:name w:val="EndNote Bibliography"/>
    <w:basedOn w:val="Normal"/>
    <w:qFormat/>
    <w:pPr>
      <w:spacing w:line="240" w:lineRule="auto"/>
    </w:pPr>
  </w:style>
  <w:style w:type="paragraph" w:customStyle="1" w:styleId="Tableheader">
    <w:name w:val="Table header"/>
    <w:basedOn w:val="Header"/>
    <w:qFormat/>
    <w:pPr>
      <w:tabs>
        <w:tab w:val="clear" w:pos="4513"/>
        <w:tab w:val="clear" w:pos="9026"/>
        <w:tab w:val="center" w:pos="4680"/>
        <w:tab w:val="right" w:pos="9360"/>
      </w:tabs>
      <w:jc w:val="left"/>
    </w:pPr>
    <w:rPr>
      <w:b/>
      <w:sz w:val="18"/>
    </w:rPr>
  </w:style>
  <w:style w:type="paragraph" w:customStyle="1" w:styleId="Tablebody">
    <w:name w:val="Table body"/>
    <w:basedOn w:val="Tableheader"/>
    <w:qFormat/>
    <w:rPr>
      <w:rFonts w:ascii="Times New Roman" w:hAnsi="Times New Roman"/>
      <w:b w:val="0"/>
      <w:sz w:val="20"/>
    </w:rPr>
  </w:style>
  <w:style w:type="paragraph" w:styleId="Footer">
    <w:name w:val="footer"/>
    <w:basedOn w:val="Normal"/>
    <w:qFormat/>
    <w:pPr>
      <w:tabs>
        <w:tab w:val="center" w:pos="4513"/>
        <w:tab w:val="right" w:pos="9026"/>
      </w:tabs>
      <w:spacing w:after="0" w:line="240" w:lineRule="auto"/>
    </w:pPr>
  </w:style>
  <w:style w:type="paragraph" w:styleId="Revision">
    <w:name w:val="Revision"/>
    <w:qFormat/>
  </w:style>
  <w:style w:type="paragraph" w:styleId="NormalWeb">
    <w:name w:val="Normal (Web)"/>
    <w:basedOn w:val="Normal"/>
    <w:qFormat/>
    <w:pPr>
      <w:spacing w:before="100" w:beforeAutospacing="1" w:after="100" w:afterAutospacing="1" w:line="240" w:lineRule="auto"/>
      <w:jc w:val="left"/>
    </w:pPr>
    <w:rPr>
      <w:rFonts w:ascii="Times New Roman" w:hAnsi="Times New Roman"/>
      <w:sz w:val="24"/>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60B84"/>
    <w:rPr>
      <w:b/>
      <w:bCs/>
    </w:rPr>
  </w:style>
  <w:style w:type="character" w:customStyle="1" w:styleId="CommentTextChar">
    <w:name w:val="Comment Text Char"/>
    <w:basedOn w:val="DefaultParagraphFont"/>
    <w:link w:val="CommentText"/>
    <w:rsid w:val="00160B84"/>
    <w:rPr>
      <w:rFonts w:ascii="Arial" w:hAnsi="Arial"/>
    </w:rPr>
  </w:style>
  <w:style w:type="character" w:customStyle="1" w:styleId="CommentSubjectChar">
    <w:name w:val="Comment Subject Char"/>
    <w:basedOn w:val="CommentTextChar"/>
    <w:link w:val="CommentSubject"/>
    <w:uiPriority w:val="99"/>
    <w:semiHidden/>
    <w:rsid w:val="00160B8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ensus.gov/data/tables/time-series/demo/popest/2020s-national-detail.html" TargetMode="External"/><Relationship Id="rId18" Type="http://schemas.openxmlformats.org/officeDocument/2006/relationships/hyperlink" Target="https://www.bls.gov/eci/"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ryanwhite.hrsa.gov/sites/default/files/ryanwhite/data/rwhap-annual-client-level-data-report-2022.pdf" TargetMode="External"/><Relationship Id="rId17" Type="http://schemas.openxmlformats.org/officeDocument/2006/relationships/hyperlink" Target="https://www.ssa.gov/policy/docs/statcomps/supplement/2024/index.html" TargetMode="External"/><Relationship Id="rId2" Type="http://schemas.openxmlformats.org/officeDocument/2006/relationships/numbering" Target="numbering.xml"/><Relationship Id="rId16" Type="http://schemas.openxmlformats.org/officeDocument/2006/relationships/hyperlink" Target="https://www.oecd.org/en/data.html" TargetMode="External"/><Relationship Id="rId20" Type="http://schemas.openxmlformats.org/officeDocument/2006/relationships/hyperlink" Target="https://www.ssa.gov/policy/docs/statcomps/di_asr/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cks.cdc.gov/view/cdc/159149" TargetMode="External"/><Relationship Id="rId5" Type="http://schemas.openxmlformats.org/officeDocument/2006/relationships/webSettings" Target="webSettings.xml"/><Relationship Id="rId15" Type="http://schemas.openxmlformats.org/officeDocument/2006/relationships/hyperlink" Target="https://data.bls.gov/dataViewer/view/timeseries/CUUR0000SAM" TargetMode="External"/><Relationship Id="rId23" Type="http://schemas.openxmlformats.org/officeDocument/2006/relationships/theme" Target="theme/theme1.xml"/><Relationship Id="rId10" Type="http://schemas.openxmlformats.org/officeDocument/2006/relationships/hyperlink" Target="https://aidsvu.org/resources/" TargetMode="External"/><Relationship Id="rId19" Type="http://schemas.openxmlformats.org/officeDocument/2006/relationships/hyperlink" Target="https://oui.doleta.gov/unemploy/claimssum/5159report.asp" TargetMode="External"/><Relationship Id="rId4" Type="http://schemas.openxmlformats.org/officeDocument/2006/relationships/settings" Target="settings.xml"/><Relationship Id="rId9" Type="http://schemas.openxmlformats.org/officeDocument/2006/relationships/hyperlink" Target="https://stacks.cdc.gov/view/cdc/156513" TargetMode="External"/><Relationship Id="rId14" Type="http://schemas.openxmlformats.org/officeDocument/2006/relationships/hyperlink" Target="https://www.census.gov/data/tables/2023/demo/popproj/2023-summary-tables.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DEFAULT.xsl" StyleName="Unknown" Version="2006">
  <b:Source>
    <b:Tag>9504d7e6-f788-4343-87f0-b6d417fc468b</b:Tag>
    <b:RefOrder>0</b:RefOrder>
    <b:SourceType>Report</b:SourceType>
    <b:Year>2024</b:Year>
    <b:Author>
      <b:Author>
        <b:NameList>
          <b:Person>
            <b:First/>
            <b:Last>Centers for Disease Control and Prevention</b:Last>
          </b:Person>
        </b:NameList>
      </b:Author>
    </b:Author>
    <b:Title>HIV Surveillance Supplemental Report: Estimated HIV Incidence and Prevalence in the United States, 2018–2022</b:Title>
    <b:URL>https://stacks.cdc.gov/view/cdc/156513</b:URL>
  </b:Source>
  <b:Source>
    <b:Tag>09c01a6d-4b4c-43d0-895f-fd37f54ef341</b:Tag>
    <b:RefOrder>1</b:RefOrder>
    <b:SourceType>InternetSite</b:SourceType>
    <b:Volume>2024</b:Volume>
    <b:DayAccessed>6</b:DayAccessed>
    <b:MonthAccessed>11</b:MonthAccessed>
    <b:YearAccessed>2025</b:YearAccessed>
    <b:Year>20204</b:Year>
    <b:Author>
      <b:Author>
        <b:NameList>
          <b:Person>
            <b:Last>AIDSVu</b:Last>
          </b:Person>
        </b:NameList>
      </b:Author>
    </b:Author>
    <b:Title>Tools &amp; Resources: National PrEP (Datasets)</b:Title>
    <b:URL>https://aidsvu.org/resources/#/datasets</b:URL>
  </b:Source>
  <b:Source>
    <b:Tag>3f7f9cd2-8256-49e9-bd31-81e3fd1a1f5f</b:Tag>
    <b:RefOrder>2</b:RefOrder>
    <b:SourceType>JournalArticle</b:SourceType>
    <b:Pages>e028768</b:Pages>
    <b:Volume>9</b:Volume>
    <b:StandardNumber>6</b:StandardNumber>
    <b:Year>2019</b:Year>
    <b:Author>
      <b:Author>
        <b:NameList>
          <b:Person>
            <b:First>Zoë R</b:First>
            <b:Last>Greenwald</b:Last>
          </b:Person>
          <b:Person>
            <b:First>Mathieu</b:First>
            <b:Last>Maheu-Giroux</b:Last>
          </b:Person>
          <b:Person>
            <b:First>Jason</b:First>
            <b:Last>Szabo</b:Last>
          </b:Person>
          <b:Person>
            <b:First>Judith Alexia B</b:First>
            <b:Last>Robin</b:Last>
          </b:Person>
          <b:Person>
            <b:First>Michel</b:First>
            <b:Last>Boissonnault</b:Last>
          </b:Person>
          <b:Person>
            <b:First>Vinh-Kim</b:First>
            <b:Last>Nguyen</b:Last>
          </b:Person>
          <b:Person>
            <b:First>Réjean</b:First>
            <b:Last>Thomas</b:Last>
          </b:Person>
        </b:NameList>
      </b:Author>
    </b:Author>
    <b:Title>Cohort profile: l’Actuel pre-exposure prophylaxis (PrEP) cohort study in Montreal, Canada</b:Title>
    <b:JournalName>BMJ open</b:JournalName>
  </b:Source>
  <b:Source>
    <b:Tag>e75bac9e-28f6-4069-acda-57c69c249a1c</b:Tag>
    <b:RefOrder>3</b:RefOrder>
    <b:SourceType>JournalArticle</b:SourceType>
    <b:Pages>85</b:Pages>
    <b:Volume>18</b:Volume>
    <b:StandardNumber>1</b:StandardNumber>
    <b:Year>2018</b:Year>
    <b:Author>
      <b:Author>
        <b:NameList>
          <b:Person>
            <b:First>Valentina</b:First>
            <b:Last>Cambiano</b:Last>
          </b:Person>
          <b:Person>
            <b:First>Alec</b:First>
            <b:Last>Miners</b:Last>
          </b:Person>
          <b:Person>
            <b:First>David</b:First>
            <b:Last>Dunn</b:Last>
          </b:Person>
          <b:Person>
            <b:First>Sheena</b:First>
            <b:Last>McCormack</b:Last>
          </b:Person>
          <b:Person>
            <b:First>Koh Jun</b:First>
            <b:Last>Ong</b:Last>
          </b:Person>
          <b:Person>
            <b:First>O Noel</b:First>
            <b:Last>Gill</b:Last>
          </b:Person>
          <b:Person>
            <b:First>Anthony</b:First>
            <b:Last>Nardone</b:Last>
          </b:Person>
          <b:Person>
            <b:First>Monica</b:First>
            <b:Last>Desai</b:Last>
          </b:Person>
          <b:Person>
            <b:First>Nigel</b:First>
            <b:Last>Field</b:Last>
          </b:Person>
          <b:Person>
            <b:First>Graham</b:First>
            <b:Last>Hart</b:Last>
          </b:Person>
        </b:NameList>
      </b:Author>
    </b:Author>
    <b:Title>Is Pre-Exposure Prophylaxis for HIV prevention cost-effective in men who have sex with men in the UK? A modelling and health economic evaluation</b:Title>
    <b:JournalName>The Lancet. Infectious diseases</b:JournalName>
  </b:Source>
  <b:Source>
    <b:Tag>85399957-05ca-4370-9e85-cf4769ac4783</b:Tag>
    <b:RefOrder>4</b:RefOrder>
    <b:SourceType>JournalArticle</b:SourceType>
    <b:Pages>532-539</b:Pages>
    <b:Volume>24</b:Volume>
    <b:Year>2020</b:Year>
    <b:Author>
      <b:Author>
        <b:NameList>
          <b:Person>
            <b:First>Deesha</b:First>
            <b:Last>Patel</b:Last>
          </b:Person>
          <b:Person>
            <b:First>Christopher H</b:First>
            <b:Last>Johnson</b:Last>
          </b:Person>
          <b:Person>
            <b:First>Amy</b:First>
            <b:Last>Krueger</b:Last>
          </b:Person>
          <b:Person>
            <b:First>Barbara</b:First>
            <b:Last>Maciak</b:Last>
          </b:Person>
          <b:Person>
            <b:First>Lisa</b:First>
            <b:Last>Belcher</b:Last>
          </b:Person>
          <b:Person>
            <b:First>Norma</b:First>
            <b:Last>Harris</b:Last>
          </b:Person>
          <b:Person>
            <b:First>Elizabeth A</b:First>
            <b:Last>DiNenno</b:Last>
          </b:Person>
        </b:NameList>
      </b:Author>
    </b:Author>
    <b:Title>Trends in HIV testing among US adults, aged 18–64 years, 2011–2017</b:Title>
    <b:JournalName>AIDS and behavior</b:JournalName>
  </b:Source>
  <b:Source>
    <b:Tag>4bc3d9a6-995b-4271-8c71-4812d4036c03</b:Tag>
    <b:RefOrder>5</b:RefOrder>
    <b:SourceType>JournalArticle</b:SourceType>
    <b:Pages>e0266747</b:Pages>
    <b:Volume>17</b:Volume>
    <b:StandardNumber>7</b:StandardNumber>
    <b:Year>2022</b:Year>
    <b:Author>
      <b:Author>
        <b:NameList>
          <b:Person>
            <b:First>Courtney B</b:First>
            <b:Last>Spensley</b:Last>
          </b:Person>
          <b:Person>
            <b:First>Melissa</b:First>
            <b:Last>Plegue</b:Last>
          </b:Person>
          <b:Person>
            <b:First>Robinson</b:First>
            <b:Last>Seda</b:Last>
          </b:Person>
          <b:Person>
            <b:First>Diane M</b:First>
            <b:Last>Harper</b:Last>
          </b:Person>
        </b:NameList>
      </b:Author>
    </b:Author>
    <b:Title>Annual HIV screening rates for HIV-negative men who have sex with men in primary care</b:Title>
    <b:JournalName>PLoS One</b:JournalName>
  </b:Source>
  <b:Source>
    <b:Tag>a1f05082-9179-4e43-80c6-4be562c11455</b:Tag>
    <b:RefOrder>6</b:RefOrder>
    <b:SourceType>JournalArticle</b:SourceType>
    <b:Pages>e0129551</b:Pages>
    <b:Volume>10</b:Volume>
    <b:StandardNumber>7</b:StandardNumber>
    <b:Year>2015</b:Year>
    <b:Author>
      <b:Author>
        <b:NameList>
          <b:Person>
            <b:First>Ian E</b:First>
            <b:Last>Fellows</b:Last>
          </b:Person>
          <b:Person>
            <b:First>Martina</b:First>
            <b:Last>Morris</b:Last>
          </b:Person>
          <b:Person>
            <b:First>Jeanette K</b:First>
            <b:Last>Birnbaum</b:Last>
          </b:Person>
          <b:Person>
            <b:First>Julia C</b:First>
            <b:Last>Dombrowski</b:Last>
          </b:Person>
          <b:Person>
            <b:First>Susan</b:First>
            <b:Last>Buskin</b:Last>
          </b:Person>
          <b:Person>
            <b:First>Amy</b:First>
            <b:Last>Bennett</b:Last>
          </b:Person>
          <b:Person>
            <b:First>Matthew R</b:First>
            <b:Last>Golden</b:Last>
          </b:Person>
        </b:NameList>
      </b:Author>
    </b:Author>
    <b:Title>A new method for estimating the number of undiagnosed HIV infected based on HIV testing history, with an application to men who have sex with men in Seattle/King County, WA</b:Title>
    <b:JournalName>PloS one</b:JournalName>
  </b:Source>
  <b:Source>
    <b:Tag>ae3160e6-f35a-4d9f-b32c-7d74e912acef</b:Tag>
    <b:RefOrder>7</b:RefOrder>
    <b:SourceType>JournalArticle</b:SourceType>
    <b:Pages>e122-e128</b:Pages>
    <b:Volume>73</b:Volume>
    <b:StandardNumber>1</b:StandardNumber>
    <b:Year>2021</b:Year>
    <b:Author>
      <b:Author>
        <b:NameList>
          <b:Person>
            <b:First>Oliver</b:First>
            <b:Last>Bacon</b:Last>
          </b:Person>
          <b:Person>
            <b:First>Jennie</b:First>
            <b:Last>Chin</b:Last>
          </b:Person>
          <b:Person>
            <b:First>Stephanie E</b:First>
            <b:Last>Cohen</b:Last>
          </b:Person>
          <b:Person>
            <b:First>Nancy A</b:First>
            <b:Last>Hessol</b:Last>
          </b:Person>
          <b:Person>
            <b:First>Darpun</b:First>
            <b:Last>Sachdev</b:Last>
          </b:Person>
          <b:Person>
            <b:First>Susa</b:First>
            <b:Last>Coffey</b:Last>
          </b:Person>
          <b:Person>
            <b:First>Susan</b:First>
            <b:Last>Scheer</b:Last>
          </b:Person>
          <b:Person>
            <b:First>Susan</b:First>
            <b:Last>Buchbinder</b:Last>
          </b:Person>
          <b:Person>
            <b:First>Diane V</b:First>
            <b:Last>Havlir</b:Last>
          </b:Person>
          <b:Person>
            <b:First>Ling</b:First>
            <b:Last>Hsu</b:Last>
          </b:Person>
        </b:NameList>
      </b:Author>
    </b:Author>
    <b:Title>Decreased time from human immunodeficiency virus diagnosis to care, antiretroviral therapy initiation, and virologic suppression during the citywide RAPID initiative in San Francisco</b:Title>
    <b:JournalName>Clinical Infectious Diseases</b:JournalName>
  </b:Source>
  <b:Source>
    <b:Tag>d47b4e03-e1fb-407a-a89b-610ed3d3e3b6</b:Tag>
    <b:RefOrder>8</b:RefOrder>
    <b:SourceType>Report</b:SourceType>
    <b:Year>2024</b:Year>
    <b:Author>
      <b:Author>
        <b:NameList>
          <b:Person>
            <b:First/>
            <b:Last>Centers for Disease Control and Prevention</b:Last>
          </b:Person>
        </b:NameList>
      </b:Author>
    </b:Author>
    <b:Title>HIV Surveillance Special Report: Behavioral and Clinical Characteristics of Persons with Diagnosed HIV Infection Medical Monitoring Project, United States 2022 Cycle (June 2022–May 2023)</b:Title>
    <b:URL>https://stacks.cdc.gov/view/cdc/159149</b:URL>
  </b:Source>
  <b:Source>
    <b:Tag>5c3e5fcf-d8b6-4a2c-99a8-d3075421dfc8</b:Tag>
    <b:RefOrder>9</b:RefOrder>
    <b:SourceType>Report</b:SourceType>
    <b:Year>2022</b:Year>
    <b:Author>
      <b:Author>
        <b:NameList>
          <b:Person>
            <b:First/>
            <b:Last>Public Health Agency of Canada</b:Last>
          </b:Person>
        </b:NameList>
      </b:Author>
    </b:Author>
    <b:Title>Estimates of HIV incidence, prevalence and Canada’s progress on meeting the 90-90-90 HIV targets, 2020</b:Title>
  </b:Source>
  <b:Source>
    <b:Tag>5a87642c-81e2-4083-a3e0-d399b1ba9a1e</b:Tag>
    <b:RefOrder>10</b:RefOrder>
    <b:SourceType>JournalArticle</b:SourceType>
    <b:Pages>e25034</b:Pages>
    <b:Volume>21</b:Volume>
    <b:StandardNumber>2</b:StandardNumber>
    <b:Year>2018</b:Year>
    <b:Author>
      <b:Author>
        <b:NameList>
          <b:Person>
            <b:First>Vikram</b:First>
            <b:Last>Mehraj</b:Last>
          </b:Person>
          <b:Person>
            <b:First>Joseph</b:First>
            <b:Last>Cox</b:Last>
          </b:Person>
          <b:Person>
            <b:First>Bertrand</b:First>
            <b:Last>Lebouché</b:Last>
          </b:Person>
          <b:Person>
            <b:First>Cecilia</b:First>
            <b:Last>Costiniuk</b:Last>
          </b:Person>
          <b:Person>
            <b:First>Wei</b:First>
            <b:Last>Cao</b:Last>
          </b:Person>
          <b:Person>
            <b:First>Taisheng</b:First>
            <b:Last>Li</b:Last>
          </b:Person>
          <b:Person>
            <b:First>Rosalie</b:First>
            <b:Last>Ponte</b:Last>
          </b:Person>
          <b:Person>
            <b:First>Réjean</b:First>
            <b:Last>Thomas</b:Last>
          </b:Person>
          <b:Person>
            <b:First>Jason</b:First>
            <b:Last>Szabo</b:Last>
          </b:Person>
          <b:Person>
            <b:First>Jean‐Guy</b:First>
            <b:Last>Baril</b:Last>
          </b:Person>
        </b:NameList>
      </b:Author>
    </b:Author>
    <b:Title>Socio‐economic status and time trends associated with early ART initiation following primary HIV infection in Montreal, Canada: 1996 to 2015</b:Title>
    <b:JournalName>Journal of the International AIDS Society</b:JournalName>
  </b:Source>
  <b:Source>
    <b:Tag>36e7469c-8754-436b-99ca-1af2ff4230f3</b:Tag>
    <b:RefOrder>11</b:RefOrder>
    <b:SourceType>JournalArticle</b:SourceType>
    <b:Pages>1153-1164</b:Pages>
    <b:Volume>38</b:Volume>
    <b:StandardNumber>11</b:StandardNumber>
    <b:Year>2020</b:Year>
    <b:Author>
      <b:Author>
        <b:NameList>
          <b:Person>
            <b:First>Risha</b:First>
            <b:Last>Gidwani</b:Last>
          </b:Person>
          <b:Person>
            <b:First>Louise B</b:First>
            <b:Last>Russell</b:Last>
          </b:Person>
        </b:NameList>
      </b:Author>
    </b:Author>
    <b:Title>Estimating transition probabilities from published evidence: a tutorial for decision modelers</b:Title>
    <b:JournalName>Pharmacoeconomics</b:JournalName>
  </b:Source>
  <b:Source>
    <b:Tag>c24262af-bab4-4b67-ac74-4ef0c3226534</b:Tag>
    <b:RefOrder>12</b:RefOrder>
    <b:SourceType>Report</b:SourceType>
    <b:Year>2023</b:Year>
    <b:Author>
      <b:Author>
        <b:NameList>
          <b:Person>
            <b:First/>
            <b:Last>Health Resources and Services Administration</b:Last>
          </b:Person>
        </b:NameList>
      </b:Author>
    </b:Author>
    <b:Title>Ryan White HIV/AIDS Program Annual Data Report 2022</b:Title>
    <b:URL>https://ryanwhite.hrsa.gov/sites/default/files/ryanwhite/data/rwhap-annual-client-level-data-report-2022.pdf</b:URL>
  </b:Source>
  <b:Source>
    <b:Tag>774c559e-ed51-4c7e-9cf7-778086cd5bbb</b:Tag>
    <b:RefOrder>13</b:RefOrder>
    <b:SourceType>JournalArticle</b:SourceType>
    <b:Pages>E27-E34</b:Pages>
    <b:Volume>10</b:Volume>
    <b:StandardNumber>1</b:StandardNumber>
    <b:Year>2022</b:Year>
    <b:Author>
      <b:Author>
        <b:NameList>
          <b:Person>
            <b:First>Ni Gusti Ayu</b:First>
            <b:Last>Nanditha</b:Last>
          </b:Person>
          <b:Person>
            <b:First>Xinzhe</b:First>
            <b:Last>Dong</b:Last>
          </b:Person>
          <b:Person>
            <b:First>Hiwot M</b:First>
            <b:Last>Tafessu</b:Last>
          </b:Person>
          <b:Person>
            <b:First>Lu</b:First>
            <b:Last>Wang</b:Last>
          </b:Person>
          <b:Person>
            <b:First>Michelle</b:First>
            <b:Last>Lu</b:Last>
          </b:Person>
          <b:Person>
            <b:First>Rolando</b:First>
            <b:Last>Barrios</b:Last>
          </b:Person>
          <b:Person>
            <b:First>Julio SG</b:First>
            <b:Last>Montaner</b:Last>
          </b:Person>
          <b:Person>
            <b:First>Viviane D</b:First>
            <b:Last>Lima</b:Last>
          </b:Person>
        </b:NameList>
      </b:Author>
    </b:Author>
    <b:Title>A province-wide HIV initiative to accelerate initiation of treatment-as-prevention and virologic suppression in British Columbia, Canada: a population-based cohort study</b:Title>
    <b:JournalName>Canadian Medical Association Open Access Journal</b:JournalName>
  </b:Source>
  <b:Source>
    <b:Tag>78c2359d-5472-4217-a74b-5b0c68f7896b</b:Tag>
    <b:RefOrder>14</b:RefOrder>
    <b:SourceType>JournalArticle</b:SourceType>
    <b:Pages>e25994</b:Pages>
    <b:Volume>25</b:Volume>
    <b:StandardNumber>9</b:StandardNumber>
    <b:Year>2022</b:Year>
    <b:Author>
      <b:Author>
        <b:NameList>
          <b:Person>
            <b:First>Carla M</b:First>
            <b:Last>Doyle</b:Last>
          </b:Person>
          <b:Person>
            <b:First>Joseph</b:First>
            <b:Last>Cox</b:Last>
          </b:Person>
          <b:Person>
            <b:First>Rachael M</b:First>
            <b:Last>Milwid</b:Last>
          </b:Person>
          <b:Person>
            <b:First>Raphaël</b:First>
            <b:Last>Bitera</b:Last>
          </b:Person>
          <b:Person>
            <b:First>Charlotte Lanièce</b:First>
            <b:Last>Delaunay</b:Last>
          </b:Person>
          <b:Person>
            <b:First>Michel</b:First>
            <b:Last>Alary</b:Last>
          </b:Person>
          <b:Person>
            <b:First>Gilles</b:First>
            <b:Last>Lambert</b:Last>
          </b:Person>
          <b:Person>
            <b:First>Cécile</b:First>
            <b:Last>Tremblay</b:Last>
          </b:Person>
          <b:Person>
            <b:First>Sharmistha</b:First>
            <b:Last>Mishra</b:Last>
          </b:Person>
          <b:Person>
            <b:First>Mathieu</b:First>
            <b:Last>Maheu‐Giroux</b:Last>
          </b:Person>
        </b:NameList>
      </b:Author>
    </b:Author>
    <b:Title>Measuring progress towards reaching zero new HIV acquisitions among key populations in Québec (Canada) using routine surveillance data: a mathematical modelling study</b:Title>
    <b:JournalName>African Journal of Reproduction and Gynaecological Endoscopy</b:JournalName>
  </b:Source>
  <b:Source>
    <b:Tag>f4cbe04b-23f4-4634-803c-77fe14ec1945</b:Tag>
    <b:RefOrder>15</b:RefOrder>
    <b:SourceType>InternetSite</b:SourceType>
    <b:Volume>2024</b:Volume>
    <b:DayAccessed>6</b:DayAccessed>
    <b:MonthAccessed>8</b:MonthAccessed>
    <b:YearAccessed>2025</b:YearAccessed>
    <b:Year>2024</b:Year>
    <b:Author>
      <b:Author>
        <b:NameList>
          <b:Person>
            <b:First/>
            <b:Last>United States Census Bureau</b:Last>
          </b:Person>
        </b:NameList>
      </b:Author>
    </b:Author>
    <b:Title>National Population by Characteristics: 2020-2023</b:Title>
    <b:URL>https://www.census.gov/data/tables/time-series/demo/popest/2020s-national-detail.html</b:URL>
  </b:Source>
  <b:Source>
    <b:Tag>bf60209e-bfaa-400a-afc5-a198b0ca165e</b:Tag>
    <b:RefOrder>16</b:RefOrder>
    <b:SourceType>JournalArticle</b:SourceType>
    <b:Pages>626</b:Pages>
    <b:Volume>19</b:Volume>
    <b:StandardNumber>1</b:StandardNumber>
    <b:Year>2019</b:Year>
    <b:Author>
      <b:Author>
        <b:NameList>
          <b:Person>
            <b:First>Benjamin</b:First>
            <b:Last>Enns</b:Last>
          </b:Person>
          <b:Person>
            <b:First>Jeong Eun</b:First>
            <b:Last>Min</b:Last>
          </b:Person>
          <b:Person>
            <b:First>Dimitra</b:First>
            <b:Last>Panagiotoglou</b:Last>
          </b:Person>
          <b:Person>
            <b:First>Julio SG</b:First>
            <b:Last>Montaner</b:Last>
          </b:Person>
          <b:Person>
            <b:First>Bohdan</b:First>
            <b:Last>Nosyk</b:Last>
          </b:Person>
          <b:Person>
            <b:Last>STOP HIV/AIDS study group Barrios Rolando Daly Patty Gustafson Reka Kendall Perry RW McGowan Gina Day Irene Heath Kate Hogg Robert S. Montaner Julio SG Nosyk Bohdan</b:Last>
          </b:Person>
        </b:NameList>
      </b:Author>
    </b:Author>
    <b:Title>Geographic variation in the costs of medical care for people living with HIV in British Columbia, Canada</b:Title>
    <b:JournalName>BMC health services research</b:JournalName>
  </b:Source>
  <b:Source>
    <b:Tag>6f0e9f41-068d-48d1-985b-09b01f251295</b:Tag>
    <b:RefOrder>17</b:RefOrder>
    <b:SourceType>JournalArticle</b:SourceType>
    <b:Pages>e56643</b:Pages>
    <b:Volume>10</b:Volume>
    <b:StandardNumber>1</b:StandardNumber>
    <b:Year>2024</b:Year>
    <b:Author>
      <b:Author>
        <b:NameList>
          <b:Person>
            <b:First>Brady W</b:First>
            <b:Last>Bennett</b:Last>
          </b:Person>
          <b:Person>
            <b:First>Stephanie</b:First>
            <b:Last>DuBose</b:Last>
          </b:Person>
          <b:Person>
            <b:First>Ya-Lin A</b:First>
            <b:Last>Huang</b:Last>
          </b:Person>
          <b:Person>
            <b:First>Christopher H</b:First>
            <b:Last>Johnson</b:Last>
          </b:Person>
          <b:Person>
            <b:First>Karen W</b:First>
            <b:Last>Hoover</b:Last>
          </b:Person>
          <b:Person>
            <b:First>Jeffrey</b:First>
            <b:Last>Wiener</b:Last>
          </b:Person>
          <b:Person>
            <b:First>David W</b:First>
            <b:Last>Purcell</b:Last>
          </b:Person>
          <b:Person>
            <b:First>Patrick S</b:First>
            <b:Last>Sullivan</b:Last>
          </b:Person>
        </b:NameList>
      </b:Author>
    </b:Author>
    <b:Title>Population Percentage and Population Size of Men Who Have Sex With Men in the United States, 2017-2021: Meta-Analysis of 5 Population-Based Surveys</b:Title>
    <b:JournalName>JMIR Public Health and Surveillance</b:JournalName>
  </b:Source>
  <b:Source>
    <b:Tag>fe986060-f463-4993-9125-f789702cfc0e</b:Tag>
    <b:RefOrder>18</b:RefOrder>
    <b:SourceType>InternetSite</b:SourceType>
    <b:Volume>2024</b:Volume>
    <b:DayAccessed>6</b:DayAccessed>
    <b:MonthAccessed>9</b:MonthAccessed>
    <b:YearAccessed>2025</b:YearAccessed>
    <b:Year>2024</b:Year>
    <b:Author>
      <b:Author>
        <b:NameList>
          <b:Person>
            <b:First/>
            <b:Last>United States Census Bureau</b:Last>
          </b:Person>
        </b:NameList>
      </b:Author>
    </b:Author>
    <b:Title>2023 National Population Projections Tables: Main Series</b:Title>
    <b:URL>https://www.census.gov/data/tables/2023/demo/popproj/2023-summary-tables.html</b:URL>
  </b:Source>
  <b:Source>
    <b:Tag>1f638517-361e-43ae-b221-e90540b0ba6a</b:Tag>
    <b:RefOrder>19</b:RefOrder>
    <b:SourceType>JournalArticle</b:SourceType>
    <b:Pages>e0186638</b:Pages>
    <b:Volume>12</b:Volume>
    <b:StandardNumber>10</b:StandardNumber>
    <b:Year>2017</b:Year>
    <b:Author>
      <b:Author>
        <b:NameList>
          <b:Person>
            <b:First>Mikaela</b:First>
            <b:Last>Smit</b:Last>
          </b:Person>
          <b:Person>
            <b:First>Rachel</b:First>
            <b:Last>Cassidy</b:Last>
          </b:Person>
          <b:Person>
            <b:First>Alessandro</b:First>
            <b:Last>Cozzi-Lepri</b:Last>
          </b:Person>
          <b:Person>
            <b:First>Eugenia</b:First>
            <b:Last>Quiros-Roldan</b:Last>
          </b:Person>
          <b:Person>
            <b:First>Enrico</b:First>
            <b:Last>Girardi</b:Last>
          </b:Person>
          <b:Person>
            <b:First>Alessia</b:First>
            <b:Last>Mammone</b:Last>
          </b:Person>
          <b:Person>
            <b:First>Andrea</b:First>
            <b:Last>Antinori</b:Last>
          </b:Person>
          <b:Person>
            <b:First>Annalisa</b:First>
            <b:Last>Saracino</b:Last>
          </b:Person>
          <b:Person>
            <b:First>Francesca</b:First>
            <b:Last>Bai</b:Last>
          </b:Person>
          <b:Person>
            <b:First>Stefano</b:First>
            <b:Last>Rusconi</b:Last>
          </b:Person>
        </b:NameList>
      </b:Author>
    </b:Author>
    <b:Title>Projections of non-communicable disease and health care costs among HIV-positive persons in Italy and the USA: a modelling study</b:Title>
    <b:JournalName>PloS one</b:JournalName>
  </b:Source>
  <b:Source>
    <b:Tag>5567f16b-2d0e-4428-b3f2-f6196d97261e</b:Tag>
    <b:RefOrder>20</b:RefOrder>
    <b:SourceType>JournalArticle</b:SourceType>
    <b:Pages>323-330</b:Pages>
    <b:Volume>71</b:Volume>
    <b:StandardNumber>3</b:StandardNumber>
    <b:Year>2016</b:Year>
    <b:Author>
      <b:Author>
        <b:NameList>
          <b:Person>
            <b:First>Angela B</b:First>
            <b:Last>Hutchinson</b:Last>
          </b:Person>
          <b:Person>
            <b:First>Paul G</b:First>
            <b:Last>Farnham</b:Last>
          </b:Person>
          <b:Person>
            <b:First>Stephanie L</b:First>
            <b:Last>Sansom</b:Last>
          </b:Person>
          <b:Person>
            <b:First>Emine</b:First>
            <b:Last>Yaylali</b:Last>
          </b:Person>
          <b:Person>
            <b:First>Jonathan H</b:First>
            <b:Last>Mermin</b:Last>
          </b:Person>
        </b:NameList>
      </b:Author>
    </b:Author>
    <b:Title>Cost-effectiveness of frequent HIV testing of high-risk populations in the United States</b:Title>
    <b:JournalName>JAIDS Journal of Acquired Immune Deficiency Syndromes</b:JournalName>
  </b:Source>
  <b:Source>
    <b:Tag>e91f79d6-ac11-47c6-8ea2-cfa85b3abec6</b:Tag>
    <b:RefOrder>21</b:RefOrder>
    <b:SourceType>JournalArticle</b:SourceType>
    <b:Pages>e26017</b:Pages>
    <b:Volume>25</b:Volume>
    <b:StandardNumber>10</b:StandardNumber>
    <b:Year>2022</b:Year>
    <b:Author>
      <b:Author>
        <b:NameList>
          <b:Person>
            <b:First>Jordan M</b:First>
            <b:Last>Sang</b:Last>
          </b:Person>
          <b:Person>
            <b:First>Kate</b:First>
            <b:Last>McAllister</b:Last>
          </b:Person>
          <b:Person>
            <b:First>Lu</b:First>
            <b:Last>Wang</b:Last>
          </b:Person>
          <b:Person>
            <b:First>Justin</b:First>
            <b:Last>Barath</b:Last>
          </b:Person>
          <b:Person>
            <b:First>Allan</b:First>
            <b:Last>Lal</b:Last>
          </b:Person>
          <b:Person>
            <b:First>Abbie</b:First>
            <b:Last>Parlette</b:Last>
          </b:Person>
          <b:Person>
            <b:First>Syed W</b:First>
            <b:Last>Noor</b:Last>
          </b:Person>
          <b:Person>
            <b:First>Herak</b:First>
            <b:Last>Apelian</b:Last>
          </b:Person>
          <b:Person>
            <b:First>Shayna</b:First>
            <b:Last>Skakoon‐Sparling</b:Last>
          </b:Person>
          <b:Person>
            <b:First>Mark</b:First>
            <b:Last>Hull</b:Last>
          </b:Person>
        </b:NameList>
      </b:Author>
    </b:Author>
    <b:Title>Examining provincial PrEP coverage and characterizing PrEP awareness and use among gay, bisexual and other men who have sex with men in Vancouver, Toronto and Montreal, 2017–2020</b:Title>
    <b:JournalName>Journal of the International AIDS Society</b:JournalName>
  </b:Source>
  <b:Source>
    <b:Tag>7edb050f-cf91-4a35-bbc7-d0532fd7431b</b:Tag>
    <b:RefOrder>22</b:RefOrder>
    <b:SourceType>JournalArticle</b:SourceType>
    <b:Pages>763-770</b:Pages>
    <b:Volume>138</b:Volume>
    <b:StandardNumber>5</b:StandardNumber>
    <b:Year>2023</b:Year>
    <b:Author>
      <b:Author>
        <b:NameList>
          <b:Person>
            <b:First>Ram K</b:First>
            <b:Last>Shrestha</b:Last>
          </b:Person>
          <b:Person>
            <b:First>Nicholas</b:First>
            <b:Last>Davis</b:Last>
          </b:Person>
          <b:Person>
            <b:First>Megan</b:First>
            <b:Last>Coleman</b:Last>
          </b:Person>
          <b:Person>
            <b:First>Laura K</b:First>
            <b:Last>Rusie</b:Last>
          </b:Person>
          <b:Person>
            <b:First>Dawn K</b:First>
            <b:Last>Smith</b:Last>
          </b:Person>
        </b:NameList>
      </b:Author>
    </b:Author>
    <b:Title>Costs of Providing Preexposure Prophylaxis for HIV Prevention at Community Health Centers in the United States</b:Title>
    <b:JournalName>Public Health Reports</b:JournalName>
  </b:Source>
  <b:Source>
    <b:Tag>fc89cb49-dd2a-427f-913a-9f4bc951f10f</b:Tag>
    <b:RefOrder>23</b:RefOrder>
    <b:SourceType>JournalArticle</b:SourceType>
    <b:Pages>687-696</b:Pages>
    <b:Volume>4</b:Volume>
    <b:Year>2020</b:Year>
    <b:Author>
      <b:Author>
        <b:NameList>
          <b:Person>
            <b:First>Joshua P</b:First>
            <b:Last>Cohen</b:Last>
          </b:Person>
          <b:Person>
            <b:First>Anne</b:First>
            <b:Last>Beaubrun</b:Last>
          </b:Person>
          <b:Person>
            <b:First>Yao</b:First>
            <b:Last>Ding</b:Last>
          </b:Person>
          <b:Person>
            <b:First>Rolin L</b:First>
            <b:Last>Wade</b:Last>
          </b:Person>
          <b:Person>
            <b:First>Dionne M</b:First>
            <b:Last>Hines</b:Last>
          </b:Person>
        </b:NameList>
      </b:Author>
    </b:Author>
    <b:Title>Estimation of the incremental cumulative cost of HIV compared with a non-HIV population</b:Title>
    <b:JournalName>PharmacoEconomics-Open</b:JournalName>
  </b:Source>
  <b:Source>
    <b:Tag>9c17191d-f272-483d-bd12-9e5497ee3585</b:Tag>
    <b:RefOrder>24</b:RefOrder>
    <b:SourceType>JournalArticle</b:SourceType>
    <b:Pages>299-304</b:Pages>
    <b:Volume>48</b:Volume>
    <b:StandardNumber>4</b:StandardNumber>
    <b:Year>2021</b:Year>
    <b:Author>
      <b:Author>
        <b:NameList>
          <b:Person>
            <b:First>Adrienna</b:First>
            <b:Last>Bingham</b:Last>
          </b:Person>
          <b:Person>
            <b:First>Ram K</b:First>
            <b:Last>Shrestha</b:Last>
          </b:Person>
          <b:Person>
            <b:First>Nidhi</b:First>
            <b:Last>Khurana</b:Last>
          </b:Person>
          <b:Person>
            <b:First>Evin U</b:First>
            <b:Last>Jacobson</b:Last>
          </b:Person>
          <b:Person>
            <b:First>Paul G</b:First>
            <b:Last>Farnham</b:Last>
          </b:Person>
        </b:NameList>
      </b:Author>
    </b:Author>
    <b:Title>Estimated lifetime HIV–related medical costs in the United States</b:Title>
    <b:JournalName>Sexually Transmitted Diseases</b:JournalName>
  </b:Source>
  <b:Source>
    <b:Tag>dfaaf787-8f5f-47a8-811f-785bb4c49393</b:Tag>
    <b:RefOrder>25</b:RefOrder>
    <b:SourceType>JournalArticle</b:SourceType>
    <b:Pages>e25784</b:Pages>
    <b:Volume>24</b:Volume>
    <b:Year>2021</b:Year>
    <b:Author>
      <b:Author>
        <b:NameList>
          <b:Person>
            <b:First>Robert</b:First>
            <b:Last>Glaubius</b:Last>
          </b:Person>
          <b:Person>
            <b:First>Nikhil</b:First>
            <b:Last>Kothegal</b:Last>
          </b:Person>
          <b:Person>
            <b:First>Sehin</b:First>
            <b:Last>Birhanu</b:Last>
          </b:Person>
          <b:Person>
            <b:First>Sasi</b:First>
            <b:Last>Jonnalagadda</b:Last>
          </b:Person>
          <b:Person>
            <b:First>Severin Guy</b:First>
            <b:Last>Mahiane</b:Last>
          </b:Person>
          <b:Person>
            <b:First>Leigh F</b:First>
            <b:Last>Johnson</b:Last>
          </b:Person>
          <b:Person>
            <b:First>Tim</b:First>
            <b:Last>Brown</b:Last>
          </b:Person>
          <b:Person>
            <b:First>John</b:First>
            <b:Last>Stover</b:Last>
          </b:Person>
          <b:Person>
            <b:First>Tara D</b:First>
            <b:Last>Mangal</b:Last>
          </b:Person>
          <b:Person>
            <b:First>Nikos</b:First>
            <b:Last>Pantazis</b:Last>
          </b:Person>
        </b:NameList>
      </b:Author>
    </b:Author>
    <b:Title>Disease progression and mortality with untreated HIV infection: Evidence synthesis of HIV seroconverter cohorts, antiretroviral treatment clinical cohorts and population‐based survey data</b:Title>
    <b:JournalName>Journal of the International AIDS Society</b:JournalName>
  </b:Source>
  <b:Source>
    <b:Tag>b68f5ab9-fdb7-4ca9-9e29-1f779224af4b</b:Tag>
    <b:RefOrder>26</b:RefOrder>
    <b:SourceType>InternetSite</b:SourceType>
    <b:Year>2024</b:Year>
    <b:Author>
      <b:Author>
        <b:NameList>
          <b:Person>
            <b:First/>
            <b:Last>US Bureau of Labor Statistics</b:Last>
          </b:Person>
        </b:NameList>
      </b:Author>
    </b:Author>
    <b:Title>Consumer Price Index for All Urban Consumers (CPI-U)</b:Title>
    <b:URL>https://data.bls.gov/dataViewer/view/timeseries/CUUR0000SAM</b:URL>
  </b:Source>
  <b:Source>
    <b:Tag>cfc63f76-da6d-4e8e-acfd-5f3404e2aa8c</b:Tag>
    <b:RefOrder>27</b:RefOrder>
    <b:SourceType>JournalArticle</b:SourceType>
    <b:Pages>115-123</b:Pages>
    <b:Volume>35</b:Volume>
    <b:StandardNumber>1</b:StandardNumber>
    <b:Year>2021</b:Year>
    <b:Author>
      <b:Author>
        <b:NameList>
          <b:Person>
            <b:First>Christina</b:First>
            <b:Last>Carlander</b:Last>
          </b:Person>
          <b:Person>
            <b:First>Philippe</b:First>
            <b:Last>Wagner</b:Last>
          </b:Person>
          <b:Person>
            <b:First>Aylin</b:First>
            <b:Last>Yilmaz</b:Last>
          </b:Person>
          <b:Person>
            <b:First>Pär</b:First>
            <b:Last>Sparén</b:Last>
          </b:Person>
          <b:Person>
            <b:First>Veronica</b:First>
            <b:Last>Svedhem</b:Last>
          </b:Person>
        </b:NameList>
      </b:Author>
    </b:Author>
    <b:Title>Employment by HIV status, mode of HIV transmission and migrant status: a nation-wide population-based study</b:Title>
    <b:JournalName>Aids</b:JournalName>
  </b:Source>
  <b:Source>
    <b:Tag>7178dee7-9c2a-431b-8319-b98643d88c1b</b:Tag>
    <b:RefOrder>28</b:RefOrder>
    <b:SourceType>JournalArticle</b:SourceType>
    <b:Pages>1489-1498</b:Pages>
    <b:Volume>28</b:Volume>
    <b:StandardNumber>10</b:StandardNumber>
    <b:Year>2014</b:Year>
    <b:Author>
      <b:Author>
        <b:NameList>
          <b:Person>
            <b:First>Rebecca</b:First>
            <b:Last>Legarth</b:Last>
          </b:Person>
          <b:Person>
            <b:First>Lars Haukali</b:First>
            <b:Last>Omland</b:Last>
          </b:Person>
          <b:Person>
            <b:First>Gitte</b:First>
            <b:Last>Kronborg</b:Last>
          </b:Person>
          <b:Person>
            <b:First>Carsten S</b:First>
            <b:Last>Larsen</b:Last>
          </b:Person>
          <b:Person>
            <b:First>Gitte</b:First>
            <b:Last>Pedersen</b:Last>
          </b:Person>
          <b:Person>
            <b:First>Ulrik Bak</b:First>
            <b:Last>Dragsted</b:Last>
          </b:Person>
          <b:Person>
            <b:First>Jan</b:First>
            <b:Last>Gerstoft</b:Last>
          </b:Person>
          <b:Person>
            <b:First>Niels</b:First>
            <b:Last>Obel</b:Last>
          </b:Person>
        </b:NameList>
      </b:Author>
    </b:Author>
    <b:Title>Employment status in persons with and without HIV infection in Denmark: 1996–2011</b:Title>
    <b:JournalName>Aids</b:JournalName>
  </b:Source>
  <b:Source>
    <b:Tag>78f37779-d55b-4fe7-9f50-3da4a6baaa0f</b:Tag>
    <b:RefOrder>29</b:RefOrder>
    <b:SourceType>JournalArticle</b:SourceType>
    <b:Pages>e0195735</b:Pages>
    <b:Volume>13</b:Volume>
    <b:StandardNumber>4</b:StandardNumber>
    <b:Year>2018</b:Year>
    <b:Author>
      <b:Author>
        <b:NameList>
          <b:Person>
            <b:First>Luz Maria</b:First>
            <b:Last>Pena Longobardo</b:Last>
          </b:Person>
          <b:Person>
            <b:First>Juan</b:First>
            <b:Last>Oliva-Moreno</b:Last>
          </b:Person>
        </b:NameList>
      </b:Author>
    </b:Author>
    <b:Title>Differences in labour participation between people living with HIV and the general population: Results from Spain along the business cycle</b:Title>
    <b:JournalName>PLoS One</b:JournalName>
  </b:Source>
  <b:Source>
    <b:Tag>50f82796-9a3d-495b-9d3a-7f3df46d106a</b:Tag>
    <b:RefOrder>30</b:RefOrder>
    <b:SourceType>JournalArticle</b:SourceType>
    <b:Pages>207-215</b:Pages>
    <b:Volume>26</b:Volume>
    <b:StandardNumber>2</b:StandardNumber>
    <b:Year>2012</b:Year>
    <b:Author>
      <b:Author>
        <b:NameList>
          <b:Person>
            <b:First>Rosemary</b:First>
            <b:Last>Dray-Spira</b:Last>
          </b:Person>
          <b:Person>
            <b:First>Camille</b:First>
            <b:Last>Legeai</b:Last>
          </b:Person>
          <b:Person>
            <b:First>Mariette</b:First>
            <b:Last>Le Den</b:Last>
          </b:Person>
          <b:Person>
            <b:First>François</b:First>
            <b:Last>Boué</b:Last>
          </b:Person>
          <b:Person>
            <b:First>Caroline</b:First>
            <b:Last>Lascoux-Combe</b:Last>
          </b:Person>
          <b:Person>
            <b:First>Anne</b:First>
            <b:Last>Simon</b:Last>
          </b:Person>
          <b:Person>
            <b:First>Thierry</b:First>
            <b:Last>May</b:Last>
          </b:Person>
          <b:Person>
            <b:First>Cécile</b:First>
            <b:Last>Goujard</b:Last>
          </b:Person>
          <b:Person>
            <b:First>Laurence</b:First>
            <b:Last>Meyer</b:Last>
          </b:Person>
          <b:Person>
            <b:Last>ANRS-COPANA Cohort Study Group</b:Last>
          </b:Person>
        </b:NameList>
      </b:Author>
    </b:Author>
    <b:Title>Burden of HIV disease and comorbidities on the chances of maintaining employment in the era of sustained combined antiretoviral therapies use</b:Title>
    <b:JournalName>Aids</b:JournalName>
  </b:Source>
  <b:Source>
    <b:Tag>b16dc34a-30bd-43ac-9942-17b844b14bc9</b:Tag>
    <b:RefOrder>31</b:RefOrder>
    <b:SourceType>JournalArticle</b:SourceType>
    <b:Year>2012</b:Year>
    <b:Author>
      <b:Author>
        <b:NameList>
          <b:Person>
            <b:First>Pilar</b:First>
            <b:Last>García-Gómez</b:Last>
          </b:Person>
          <b:Person>
            <b:First>Jose</b:First>
            <b:Last>Labeaga</b:Last>
          </b:Person>
          <b:Person>
            <b:First>Juan</b:First>
            <b:Last>Oliva</b:Last>
          </b:Person>
        </b:NameList>
      </b:Author>
    </b:Author>
    <b:Title>Employment and wages of people living with HIV/AIDS</b:Title>
  </b:Source>
  <b:Source>
    <b:Tag>6147b45b-02cb-4d7e-a0ae-a1872cafb2e7</b:Tag>
    <b:RefOrder>32</b:RefOrder>
    <b:SourceType>JournalArticle</b:SourceType>
    <b:Pages>e0165634</b:Pages>
    <b:Volume>11</b:Volume>
    <b:StandardNumber>11</b:StandardNumber>
    <b:Year>2016</b:Year>
    <b:Author>
      <b:Author>
        <b:NameList>
          <b:Person>
            <b:First>Margot</b:First>
            <b:Last>Annequin</b:Last>
          </b:Person>
          <b:Person>
            <b:First>France</b:First>
            <b:Last>Lert</b:Last>
          </b:Person>
          <b:Person>
            <b:First>Bruno</b:First>
            <b:Last>Spire</b:Last>
          </b:Person>
          <b:Person>
            <b:First>Rosemary</b:First>
            <b:Last>Dray-Spira</b:Last>
          </b:Person>
          <b:Person>
            <b:Last>ANRS-Vespa2 Study Group</b:Last>
          </b:Person>
        </b:NameList>
      </b:Author>
    </b:Author>
    <b:Title>Increase in Unemployment over the 2000’s: Comparison between People Living with HIV and the French General Population</b:Title>
    <b:JournalName>PLoS One</b:JournalName>
  </b:Source>
  <b:Source>
    <b:Tag>68dae313-4489-4b98-9584-e90361b03616</b:Tag>
    <b:RefOrder>33</b:RefOrder>
    <b:SourceType>JournalArticle</b:SourceType>
    <b:Pages>593-602</b:Pages>
    <b:Volume>61</b:Volume>
    <b:StandardNumber>5</b:StandardNumber>
    <b:Year>2016</b:Year>
    <b:Author>
      <b:Author>
        <b:NameList>
          <b:Person>
            <b:First>Mona</b:First>
            <b:Last>Groß</b:Last>
          </b:Person>
          <b:Person>
            <b:First>Annika</b:First>
            <b:Last>Herr</b:Last>
          </b:Person>
          <b:Person>
            <b:First>Martin</b:First>
            <b:Last>Hower</b:Last>
          </b:Person>
          <b:Person>
            <b:First>Alexander</b:First>
            <b:Last>Kuhlmann</b:Last>
          </b:Person>
          <b:Person>
            <b:First>Jörg</b:First>
            <b:Last>Mahlich</b:Last>
          </b:Person>
          <b:Person>
            <b:First>Matthias</b:First>
            <b:Last>Stoll</b:Last>
          </b:Person>
        </b:NameList>
      </b:Author>
    </b:Author>
    <b:Title>Unemployment, health, and education of HIV-infected males in Germany</b:Title>
    <b:JournalName>International journal of public health</b:JournalName>
  </b:Source>
  <b:Source>
    <b:Tag>08d256b9-6a86-4327-b8a2-b11bbdc299cc</b:Tag>
    <b:RefOrder>34</b:RefOrder>
    <b:SourceType>JournalArticle</b:SourceType>
    <b:Pages>616-624</b:Pages>
    <b:Volume>9</b:Volume>
    <b:StandardNumber>8</b:StandardNumber>
    <b:Year>2008</b:Year>
    <b:Author>
      <b:Author>
        <b:NameList>
          <b:Person>
            <b:First>F</b:First>
            <b:Last>Ibrahim</b:Last>
          </b:Person>
          <b:Person>
            <b:First>J</b:First>
            <b:Last>Anderson</b:Last>
          </b:Person>
          <b:Person>
            <b:First>C</b:First>
            <b:Last>Bukutu</b:Last>
          </b:Person>
          <b:Person>
            <b:First>J</b:First>
            <b:Last>Elford</b:Last>
          </b:Person>
        </b:NameList>
      </b:Author>
    </b:Author>
    <b:Title>Social and economic hardship among people living with HIV in London</b:Title>
    <b:JournalName>HIV medicine</b:JournalName>
  </b:Source>
  <b:Source>
    <b:Tag>835e6d55-c088-44f4-bb0d-45c58f5a1135</b:Tag>
    <b:RefOrder>35</b:RefOrder>
    <b:SourceType>JournalArticle</b:SourceType>
    <b:Pages>1537-1547</b:Pages>
    <b:Volume>29</b:Volume>
    <b:StandardNumber>12</b:StandardNumber>
    <b:Year>2015</b:Year>
    <b:Author>
      <b:Author>
        <b:NameList>
          <b:Person>
            <b:First>Margot</b:First>
            <b:Last>Annequin</b:Last>
          </b:Person>
          <b:Person>
            <b:First>France</b:First>
            <b:Last>Lert</b:Last>
          </b:Person>
          <b:Person>
            <b:First>Bruno</b:First>
            <b:Last>Spire</b:Last>
          </b:Person>
          <b:Person>
            <b:First>Rosemary</b:First>
            <b:Last>Dray-Spira</b:Last>
          </b:Person>
          <b:Person>
            <b:Last>VESPA2 Study Group</b:Last>
          </b:Person>
        </b:NameList>
      </b:Author>
    </b:Author>
    <b:Title>Has the employment status of people living with HIV changed since the early 2000s?</b:Title>
    <b:JournalName>Aids</b:JournalName>
  </b:Source>
  <b:Source>
    <b:Tag>9046ea5c-04ef-4981-a760-dcfd689ff4e1</b:Tag>
    <b:RefOrder>36</b:RefOrder>
    <b:SourceType>JournalArticle</b:SourceType>
    <b:Pages>500-505</b:Pages>
    <b:Volume>47</b:Volume>
    <b:StandardNumber>4</b:StandardNumber>
    <b:Year>2008</b:Year>
    <b:Author>
      <b:Author>
        <b:NameList>
          <b:Person>
            <b:First>Ruth</b:First>
            <b:Last>Joy</b:Last>
          </b:Person>
          <b:Person>
            <b:First>Eric F</b:First>
            <b:Last>Druyts</b:Last>
          </b:Person>
          <b:Person>
            <b:First>Eirikka K</b:First>
            <b:Last>Brandson</b:Last>
          </b:Person>
          <b:Person>
            <b:First>Viviane D</b:First>
            <b:Last>Lima</b:Last>
          </b:Person>
          <b:Person>
            <b:First>Clare A</b:First>
            <b:Last>Rustad</b:Last>
          </b:Person>
          <b:Person>
            <b:First>Wendy</b:First>
            <b:Last>Zhang</b:Last>
          </b:Person>
          <b:Person>
            <b:First>Evan</b:First>
            <b:Last>Wood</b:Last>
          </b:Person>
          <b:Person>
            <b:First>Julio SG</b:First>
            <b:Last>Montaner</b:Last>
          </b:Person>
          <b:Person>
            <b:First>Robert S</b:First>
            <b:Last>Hogg</b:Last>
          </b:Person>
        </b:NameList>
      </b:Author>
    </b:Author>
    <b:Title>Impact of neighborhood-level socioeconomic status on HIV disease progression in a universal health care setting</b:Title>
    <b:JournalName>JAIDS Journal of Acquired Immune Deficiency Syndromes</b:JournalName>
  </b:Source>
  <b:Source>
    <b:Tag>d196ac36-5e84-448a-be57-7eda20f4d89f</b:Tag>
    <b:RefOrder>37</b:RefOrder>
    <b:SourceType>JournalArticle</b:SourceType>
    <b:PlacePublished>Division of Infectious Diseases and Hospital Epidemiology, Departments of Medicine and Clinical Research , University Hospital Basel. Division of Infectious Diseases , Cantonal Hospital Aarau. Division of Infectious Diseases and Hospital Epidemiology , University Hospital Zurich. Infectious Diseases Service, University Hospital and University of Lausanne. Division of Infectious Diseases , University Hospital Geneva. Division of Infectious Diseases , Cantonal Hospital , St. Gallen. Division of Infectious Diseases , Regional Hospital , Lugano. Department of Infectious Diseases , University Hospital Bern and University of Bern , Switzerland.</b:PlacePublished>
    <b:Pages>ofw022</b:Pages>
    <b:Volume>3</b:Volume>
    <b:StandardNumber>1</b:StandardNumber>
    <b:Day>1</b:Day>
    <b:Year>2016</b:Year>
    <b:Month>Jan</b:Month>
    <b:DOI>10.1093/ofid/ofw022</b:DOI>
    <b:Author>
      <b:Author>
        <b:NameList>
          <b:Person>
            <b:First>L.</b:First>
            <b:Last>Elzi</b:Last>
          </b:Person>
          <b:Person>
            <b:First>A.</b:First>
            <b:Last>Conen</b:Last>
          </b:Person>
          <b:Person>
            <b:First>A.</b:First>
            <b:Last>Patzen</b:Last>
          </b:Person>
          <b:Person>
            <b:First>J.</b:First>
            <b:Last>Fehr</b:Last>
          </b:Person>
          <b:Person>
            <b:First>M.</b:First>
            <b:Last>Cavassini</b:Last>
          </b:Person>
          <b:Person>
            <b:First>A.</b:First>
            <b:Last>Calmy</b:Last>
          </b:Person>
          <b:Person>
            <b:First>P.</b:First>
            <b:Last>Schmid</b:Last>
          </b:Person>
          <b:Person>
            <b:First>E.</b:First>
            <b:Last>Bernasconi</b:Last>
          </b:Person>
          <b:Person>
            <b:First>H.</b:First>
            <b:Last>Furrer</b:Last>
          </b:Person>
          <b:Person>
            <b:First>M.</b:First>
            <b:Last>Battegay</b:Last>
          </b:Person>
        </b:NameList>
      </b:Author>
    </b:Author>
    <b:Title>Ability to Work and Employment Rates in Human Immunodeficiency Virus (HIV)-1-Infected Individuals Receiving Combination Antiretroviral Therapy: The Swiss HIV Cohort Study</b:Title>
    <b:JournalName>Open Forum Infect Dis</b:JournalName>
  </b:Source>
  <b:Source>
    <b:Tag>fe788c9d-a670-4497-9963-5ccef4136498</b:Tag>
    <b:RefOrder>38</b:RefOrder>
    <b:SourceType>JournalArticle</b:SourceType>
    <b:Pages>e0267271</b:Pages>
    <b:Volume>17</b:Volume>
    <b:StandardNumber>5</b:StandardNumber>
    <b:Year>2022</b:Year>
    <b:Author>
      <b:Author>
        <b:NameList>
          <b:Person>
            <b:First>Darren A</b:First>
            <b:Last>Brown</b:Last>
          </b:Person>
          <b:Person>
            <b:First>Kelly K</b:First>
            <b:Last>O’Brien</b:Last>
          </b:Person>
          <b:Person>
            <b:First>Richard</b:First>
            <b:Last>Harding</b:Last>
          </b:Person>
          <b:Person>
            <b:First>Philip M</b:First>
            <b:Last>Sedgwick</b:Last>
          </b:Person>
          <b:Person>
            <b:First>Mark</b:First>
            <b:Last>Nelson</b:Last>
          </b:Person>
          <b:Person>
            <b:First>Marta</b:First>
            <b:Last>Boffito</b:Last>
          </b:Person>
          <b:Person>
            <b:First>Agnieszka</b:First>
            <b:Last>Lewko</b:Last>
          </b:Person>
        </b:NameList>
      </b:Author>
    </b:Author>
    <b:Title>Prevalence, severity, and risk factors of disability among adults living with HIV accessing routine outpatient HIV care in London, United Kingdom (UK): A cross-sectional self-report study</b:Title>
    <b:JournalName>PLoS One</b:JournalName>
  </b:Source>
  <b:Source>
    <b:Tag>c39bf027-bd96-4aa1-b300-6e6f14daaf6c</b:Tag>
    <b:RefOrder>39</b:RefOrder>
    <b:SourceType>InternetSite</b:SourceType>
    <b:Volume>2024</b:Volume>
    <b:DayAccessed>6</b:DayAccessed>
    <b:MonthAccessed>6</b:MonthAccessed>
    <b:YearAccessed>2025</b:YearAccessed>
    <b:Year>2024</b:Year>
    <b:Author>
      <b:Author>
        <b:NameList>
          <b:Person>
            <b:First/>
            <b:Last>OECD Data Explorer</b:Last>
          </b:Person>
        </b:NameList>
      </b:Author>
    </b:Author>
    <b:Title>Employment and unemployment by five-year age group and sex - levels</b:Title>
    <b:URL>https://www.oecd.org/en/data.html</b:URL>
  </b:Source>
  <b:Source>
    <b:Tag>31dfc7dc-9c0f-4e7f-8e5d-2cfa3bc4f9fa</b:Tag>
    <b:RefOrder>40</b:RefOrder>
    <b:SourceType>Report</b:SourceType>
    <b:Year>2024</b:Year>
    <b:Author>
      <b:Author>
        <b:NameList>
          <b:Person>
            <b:First/>
            <b:Last>Social Security</b:Last>
          </b:Person>
        </b:NameList>
      </b:Author>
    </b:Author>
    <b:Title>Annual Statistical Supplement, 2024</b:Title>
    <b:URL>https://www.ssa.gov/policy/docs/statcomps/supplement/2024/index.html</b:URL>
  </b:Source>
  <b:Source>
    <b:Tag>c443173d-74a5-44e6-b5d1-b9099629c3c6</b:Tag>
    <b:RefOrder>41</b:RefOrder>
    <b:SourceType>InternetSite</b:SourceType>
    <b:Volume>2024</b:Volume>
    <b:DayAccessed>6</b:DayAccessed>
    <b:MonthAccessed>6</b:MonthAccessed>
    <b:YearAccessed>2025</b:YearAccessed>
    <b:Year>2024</b:Year>
    <b:Author>
      <b:Author>
        <b:NameList>
          <b:Person>
            <b:First/>
            <b:Last>US Bureau of Labor Statistics</b:Last>
          </b:Person>
        </b:NameList>
      </b:Author>
    </b:Author>
    <b:Title>Labor Force Statistics from the Current Population Survey</b:Title>
  </b:Source>
  <b:Source>
    <b:Tag>96229537-4d11-4824-a780-af044cf6c481</b:Tag>
    <b:RefOrder>42</b:RefOrder>
    <b:SourceType>InternetSite</b:SourceType>
    <b:Volume>2025</b:Volume>
    <b:DayAccessed>6</b:DayAccessed>
    <b:MonthAccessed>3</b:MonthAccessed>
    <b:YearAccessed>2025</b:YearAccessed>
    <b:Year>2025</b:Year>
    <b:Author>
      <b:Author>
        <b:NameList>
          <b:Person>
            <b:First/>
            <b:Last>US Bureau of Labor Statistics</b:Last>
          </b:Person>
        </b:NameList>
      </b:Author>
    </b:Author>
    <b:Title>Employment Cost Index</b:Title>
    <b:URL>https://www.bls.gov/eci/</b:URL>
  </b:Source>
  <b:Source>
    <b:Tag>1aea53bf-3338-42f3-ade2-9155051ffe19</b:Tag>
    <b:RefOrder>43</b:RefOrder>
    <b:SourceType>InternetSite</b:SourceType>
    <b:Volume>2024</b:Volume>
    <b:DayAccessed>6</b:DayAccessed>
    <b:MonthAccessed>9</b:MonthAccessed>
    <b:YearAccessed>2025</b:YearAccessed>
    <b:Year>2024</b:Year>
    <b:Author>
      <b:Author>
        <b:NameList>
          <b:Person>
            <b:First>Employment and Training Administration,</b:First>
            <b:Last>United States Department of Labor</b:Last>
          </b:Person>
        </b:NameList>
      </b:Author>
    </b:Author>
    <b:Title>State Unemployment Insurance Program Data</b:Title>
    <b:URL>https://oui.doleta.gov/unemploy/claimssum/5159report.asp</b:URL>
  </b:Source>
  <b:Source>
    <b:Tag>88241b3b-1950-496b-b698-adf448307fd1</b:Tag>
    <b:RefOrder>44</b:RefOrder>
    <b:SourceType>Report</b:SourceType>
    <b:Year>2023</b:Year>
    <b:Author>
      <b:Author>
        <b:NameList>
          <b:Person>
            <b:First/>
            <b:Last>Social Security</b:Last>
          </b:Person>
        </b:NameList>
      </b:Author>
    </b:Author>
    <b:Title>Annual Statistical Report on the Social Security Disability Insurance Program, 2022</b:Title>
    <b:URL>https://www.ssa.gov/policy/docs/statcomps/di_asr/2022/</b:URL>
  </b:Source>
</b:Sourc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13</Pages>
  <Words>11120</Words>
  <Characters>66056</Characters>
  <Application>Microsoft Office Word</Application>
  <DocSecurity>0</DocSecurity>
  <Lines>2872</Lines>
  <Paragraphs>2143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75033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Dodoc Integration User</dc:creator>
  <cp:keywords/>
  <dc:description/>
  <cp:lastModifiedBy>Murphy, Alexandra</cp:lastModifiedBy>
  <cp:revision>5</cp:revision>
  <dcterms:created xsi:type="dcterms:W3CDTF">2013-12-23T23:15:00Z</dcterms:created>
  <dcterms:modified xsi:type="dcterms:W3CDTF">2025-10-08T22:17:00Z</dcterms:modified>
  <cp:category/>
</cp:coreProperties>
</file>