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B7DD2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Global 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t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rends in COPD Self-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m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anagement 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r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esearch: 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a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d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ual-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p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erspective 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b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ibliometric 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a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nalysis(2005 to July 1, 2025)</w:t>
      </w:r>
    </w:p>
    <w:p w14:paraId="4FCCB963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vertAlign w:val="superscript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lang w:val="en-US" w:eastAsia="zh-CN" w:bidi="ar"/>
        </w:rPr>
        <w:t>Xingyu Huang</w:t>
      </w: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vertAlign w:val="superscript"/>
          <w:lang w:val="en-US" w:eastAsia="zh-CN" w:bidi="ar"/>
        </w:rPr>
        <w:t>1</w:t>
      </w: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lang w:val="en-US" w:eastAsia="zh-CN" w:bidi="ar"/>
        </w:rPr>
        <w:t>,Jiacai Feng</w:t>
      </w: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vertAlign w:val="superscript"/>
          <w:lang w:val="en-US" w:eastAsia="zh-CN" w:bidi="ar"/>
        </w:rPr>
        <w:t>1</w:t>
      </w: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lang w:val="en-US" w:eastAsia="zh-CN" w:bidi="ar"/>
        </w:rPr>
        <w:t>,Xiaoting Gan</w:t>
      </w: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vertAlign w:val="superscript"/>
          <w:lang w:val="en-US" w:eastAsia="zh-CN" w:bidi="ar"/>
        </w:rPr>
        <w:t>1</w:t>
      </w: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lang w:val="en-US" w:eastAsia="zh-CN" w:bidi="ar"/>
        </w:rPr>
        <w:t>,Rongqing Wu</w:t>
      </w: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vertAlign w:val="superscript"/>
          <w:lang w:val="en-US" w:eastAsia="zh-CN" w:bidi="ar"/>
        </w:rPr>
        <w:t>1</w:t>
      </w: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lang w:val="en-US" w:eastAsia="zh-CN" w:bidi="ar"/>
        </w:rPr>
        <w:t>,Cui Su</w:t>
      </w: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vertAlign w:val="superscript"/>
          <w:lang w:val="en-US" w:eastAsia="zh-CN" w:bidi="ar"/>
        </w:rPr>
        <w:t>1</w:t>
      </w: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lang w:val="en-US" w:eastAsia="zh-CN" w:bidi="ar"/>
        </w:rPr>
        <w:t>,Luxiong Zheng</w:t>
      </w: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vertAlign w:val="superscript"/>
          <w:lang w:val="en-US" w:eastAsia="zh-CN" w:bidi="ar"/>
        </w:rPr>
        <w:t>1</w:t>
      </w: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lang w:val="en-US" w:eastAsia="zh-CN" w:bidi="ar"/>
        </w:rPr>
        <w:t>,Renli Deng</w:t>
      </w: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vertAlign w:val="superscript"/>
          <w:lang w:val="en-US" w:eastAsia="zh-CN" w:bidi="ar"/>
        </w:rPr>
        <w:t>1*</w:t>
      </w:r>
    </w:p>
    <w:p w14:paraId="2941407D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vertAlign w:val="superscript"/>
          <w:lang w:val="en-US" w:eastAsia="zh-CN" w:bidi="ar"/>
        </w:rPr>
      </w:pPr>
    </w:p>
    <w:p w14:paraId="22FCF9A4">
      <w:pPr>
        <w:spacing w:line="480" w:lineRule="auto"/>
        <w:rPr>
          <w:rStyle w:val="5"/>
          <w:rFonts w:hint="default" w:ascii="Arial" w:hAnsi="Arial" w:eastAsia="Segoe UI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Style w:val="5"/>
          <w:rFonts w:hint="default" w:ascii="Arial" w:hAnsi="Arial" w:eastAsia="Segoe UI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S1 Text. Detailed Methodology for Author Analysis and Identification of Core Authors</w:t>
      </w:r>
    </w:p>
    <w:p w14:paraId="366EC3FE">
      <w:pPr>
        <w:spacing w:line="480" w:lineRule="auto"/>
        <w:rPr>
          <w:rFonts w:hint="default" w:ascii="Arial" w:hAnsi="Arial" w:eastAsia="Segoe UI" w:cs="Arial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This section provides a comprehensive explanation of the bibliometric laws and calculations used to identify core authors in the field of COPD self-management, as referenced in Section 1 of the main text (where the core author network was initially described).</w:t>
      </w:r>
    </w:p>
    <w:p w14:paraId="036E0ABE">
      <w:pPr>
        <w:spacing w:line="480" w:lineRule="auto"/>
        <w:rPr>
          <w:rStyle w:val="5"/>
          <w:rFonts w:hint="default" w:ascii="Arial" w:hAnsi="Arial" w:eastAsia="Segoe UI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Style w:val="5"/>
          <w:rFonts w:hint="default" w:ascii="Arial" w:hAnsi="Arial" w:eastAsia="Segoe UI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S1.1 Analytical Framework and Rationale</w:t>
      </w:r>
    </w:p>
    <w:p w14:paraId="3BF66345">
      <w:pPr>
        <w:spacing w:line="480" w:lineRule="auto"/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  <w:t>This study adopts a quantitative paradigm to analyze the research landscape and define the distribution of academic productivity among researchers, with its primary goal of empirically identifying the key contributors shaping this field.Lotka's Law</w:t>
      </w:r>
      <w:r>
        <w:rPr>
          <w:rFonts w:hint="eastAsia" w:ascii="Arial" w:hAnsi="Arial" w:eastAsia="宋体" w:cs="Arial"/>
          <w:i w:val="0"/>
          <w:iCs w:val="0"/>
          <w:caps w:val="0"/>
          <w:spacing w:val="0"/>
          <w:sz w:val="20"/>
          <w:szCs w:val="20"/>
          <w:shd w:val="clear" w:fill="FFFFFF"/>
          <w:vertAlign w:val="superscript"/>
          <w:lang w:val="en-US" w:eastAsia="zh-CN"/>
        </w:rPr>
        <w:t>[S1]</w:t>
      </w:r>
      <w:r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  <w:t>, which was initially proposed by the American scholar Alfred J. Lotka in the 1920s</w:t>
      </w:r>
      <w:r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  <w:fldChar w:fldCharType="begin"/>
      </w:r>
      <w:r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  <w:fldChar w:fldCharType="separate"/>
      </w:r>
      <w:r>
        <w:rPr>
          <w:rFonts w:hint="default" w:ascii="Arial" w:hAnsi="Arial" w:eastAsia="Segoe UI" w:cs="Arial"/>
          <w:i w:val="0"/>
          <w:iCs w:val="0"/>
          <w:caps w:val="0"/>
          <w:spacing w:val="0"/>
          <w:kern w:val="2"/>
          <w:sz w:val="20"/>
          <w:szCs w:val="20"/>
          <w:shd w:val="clear" w:fill="FFFFFF"/>
          <w:lang w:val="en-US" w:eastAsia="zh-CN" w:bidi="ar-SA"/>
        </w:rPr>
        <w:t>{Mittermeir, 2007 #70}</w:t>
      </w:r>
      <w:r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  <w:fldChar w:fldCharType="end"/>
      </w:r>
      <w:r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  <w:t>, is employed as a foundational analytical framework. This law enables the precise delineation of high - yield research cohorts and their seminal contributions within the realm of COPD self - management</w:t>
      </w:r>
      <w:r>
        <w:rPr>
          <w:rFonts w:hint="eastAsia" w:ascii="Arial" w:hAnsi="Arial" w:eastAsia="宋体" w:cs="Arial"/>
          <w:i w:val="0"/>
          <w:iCs w:val="0"/>
          <w:caps w:val="0"/>
          <w:spacing w:val="0"/>
          <w:sz w:val="20"/>
          <w:szCs w:val="20"/>
          <w:shd w:val="clear" w:fill="FFFFFF"/>
          <w:vertAlign w:val="superscript"/>
          <w:lang w:val="en-US" w:eastAsia="zh-CN"/>
        </w:rPr>
        <w:t>[S2]</w:t>
      </w:r>
      <w:r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  <w:t>.</w:t>
      </w:r>
    </w:p>
    <w:p w14:paraId="2658C639">
      <w:pPr>
        <w:spacing w:line="480" w:lineRule="auto"/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</w:pPr>
    </w:p>
    <w:p w14:paraId="30805152">
      <w:pPr>
        <w:spacing w:line="480" w:lineRule="auto"/>
        <w:jc w:val="center"/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  <w:t>Sum[n(x)] from x = (m+1) to n_max = sqrt(N)</w:t>
      </w:r>
    </w:p>
    <w:p w14:paraId="54CDE1E0">
      <w:pPr>
        <w:spacing w:line="480" w:lineRule="auto"/>
        <w:jc w:val="left"/>
        <w:rPr>
          <w:rFonts w:hint="eastAsia" w:ascii="Arial" w:hAnsi="Arial" w:eastAsia="宋体" w:cs="Arial"/>
          <w:i w:val="0"/>
          <w:iCs w:val="0"/>
          <w:caps w:val="0"/>
          <w:spacing w:val="0"/>
          <w:sz w:val="20"/>
          <w:szCs w:val="20"/>
          <w:shd w:val="clear" w:fill="FFFFFF"/>
          <w:lang w:eastAsia="zh-CN"/>
        </w:rPr>
      </w:pPr>
      <w:r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  <w:t>(n(x) = number of authors with x publications; N = total number of authors; m = minimum publication threshold for core authors; n_max = maximum publication count by the most prolific author)</w:t>
      </w:r>
    </w:p>
    <w:p w14:paraId="7AC1DD19">
      <w:pPr>
        <w:spacing w:line="480" w:lineRule="auto"/>
        <w:rPr>
          <w:rStyle w:val="5"/>
          <w:rFonts w:hint="default" w:ascii="Arial" w:hAnsi="Arial" w:eastAsia="Segoe UI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Style w:val="5"/>
          <w:rFonts w:hint="default" w:ascii="Arial" w:hAnsi="Arial" w:eastAsia="Segoe UI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S1.2 Application of Lotka's and Price's Laws</w:t>
      </w:r>
    </w:p>
    <w:p w14:paraId="4F010B81">
      <w:pPr>
        <w:spacing w:line="480" w:lineRule="auto"/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  <w:t xml:space="preserve">The distribution of author productivity in our dataset was consistent with the inverse-square principle.first-time contributors (i.e., authors with only one publication) accounted for 60% of the total author pool. Let n(x) denote the number of authors with x publications, where n_max represents the maximum publication count by the most prolific author in this field (as derived from VOSviewer bibliometric analysis, n_max = 26. Here, N denotes the total number of authors, while m defines the minimum publication threshold for core authors.According to Price’s Law, the minimum output (m) required </w:t>
      </w:r>
      <w:bookmarkStart w:id="0" w:name="_GoBack"/>
      <w:bookmarkEnd w:id="0"/>
      <w:r>
        <w:rPr>
          <w:rFonts w:hint="default" w:ascii="Arial" w:hAnsi="Arial" w:eastAsia="Segoe UI" w:cs="Arial"/>
          <w:i w:val="0"/>
          <w:iCs w:val="0"/>
          <w:caps w:val="0"/>
          <w:spacing w:val="0"/>
          <w:sz w:val="20"/>
          <w:szCs w:val="20"/>
          <w:shd w:val="clear" w:fill="FFFFFF"/>
        </w:rPr>
        <w:t>for an author to be classified as a core contributor in a given field is given by:</w:t>
      </w:r>
    </w:p>
    <w:p w14:paraId="6E32574D">
      <w:pPr>
        <w:spacing w:line="480" w:lineRule="auto"/>
        <w:rPr>
          <w:rStyle w:val="5"/>
          <w:rFonts w:hint="default" w:ascii="Arial" w:hAnsi="Arial" w:eastAsia="Segoe UI" w:cs="Arial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</w:p>
    <w:p w14:paraId="65CB2F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ind w:left="0" w:right="0" w:firstLine="400" w:firstLineChars="200"/>
        <w:jc w:val="center"/>
        <w:rPr>
          <w:rFonts w:hint="default" w:ascii="Arial" w:hAnsi="Arial" w:cs="Arial"/>
          <w:i w:val="0"/>
          <w:sz w:val="20"/>
          <w:szCs w:val="20"/>
          <w:lang w:val="en-US" w:eastAsia="zh-CN"/>
        </w:rPr>
      </w:pPr>
      <w:r>
        <w:rPr>
          <w:rFonts w:hint="default" w:ascii="Arial" w:hAnsi="Arial" w:cs="Arial"/>
          <w:i w:val="0"/>
          <w:sz w:val="20"/>
          <w:szCs w:val="20"/>
          <w:lang w:val="en-US" w:eastAsia="zh-CN"/>
        </w:rPr>
        <w:t>m = 0.749 × sqrt(n_max)</w:t>
      </w:r>
    </w:p>
    <w:p w14:paraId="306A78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ind w:right="0"/>
        <w:jc w:val="left"/>
        <w:rPr>
          <w:rFonts w:hint="default" w:ascii="Arial" w:hAnsi="Arial" w:cs="Arial"/>
          <w:i w:val="0"/>
          <w:sz w:val="20"/>
          <w:szCs w:val="20"/>
          <w:lang w:val="en-US" w:eastAsia="zh-CN"/>
        </w:rPr>
      </w:pPr>
      <w:r>
        <w:rPr>
          <w:rFonts w:hint="default" w:ascii="Arial" w:hAnsi="Arial" w:cs="Arial"/>
          <w:i w:val="0"/>
          <w:sz w:val="20"/>
          <w:szCs w:val="20"/>
          <w:lang w:val="en-US" w:eastAsia="zh-CN"/>
        </w:rPr>
        <w:t>(n_max = 26, the maximum number of publications by the most prolific author; m = minimum publication threshold for core authors)</w:t>
      </w:r>
    </w:p>
    <w:p w14:paraId="0CB7EB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ind w:left="0" w:right="0" w:firstLine="400" w:firstLineChars="200"/>
        <w:jc w:val="center"/>
        <m:rPr/>
        <w:rPr>
          <w:rFonts w:hint="default" w:ascii="Arial" w:hAnsi="Arial" w:cs="Arial"/>
          <w:i w:val="0"/>
          <w:sz w:val="20"/>
          <w:szCs w:val="20"/>
          <w:lang w:val="en-US" w:eastAsia="zh-CN"/>
        </w:rPr>
      </w:pPr>
    </w:p>
    <w:p w14:paraId="638991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ind w:left="0" w:right="0" w:firstLine="400" w:firstLineChars="200"/>
        <w:jc w:val="left"/>
        <w:rPr>
          <w:rFonts w:hint="default" w:ascii="Arial" w:hAnsi="Arial" w:cs="Arial"/>
          <w:i w:val="0"/>
          <w:sz w:val="20"/>
          <w:szCs w:val="20"/>
          <w:lang w:val="en-US" w:eastAsia="zh-CN"/>
        </w:rPr>
      </w:pPr>
      <w:r>
        <w:rPr>
          <w:rFonts w:hint="default" w:ascii="Arial" w:hAnsi="Arial" w:cs="Arial"/>
          <w:i w:val="0"/>
          <w:sz w:val="20"/>
          <w:szCs w:val="20"/>
          <w:lang w:val="en-US" w:eastAsia="zh-CN"/>
        </w:rPr>
        <w:t>Thus, authors with ≥4 publications were designated as core authors. Our analysis identified 76 core authors, collectively contributing 429 publications, which aligns with Price’s criterion that core authors should account for &gt; 50% of total publications</w:t>
      </w:r>
      <w:r>
        <w:rPr>
          <w:rFonts w:hint="eastAsia" w:ascii="Arial" w:hAnsi="Arial" w:cs="Arial"/>
          <w:i w:val="0"/>
          <w:sz w:val="20"/>
          <w:szCs w:val="20"/>
          <w:vertAlign w:val="superscript"/>
          <w:lang w:val="en-US" w:eastAsia="zh-CN"/>
        </w:rPr>
        <w:t>[S3]</w:t>
      </w:r>
      <w:r>
        <w:rPr>
          <w:rFonts w:hint="default" w:ascii="Arial" w:hAnsi="Arial" w:cs="Arial"/>
          <w:i w:val="0"/>
          <w:sz w:val="20"/>
          <w:szCs w:val="20"/>
          <w:lang w:val="en-US" w:eastAsia="zh-CN"/>
        </w:rPr>
        <w:t>. Empirical validation confirmed close agreement with theoretical predictions, indicating the establishment of a stable core author network in COPD self-management research.</w:t>
      </w:r>
    </w:p>
    <w:p w14:paraId="0E7A3D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ind w:left="0" w:right="0" w:firstLine="400" w:firstLineChars="200"/>
        <w:jc w:val="left"/>
        <w:rPr>
          <w:rFonts w:hint="default" w:ascii="Arial" w:hAnsi="Arial" w:cs="Arial"/>
          <w:i w:val="0"/>
          <w:sz w:val="20"/>
          <w:szCs w:val="20"/>
          <w:lang w:val="en-US" w:eastAsia="zh-CN"/>
        </w:rPr>
      </w:pPr>
    </w:p>
    <w:p w14:paraId="763539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ind w:left="0" w:right="0" w:firstLine="400" w:firstLineChars="200"/>
        <w:jc w:val="left"/>
        <w:rPr>
          <w:rFonts w:hint="default" w:ascii="Arial" w:hAnsi="Arial" w:cs="Arial"/>
          <w:i w:val="0"/>
          <w:sz w:val="20"/>
          <w:szCs w:val="20"/>
          <w:lang w:val="en-US" w:eastAsia="zh-CN"/>
        </w:rPr>
      </w:pPr>
    </w:p>
    <w:p w14:paraId="47B343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ind w:right="0"/>
        <w:jc w:val="left"/>
        <w:rPr>
          <w:rFonts w:hint="default" w:ascii="Arial" w:hAnsi="Arial" w:cs="Arial"/>
          <w:b/>
          <w:bCs/>
          <w:i w:val="0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i w:val="0"/>
          <w:sz w:val="20"/>
          <w:szCs w:val="20"/>
          <w:lang w:val="en-US" w:eastAsia="zh-CN"/>
        </w:rPr>
        <w:t>References in Supplementary Materials：</w:t>
      </w:r>
    </w:p>
    <w:p w14:paraId="1B764A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ind w:right="0"/>
        <w:jc w:val="left"/>
        <w:rPr>
          <w:rFonts w:hint="default" w:ascii="Arial" w:hAnsi="Arial" w:cs="Arial"/>
          <w:i w:val="0"/>
          <w:sz w:val="20"/>
          <w:szCs w:val="20"/>
          <w:lang w:val="en-US" w:eastAsia="zh-CN"/>
        </w:rPr>
      </w:pPr>
      <w:r>
        <w:rPr>
          <w:rFonts w:hint="default" w:ascii="Arial" w:hAnsi="Arial" w:cs="Arial"/>
          <w:i w:val="0"/>
          <w:sz w:val="20"/>
          <w:szCs w:val="20"/>
          <w:lang w:val="en-US" w:eastAsia="zh-CN"/>
        </w:rPr>
        <w:t>[S1]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Mittermeir R, Knorr KD. Scientific productivity and accumulative advantage: a thesis reassessed in the light of international data.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R&amp;D Management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. 2007;9(s1):235–239. doi:10.1111/j.1467-9310.1979.tb01302.x</w:t>
      </w:r>
    </w:p>
    <w:p w14:paraId="6311CC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ind w:right="0"/>
        <w:jc w:val="left"/>
        <w:rPr>
          <w:rFonts w:hint="default" w:ascii="Arial" w:hAnsi="Arial" w:cs="Arial"/>
          <w:i w:val="0"/>
          <w:sz w:val="20"/>
          <w:szCs w:val="20"/>
          <w:lang w:val="en-US" w:eastAsia="zh-CN"/>
        </w:rPr>
      </w:pPr>
      <w:r>
        <w:rPr>
          <w:rFonts w:hint="default" w:ascii="Arial" w:hAnsi="Arial" w:cs="Arial"/>
          <w:i w:val="0"/>
          <w:sz w:val="20"/>
          <w:szCs w:val="20"/>
          <w:lang w:val="en-US" w:eastAsia="zh-CN"/>
        </w:rPr>
        <w:t>[S2]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Coile RC. Lotka's frequency distribution of scientific productivity.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Journal of the American Society for Information Science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. 2007;28(6):366–370. doi:10.1002/asi.4630280610</w:t>
      </w:r>
    </w:p>
    <w:p w14:paraId="776854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ind w:right="0"/>
        <w:jc w:val="left"/>
        <w:rPr>
          <w:rStyle w:val="5"/>
          <w:rFonts w:hint="default" w:ascii="Arial" w:hAnsi="Arial" w:eastAsia="宋体" w:cs="Arial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sz w:val="20"/>
          <w:szCs w:val="20"/>
          <w:lang w:val="en-US" w:eastAsia="zh-CN"/>
        </w:rPr>
        <w:t>[S3]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 xml:space="preserve">Bornmann L, Mutz R. Growth rates of modern science: A bibliometric analysis based on the number of publications and cited references. </w:t>
      </w:r>
      <w:r>
        <w:rPr>
          <w:rFonts w:ascii="Calibri" w:hAnsi="Calibri" w:cs="Calibri" w:eastAsiaTheme="minorEastAsia"/>
          <w:i/>
          <w:kern w:val="2"/>
          <w:sz w:val="20"/>
          <w:szCs w:val="24"/>
          <w:lang w:val="en-US" w:eastAsia="zh-CN" w:bidi="ar-SA"/>
        </w:rPr>
        <w:t>Journal of the Association for Information Science and Technology</w:t>
      </w:r>
      <w:r>
        <w:rPr>
          <w:rFonts w:ascii="Calibri" w:hAnsi="Calibri" w:cs="Calibri" w:eastAsiaTheme="minorEastAsia"/>
          <w:kern w:val="2"/>
          <w:sz w:val="20"/>
          <w:szCs w:val="24"/>
          <w:lang w:val="en-US" w:eastAsia="zh-CN" w:bidi="ar-SA"/>
        </w:rPr>
        <w:t>. Nov 2015;66(11):2215–2222. doi:10.1002/asi.23329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2UwYTVjZGRiZTNjNjVjNDZiM2UwY2IzNTFiZTYifQ=="/>
  </w:docVars>
  <w:rsids>
    <w:rsidRoot w:val="3ABC4E45"/>
    <w:rsid w:val="11896941"/>
    <w:rsid w:val="134E0C3A"/>
    <w:rsid w:val="14C021B2"/>
    <w:rsid w:val="1C71170A"/>
    <w:rsid w:val="2113274F"/>
    <w:rsid w:val="21505D92"/>
    <w:rsid w:val="2A042D0F"/>
    <w:rsid w:val="398F7860"/>
    <w:rsid w:val="3ABC4E45"/>
    <w:rsid w:val="42750E82"/>
    <w:rsid w:val="5C471564"/>
    <w:rsid w:val="688F051A"/>
    <w:rsid w:val="75287D2D"/>
    <w:rsid w:val="7E3253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2009</Characters>
  <Lines>0</Lines>
  <Paragraphs>0</Paragraphs>
  <TotalTime>5</TotalTime>
  <ScaleCrop>false</ScaleCrop>
  <LinksUpToDate>false</LinksUpToDate>
  <CharactersWithSpaces>2326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2025-11-26T13:44:00Z</dcterms:created>
  <dc:creator>胖大星</dc:creator>
  <cp:lastModifiedBy>胖大星</cp:lastModifiedBy>
  <dcterms:modified xsi:type="dcterms:W3CDTF">2025-12-04T08:03:36Z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ZOTERO_PREF_1">
    <vt:lpwstr>1</vt:lpwstr>
  </property>
  <property fmtid="{D5CDD505-2E9C-101B-9397-08002B2CF9AE}" pid="4" name="ZOTERO_PREF_2">
    <vt:lpwstr>1</vt:lpwstr>
  </property>
  <property fmtid="{D5CDD505-2E9C-101B-9397-08002B2CF9AE}" pid="5" name="ICV">
    <vt:lpwstr>96DF36BC852F413BBEDAEADF9BB9D866_13</vt:lpwstr>
  </property>
  <property fmtid="{D5CDD505-2E9C-101B-9397-08002B2CF9AE}" pid="6" name="KSOTemplateDocerSaveRecord">
    <vt:lpwstr>eyJoZGlkIjoiMTJhZDNhMmE0MmM3NWY1OTlmYTQ1MjViMjU3ODQyMGYiLCJ1c2VySWQiOiI0NDU0NDc1OTEifQ==</vt:lpwstr>
  </property>
</Properties>
</file>