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C4DB84" w14:textId="33000EA7" w:rsidR="00DD30A0" w:rsidRPr="00D94E54" w:rsidRDefault="00E45060" w:rsidP="00EB61C6">
      <w:pPr>
        <w:spacing w:line="48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  <w:r w:rsidRPr="00D94E54">
        <w:rPr>
          <w:rFonts w:ascii="Arial" w:hAnsi="Arial" w:cs="Arial"/>
          <w:b/>
          <w:bCs/>
          <w:color w:val="000000"/>
          <w:sz w:val="24"/>
          <w:szCs w:val="24"/>
        </w:rPr>
        <w:t>Supporting Information</w:t>
      </w:r>
      <w:bookmarkStart w:id="0" w:name="_Hlk194744635"/>
    </w:p>
    <w:bookmarkEnd w:id="0" w:displacedByCustomXml="next"/>
    <w:sdt>
      <w:sdtPr>
        <w:rPr>
          <w:rFonts w:ascii="Arial" w:eastAsiaTheme="minorEastAsia" w:hAnsi="Arial" w:cs="Arial"/>
          <w:color w:val="000000"/>
          <w:kern w:val="2"/>
          <w:sz w:val="20"/>
          <w:szCs w:val="20"/>
        </w:rPr>
        <w:id w:val="161416825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7831D6A" w14:textId="0F715151" w:rsidR="000E65AE" w:rsidRPr="00D94E54" w:rsidRDefault="000E65AE" w:rsidP="00A2711A">
          <w:pPr>
            <w:pStyle w:val="TOCHeading"/>
            <w:spacing w:line="480" w:lineRule="auto"/>
            <w:jc w:val="both"/>
            <w:rPr>
              <w:rFonts w:ascii="Arial" w:hAnsi="Arial" w:cs="Arial"/>
              <w:b/>
              <w:bCs/>
              <w:color w:val="000000"/>
              <w:sz w:val="20"/>
              <w:szCs w:val="20"/>
            </w:rPr>
          </w:pPr>
          <w:r w:rsidRPr="00D94E54">
            <w:rPr>
              <w:rFonts w:ascii="Arial" w:hAnsi="Arial" w:cs="Arial"/>
              <w:b/>
              <w:bCs/>
              <w:color w:val="000000"/>
              <w:sz w:val="20"/>
              <w:szCs w:val="20"/>
            </w:rPr>
            <w:t>Table of contents</w:t>
          </w:r>
        </w:p>
        <w:p w14:paraId="7B6D28F4" w14:textId="6542FA2A" w:rsidR="009C0A00" w:rsidRPr="00D94E54" w:rsidRDefault="000E65AE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r w:rsidRPr="00D94E54">
            <w:rPr>
              <w:rFonts w:ascii="Arial" w:hAnsi="Arial" w:cs="Arial"/>
              <w:color w:val="000000"/>
            </w:rPr>
            <w:fldChar w:fldCharType="begin"/>
          </w:r>
          <w:r w:rsidRPr="00D94E54">
            <w:rPr>
              <w:rFonts w:ascii="Arial" w:hAnsi="Arial" w:cs="Arial"/>
              <w:color w:val="000000"/>
            </w:rPr>
            <w:instrText xml:space="preserve"> TOC \o "1-3" \h \z \u </w:instrText>
          </w:r>
          <w:r w:rsidRPr="00D94E54">
            <w:rPr>
              <w:rFonts w:ascii="Arial" w:hAnsi="Arial" w:cs="Arial"/>
              <w:color w:val="000000"/>
            </w:rPr>
            <w:fldChar w:fldCharType="separate"/>
          </w:r>
          <w:hyperlink w:anchor="_Toc213603983" w:history="1">
            <w:r w:rsidR="009C0A00" w:rsidRPr="00D94E54">
              <w:rPr>
                <w:rStyle w:val="Hyperlink"/>
                <w:rFonts w:ascii="Arial" w:hAnsi="Arial" w:cs="Arial"/>
                <w:color w:val="000000"/>
              </w:rPr>
              <w:t>Figure S1. Stability evaluation of BPNS-based nanosystems</w:t>
            </w:r>
            <w:r w:rsidR="009C0A00"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="009C0A00"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="009C0A00"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_Toc213603983 \h </w:instrText>
            </w:r>
            <w:r w:rsidR="009C0A00" w:rsidRPr="00D94E54">
              <w:rPr>
                <w:rFonts w:ascii="Arial" w:hAnsi="Arial" w:cs="Arial"/>
                <w:webHidden/>
                <w:color w:val="000000"/>
              </w:rPr>
            </w:r>
            <w:r w:rsidR="009C0A00"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="009C0A00" w:rsidRPr="00D94E54">
              <w:rPr>
                <w:rFonts w:ascii="Arial" w:hAnsi="Arial" w:cs="Arial"/>
                <w:webHidden/>
                <w:color w:val="000000"/>
              </w:rPr>
              <w:t>2</w:t>
            </w:r>
            <w:r w:rsidR="009C0A00"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25C92150" w14:textId="7B167BD9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84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S2. pH-dependent size variation.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_Toc213603984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2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300FB987" w14:textId="4A144479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85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S3. GSH depletion by the BPNS@Cu-PEG nanoplatform.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_Toc213603985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3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664D441C" w14:textId="685952F9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86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S4. Catalytic degradation of methylene blue (MB) by BPNS@Cu-PEG.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_Toc213603986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3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3D3ADEBB" w14:textId="7E8EBE61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87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S5. Radiation-enhanced reactive oxygen generation.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_Toc213603987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4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167F8FBE" w14:textId="0AC28B57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88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S6. Oxygen generation kinetics of BPNS@Cu-PEG.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_Toc213603988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4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36BA1D67" w14:textId="0C3AB5CC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89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S7. Cellular uptake kinetics of Cy5-labeled BPNS@Cu-PEG.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_Toc213603989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5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1D06C6CC" w14:textId="64D50303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90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S8. Cytocompatibility and radiosensitivity profiling.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_Toc213603990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5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28053370" w14:textId="1821A0D4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91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S9. In vivo antitumor efficacy.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_Toc213603991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6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6A93136C" w14:textId="3AC5FE20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92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S10. Serum cytokine levels of IFN-γ treatment.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_Toc213603992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6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275CF7DE" w14:textId="628FEAF2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93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S11. Systemic safety evaluation of different treatments.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_Toc213603993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7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349DCD20" w14:textId="00159505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94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S12. Hemocompatibility assessment of BPNS@Cu-PEG.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_Toc213603994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7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24D3176C" w14:textId="1A3924D3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95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S13. Histopathological analysis of major organ sections.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_Toc213603995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8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5136590F" w14:textId="346F07A1" w:rsidR="009C0A00" w:rsidRPr="00D94E54" w:rsidRDefault="009C0A00">
          <w:pPr>
            <w:pStyle w:val="TOC3"/>
            <w:tabs>
              <w:tab w:val="right" w:leader="dot" w:pos="8296"/>
            </w:tabs>
            <w:rPr>
              <w:rFonts w:ascii="Arial" w:eastAsiaTheme="minorEastAsia" w:hAnsi="Arial" w:cs="Arial"/>
              <w:color w:val="000000"/>
              <w:sz w:val="22"/>
              <w:szCs w:val="24"/>
              <w14:ligatures w14:val="standardContextual"/>
            </w:rPr>
          </w:pPr>
          <w:hyperlink w:anchor="_Toc213603996" w:history="1">
            <w:r w:rsidRPr="00D94E54">
              <w:rPr>
                <w:rStyle w:val="Hyperlink"/>
                <w:rFonts w:ascii="Arial" w:hAnsi="Arial" w:cs="Arial"/>
                <w:color w:val="000000"/>
              </w:rPr>
              <w:t>Figure S14. Evaluation of treatment-induced systemic toxicity via serum biochemistry.</w:t>
            </w:r>
            <w:r w:rsidRPr="00D94E54">
              <w:rPr>
                <w:rFonts w:ascii="Arial" w:hAnsi="Arial" w:cs="Arial"/>
                <w:webHidden/>
                <w:color w:val="000000"/>
              </w:rPr>
              <w:tab/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begin"/>
            </w:r>
            <w:r w:rsidRPr="00D94E54">
              <w:rPr>
                <w:rFonts w:ascii="Arial" w:hAnsi="Arial" w:cs="Arial"/>
                <w:webHidden/>
                <w:color w:val="000000"/>
              </w:rPr>
              <w:instrText xml:space="preserve"> PAGEREF _Toc213603996 \h </w:instrText>
            </w:r>
            <w:r w:rsidRPr="00D94E54">
              <w:rPr>
                <w:rFonts w:ascii="Arial" w:hAnsi="Arial" w:cs="Arial"/>
                <w:webHidden/>
                <w:color w:val="000000"/>
              </w:rPr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separate"/>
            </w:r>
            <w:r w:rsidRPr="00D94E54">
              <w:rPr>
                <w:rFonts w:ascii="Arial" w:hAnsi="Arial" w:cs="Arial"/>
                <w:webHidden/>
                <w:color w:val="000000"/>
              </w:rPr>
              <w:t>9</w:t>
            </w:r>
            <w:r w:rsidRPr="00D94E54">
              <w:rPr>
                <w:rFonts w:ascii="Arial" w:hAnsi="Arial" w:cs="Arial"/>
                <w:webHidden/>
                <w:color w:val="000000"/>
              </w:rPr>
              <w:fldChar w:fldCharType="end"/>
            </w:r>
          </w:hyperlink>
        </w:p>
        <w:p w14:paraId="00B621E3" w14:textId="2D037196" w:rsidR="000E65AE" w:rsidRPr="00D94E54" w:rsidRDefault="000E65AE" w:rsidP="00A2711A">
          <w:pPr>
            <w:spacing w:line="480" w:lineRule="auto"/>
            <w:rPr>
              <w:rFonts w:ascii="Arial" w:hAnsi="Arial" w:cs="Arial"/>
              <w:color w:val="000000"/>
              <w:sz w:val="20"/>
              <w:szCs w:val="20"/>
            </w:rPr>
          </w:pPr>
          <w:r w:rsidRPr="00D94E54">
            <w:rPr>
              <w:rFonts w:ascii="Arial" w:eastAsiaTheme="minorHAnsi" w:hAnsi="Arial" w:cs="Arial"/>
              <w:color w:val="000000"/>
              <w:sz w:val="20"/>
              <w:szCs w:val="20"/>
            </w:rPr>
            <w:fldChar w:fldCharType="end"/>
          </w:r>
        </w:p>
      </w:sdtContent>
    </w:sdt>
    <w:p w14:paraId="771B0725" w14:textId="58DF55C5" w:rsidR="00E925E9" w:rsidRPr="00D94E54" w:rsidRDefault="000E65AE" w:rsidP="006D2850">
      <w:pPr>
        <w:widowControl/>
        <w:jc w:val="left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</w:rPr>
        <w:br w:type="page"/>
      </w:r>
    </w:p>
    <w:p w14:paraId="50C4A398" w14:textId="77777777" w:rsidR="00E925E9" w:rsidRPr="00D94E54" w:rsidRDefault="00E925E9" w:rsidP="00386640">
      <w:pPr>
        <w:rPr>
          <w:rFonts w:ascii="Arial" w:hAnsi="Arial" w:cs="Arial"/>
          <w:color w:val="000000"/>
          <w:sz w:val="20"/>
          <w:szCs w:val="20"/>
        </w:rPr>
      </w:pPr>
    </w:p>
    <w:p w14:paraId="0290C4C9" w14:textId="3CADD019" w:rsidR="00A764F7" w:rsidRPr="00D94E54" w:rsidRDefault="00A764F7" w:rsidP="00386640">
      <w:pPr>
        <w:rPr>
          <w:rFonts w:ascii="Arial" w:hAnsi="Arial" w:cs="Arial"/>
          <w:b/>
          <w:bCs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</w:rPr>
        <w:drawing>
          <wp:inline distT="0" distB="0" distL="0" distR="0" wp14:anchorId="32957B41" wp14:editId="7EBE8196">
            <wp:extent cx="5274310" cy="1504950"/>
            <wp:effectExtent l="0" t="0" r="2540" b="0"/>
            <wp:docPr id="1" name="图片 1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3239" w14:textId="3A911863" w:rsidR="00E925E9" w:rsidRPr="00D94E54" w:rsidRDefault="00A764F7" w:rsidP="000E65AE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1" w:name="_Toc213603983"/>
      <w:bookmarkStart w:id="2" w:name="_Toc206947294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S1. </w:t>
      </w:r>
      <w:r w:rsidR="000E65AE" w:rsidRPr="00D94E54">
        <w:rPr>
          <w:rStyle w:val="Heading3Char"/>
          <w:rFonts w:ascii="Arial" w:hAnsi="Arial" w:cs="Arial"/>
          <w:color w:val="000000"/>
          <w:sz w:val="20"/>
          <w:szCs w:val="20"/>
        </w:rPr>
        <w:t>Stability evaluation of BPNS-based nanosystems</w:t>
      </w:r>
      <w:bookmarkEnd w:id="1"/>
      <w:r w:rsidR="000E65AE" w:rsidRPr="00D94E54">
        <w:rPr>
          <w:rStyle w:val="Heading1Char"/>
          <w:rFonts w:ascii="Arial" w:hAnsi="Arial" w:cs="Arial"/>
          <w:color w:val="000000"/>
          <w:sz w:val="20"/>
          <w:szCs w:val="20"/>
        </w:rPr>
        <w:t>.</w:t>
      </w:r>
      <w:bookmarkEnd w:id="2"/>
      <w:r w:rsidR="000E65AE"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0E65AE" w:rsidRPr="00D94E54">
        <w:rPr>
          <w:rFonts w:ascii="Arial" w:hAnsi="Arial" w:cs="Arial"/>
          <w:color w:val="000000"/>
          <w:sz w:val="20"/>
          <w:szCs w:val="20"/>
        </w:rPr>
        <w:t>Absorption spectra of (A) BPNS, (B) BPNS@Cu, and (C) BPNS@Cu-PEG monitored over 10 days at room temperature.</w:t>
      </w:r>
    </w:p>
    <w:p w14:paraId="20FA2F09" w14:textId="77777777" w:rsidR="00E925E9" w:rsidRPr="00D94E54" w:rsidRDefault="00E925E9" w:rsidP="00386640">
      <w:pPr>
        <w:rPr>
          <w:rFonts w:ascii="Arial" w:hAnsi="Arial" w:cs="Arial"/>
          <w:color w:val="000000"/>
          <w:sz w:val="20"/>
          <w:szCs w:val="20"/>
        </w:rPr>
      </w:pPr>
    </w:p>
    <w:p w14:paraId="05BB29C7" w14:textId="77777777" w:rsidR="00E925E9" w:rsidRPr="00D94E54" w:rsidRDefault="00E925E9" w:rsidP="00386640">
      <w:pPr>
        <w:rPr>
          <w:rFonts w:ascii="Arial" w:hAnsi="Arial" w:cs="Arial"/>
          <w:color w:val="000000"/>
          <w:sz w:val="20"/>
          <w:szCs w:val="20"/>
        </w:rPr>
      </w:pPr>
    </w:p>
    <w:p w14:paraId="54BDD54A" w14:textId="77777777" w:rsidR="006F47E4" w:rsidRPr="00D94E54" w:rsidRDefault="006F47E4" w:rsidP="00386640">
      <w:pPr>
        <w:rPr>
          <w:rFonts w:ascii="Arial" w:hAnsi="Arial" w:cs="Arial"/>
          <w:color w:val="000000"/>
          <w:sz w:val="20"/>
          <w:szCs w:val="20"/>
        </w:rPr>
      </w:pPr>
    </w:p>
    <w:p w14:paraId="5120440F" w14:textId="77777777" w:rsidR="00E05AE1" w:rsidRPr="00D94E54" w:rsidRDefault="00E05AE1" w:rsidP="00386640">
      <w:pPr>
        <w:rPr>
          <w:rFonts w:ascii="Arial" w:hAnsi="Arial" w:cs="Arial"/>
          <w:color w:val="000000"/>
          <w:sz w:val="20"/>
          <w:szCs w:val="20"/>
        </w:rPr>
      </w:pPr>
    </w:p>
    <w:p w14:paraId="6EADD7B9" w14:textId="77777777" w:rsidR="00E05AE1" w:rsidRPr="00D94E54" w:rsidRDefault="00E05AE1" w:rsidP="00386640">
      <w:pPr>
        <w:rPr>
          <w:rFonts w:ascii="Arial" w:hAnsi="Arial" w:cs="Arial"/>
          <w:color w:val="000000"/>
          <w:sz w:val="20"/>
          <w:szCs w:val="20"/>
        </w:rPr>
      </w:pPr>
    </w:p>
    <w:p w14:paraId="1C2987F9" w14:textId="0ED4974E" w:rsidR="006F47E4" w:rsidRPr="00D94E54" w:rsidRDefault="00E05AE1" w:rsidP="00E05AE1">
      <w:pPr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</w:rPr>
        <w:drawing>
          <wp:inline distT="0" distB="0" distL="0" distR="0" wp14:anchorId="47CB1350" wp14:editId="1FB1888F">
            <wp:extent cx="3104533" cy="2377440"/>
            <wp:effectExtent l="0" t="0" r="635" b="3810"/>
            <wp:docPr id="8612271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718" cy="238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2625E" w14:textId="3A957B45" w:rsidR="00E05AE1" w:rsidRPr="00D94E54" w:rsidRDefault="00E05AE1" w:rsidP="00E05AE1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3" w:name="_Toc213603984"/>
      <w:bookmarkStart w:id="4" w:name="_Hlk213594275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Figure S2. </w:t>
      </w:r>
      <w:r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pH-dependent size variation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. </w:t>
      </w:r>
      <w:r w:rsidRPr="00D94E54">
        <w:rPr>
          <w:rStyle w:val="Heading3Char"/>
          <w:rFonts w:ascii="Arial" w:hAnsi="Arial" w:cs="Arial"/>
          <w:b w:val="0"/>
          <w:bCs w:val="0"/>
          <w:color w:val="000000"/>
          <w:sz w:val="20"/>
          <w:szCs w:val="20"/>
        </w:rPr>
        <w:t>Particle size change of</w:t>
      </w:r>
      <w:bookmarkEnd w:id="3"/>
      <w:r w:rsidRPr="00D94E54">
        <w:rPr>
          <w:rStyle w:val="Heading3Char"/>
          <w:rFonts w:ascii="Arial" w:hAnsi="Arial" w:cs="Arial"/>
          <w:b w:val="0"/>
          <w:bCs w:val="0"/>
          <w:color w:val="000000"/>
          <w:sz w:val="20"/>
          <w:szCs w:val="20"/>
        </w:rPr>
        <w:t xml:space="preserve"> </w:t>
      </w:r>
      <w:r w:rsidRPr="00D94E54">
        <w:rPr>
          <w:rFonts w:ascii="Arial" w:hAnsi="Arial" w:cs="Arial"/>
          <w:color w:val="000000"/>
          <w:sz w:val="20"/>
          <w:szCs w:val="20"/>
        </w:rPr>
        <w:t>BPNS@Cu-PEG</w:t>
      </w:r>
      <w:r w:rsidRPr="00D94E54">
        <w:rPr>
          <w:rStyle w:val="Heading3Char"/>
          <w:rFonts w:ascii="Arial" w:hAnsi="Arial" w:cs="Arial"/>
          <w:b w:val="0"/>
          <w:bCs w:val="0"/>
          <w:color w:val="000000"/>
          <w:sz w:val="20"/>
          <w:szCs w:val="20"/>
        </w:rPr>
        <w:t xml:space="preserve"> under different pH conditions over 48 h. Data represent mean ± s.d.; </w:t>
      </w:r>
      <w:r w:rsidRPr="00D94E54">
        <w:rPr>
          <w:rStyle w:val="Heading3Char"/>
          <w:rFonts w:ascii="Arial" w:hAnsi="Arial" w:cs="Arial"/>
          <w:b w:val="0"/>
          <w:bCs w:val="0"/>
          <w:i/>
          <w:iCs/>
          <w:color w:val="000000"/>
          <w:sz w:val="20"/>
          <w:szCs w:val="20"/>
        </w:rPr>
        <w:t>n</w:t>
      </w:r>
      <w:r w:rsidRPr="00D94E54">
        <w:rPr>
          <w:rStyle w:val="Heading3Char"/>
          <w:rFonts w:ascii="Arial" w:hAnsi="Arial" w:cs="Arial"/>
          <w:b w:val="0"/>
          <w:bCs w:val="0"/>
          <w:color w:val="000000"/>
          <w:sz w:val="20"/>
          <w:szCs w:val="20"/>
        </w:rPr>
        <w:t xml:space="preserve"> = 3 biologically independent samples.</w:t>
      </w:r>
    </w:p>
    <w:bookmarkEnd w:id="4"/>
    <w:p w14:paraId="62458E84" w14:textId="77777777" w:rsidR="00E05AE1" w:rsidRPr="00D94E54" w:rsidRDefault="00E05AE1" w:rsidP="00386640">
      <w:pPr>
        <w:rPr>
          <w:rFonts w:ascii="Arial" w:hAnsi="Arial" w:cs="Arial"/>
          <w:color w:val="000000"/>
          <w:sz w:val="20"/>
          <w:szCs w:val="20"/>
        </w:rPr>
      </w:pPr>
    </w:p>
    <w:p w14:paraId="44F91A6A" w14:textId="77777777" w:rsidR="00E05AE1" w:rsidRPr="00D94E54" w:rsidRDefault="00E05AE1" w:rsidP="00386640">
      <w:pPr>
        <w:rPr>
          <w:rFonts w:ascii="Arial" w:hAnsi="Arial" w:cs="Arial"/>
          <w:color w:val="000000"/>
          <w:sz w:val="20"/>
          <w:szCs w:val="20"/>
        </w:rPr>
      </w:pPr>
    </w:p>
    <w:p w14:paraId="5F3DA14B" w14:textId="77777777" w:rsidR="00E05AE1" w:rsidRPr="00D94E54" w:rsidRDefault="00E05AE1" w:rsidP="00386640">
      <w:pPr>
        <w:rPr>
          <w:rFonts w:ascii="Arial" w:hAnsi="Arial" w:cs="Arial"/>
          <w:color w:val="000000"/>
          <w:sz w:val="20"/>
          <w:szCs w:val="20"/>
        </w:rPr>
      </w:pPr>
    </w:p>
    <w:p w14:paraId="6BEE0800" w14:textId="77777777" w:rsidR="00E05AE1" w:rsidRPr="00D94E54" w:rsidRDefault="00E05AE1" w:rsidP="00386640">
      <w:pPr>
        <w:rPr>
          <w:rFonts w:ascii="Arial" w:hAnsi="Arial" w:cs="Arial"/>
          <w:color w:val="000000"/>
          <w:sz w:val="20"/>
          <w:szCs w:val="20"/>
        </w:rPr>
      </w:pPr>
    </w:p>
    <w:p w14:paraId="4A4CF618" w14:textId="77777777" w:rsidR="00E05AE1" w:rsidRPr="00D94E54" w:rsidRDefault="00E05AE1" w:rsidP="00386640">
      <w:pPr>
        <w:rPr>
          <w:rFonts w:ascii="Arial" w:hAnsi="Arial" w:cs="Arial"/>
          <w:color w:val="000000"/>
          <w:sz w:val="20"/>
          <w:szCs w:val="20"/>
        </w:rPr>
      </w:pPr>
    </w:p>
    <w:p w14:paraId="17282982" w14:textId="77777777" w:rsidR="00E05AE1" w:rsidRPr="00D94E54" w:rsidRDefault="00E05AE1" w:rsidP="00386640">
      <w:pPr>
        <w:rPr>
          <w:rFonts w:ascii="Arial" w:hAnsi="Arial" w:cs="Arial"/>
          <w:color w:val="000000"/>
          <w:sz w:val="20"/>
          <w:szCs w:val="20"/>
        </w:rPr>
      </w:pPr>
    </w:p>
    <w:p w14:paraId="6B88E527" w14:textId="77777777" w:rsidR="006F47E4" w:rsidRPr="00D94E54" w:rsidRDefault="006F47E4" w:rsidP="00386640">
      <w:pPr>
        <w:rPr>
          <w:rFonts w:ascii="Arial" w:hAnsi="Arial" w:cs="Arial"/>
          <w:color w:val="000000"/>
          <w:sz w:val="20"/>
          <w:szCs w:val="20"/>
        </w:rPr>
      </w:pPr>
    </w:p>
    <w:p w14:paraId="13EDBA1C" w14:textId="67DB0397" w:rsidR="00BB1690" w:rsidRPr="00D94E54" w:rsidRDefault="007559A4" w:rsidP="00061859">
      <w:pPr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  <w14:ligatures w14:val="standardContextual"/>
        </w:rPr>
        <w:lastRenderedPageBreak/>
        <w:drawing>
          <wp:inline distT="0" distB="0" distL="0" distR="0" wp14:anchorId="5825A9D2" wp14:editId="212DE86E">
            <wp:extent cx="4166886" cy="1560469"/>
            <wp:effectExtent l="0" t="0" r="5080" b="1905"/>
            <wp:docPr id="104209244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092447" name="图片 104209244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0047" cy="156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9DF63" w14:textId="77777777" w:rsidR="005F2700" w:rsidRPr="00D94E54" w:rsidRDefault="005F2700" w:rsidP="00061859">
      <w:pPr>
        <w:jc w:val="center"/>
        <w:rPr>
          <w:rFonts w:ascii="Arial" w:hAnsi="Arial" w:cs="Arial"/>
          <w:color w:val="000000"/>
          <w:sz w:val="20"/>
          <w:szCs w:val="20"/>
        </w:rPr>
      </w:pPr>
    </w:p>
    <w:p w14:paraId="4207CF9E" w14:textId="784EA8A5" w:rsidR="00DD30A0" w:rsidRPr="00D94E54" w:rsidRDefault="00D3091B" w:rsidP="00583AE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5" w:name="_Toc206947295"/>
      <w:bookmarkStart w:id="6" w:name="_Toc213603985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A764F7" w:rsidRPr="00D94E54">
        <w:rPr>
          <w:rStyle w:val="Heading3Char"/>
          <w:rFonts w:ascii="Arial" w:hAnsi="Arial" w:cs="Arial"/>
          <w:color w:val="000000"/>
          <w:sz w:val="20"/>
          <w:szCs w:val="20"/>
        </w:rPr>
        <w:t>S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3</w:t>
      </w:r>
      <w:r w:rsidR="00583AE0" w:rsidRPr="00D94E54">
        <w:rPr>
          <w:rStyle w:val="Heading3Char"/>
          <w:rFonts w:ascii="Arial" w:hAnsi="Arial" w:cs="Arial"/>
          <w:color w:val="000000"/>
          <w:sz w:val="20"/>
          <w:szCs w:val="20"/>
        </w:rPr>
        <w:t>.</w:t>
      </w:r>
      <w:r w:rsidR="007749EF"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DD30A0" w:rsidRPr="00D94E54">
        <w:rPr>
          <w:rStyle w:val="Heading3Char"/>
          <w:rFonts w:ascii="Arial" w:hAnsi="Arial" w:cs="Arial"/>
          <w:color w:val="000000"/>
          <w:sz w:val="20"/>
          <w:szCs w:val="20"/>
        </w:rPr>
        <w:t>GSH depletion by the BPNS@Cu-PEG nanoplatform.</w:t>
      </w:r>
      <w:bookmarkEnd w:id="5"/>
      <w:bookmarkEnd w:id="6"/>
      <w:r w:rsidR="00DD30A0" w:rsidRPr="00D94E54">
        <w:rPr>
          <w:rFonts w:ascii="Arial" w:hAnsi="Arial" w:cs="Arial"/>
          <w:color w:val="000000"/>
          <w:sz w:val="20"/>
          <w:szCs w:val="20"/>
        </w:rPr>
        <w:t xml:space="preserve"> (A) Visual color change of DTNB after reaction with increasing concentrations (0–25 μg/mL) of BPNS@Cu-PEG. (B) Quantitative analysis of normalized intracellular GSH levels following treatment with the nanoplatform. Data represent mean ± s.d.; </w:t>
      </w:r>
      <w:r w:rsidR="00DD30A0" w:rsidRPr="00D94E54">
        <w:rPr>
          <w:rFonts w:ascii="Arial" w:hAnsi="Arial" w:cs="Arial"/>
          <w:i/>
          <w:iCs/>
          <w:color w:val="000000"/>
          <w:sz w:val="20"/>
          <w:szCs w:val="20"/>
        </w:rPr>
        <w:t>n</w:t>
      </w:r>
      <w:r w:rsidR="00DD30A0" w:rsidRPr="00D94E54">
        <w:rPr>
          <w:rFonts w:ascii="Arial" w:hAnsi="Arial" w:cs="Arial"/>
          <w:color w:val="000000"/>
          <w:sz w:val="20"/>
          <w:szCs w:val="20"/>
        </w:rPr>
        <w:t xml:space="preserve"> = 3 biologically independent samples.</w:t>
      </w:r>
    </w:p>
    <w:p w14:paraId="1F3A9AB9" w14:textId="77777777" w:rsidR="00017D89" w:rsidRPr="00D94E54" w:rsidRDefault="00017D89" w:rsidP="00B501BA">
      <w:pPr>
        <w:rPr>
          <w:rFonts w:ascii="Arial" w:hAnsi="Arial" w:cs="Arial"/>
          <w:color w:val="000000"/>
          <w:sz w:val="20"/>
          <w:szCs w:val="20"/>
        </w:rPr>
      </w:pPr>
    </w:p>
    <w:p w14:paraId="76CB739E" w14:textId="77777777" w:rsidR="00E925E9" w:rsidRPr="00D94E54" w:rsidRDefault="00E925E9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77651C07" w14:textId="77777777" w:rsidR="00E05AE1" w:rsidRPr="00D94E54" w:rsidRDefault="00E05AE1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4CA7CE4E" w14:textId="77777777" w:rsidR="00E05AE1" w:rsidRPr="00D94E54" w:rsidRDefault="00E05AE1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5F0250FB" w14:textId="77777777" w:rsidR="00E05AE1" w:rsidRPr="00D94E54" w:rsidRDefault="00E05AE1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2C6898E9" w14:textId="38C4F3D8" w:rsidR="00BB1690" w:rsidRPr="00D94E54" w:rsidRDefault="007559A4" w:rsidP="00061859">
      <w:pPr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  <w14:ligatures w14:val="standardContextual"/>
        </w:rPr>
        <w:drawing>
          <wp:inline distT="0" distB="0" distL="0" distR="0" wp14:anchorId="2775743C" wp14:editId="6E507F3B">
            <wp:extent cx="4363771" cy="1664717"/>
            <wp:effectExtent l="0" t="0" r="0" b="0"/>
            <wp:docPr id="13924389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438928" name="图片 139243892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979" cy="167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000B3" w14:textId="77777777" w:rsidR="005F2700" w:rsidRPr="00D94E54" w:rsidRDefault="005F2700" w:rsidP="00061859">
      <w:pPr>
        <w:jc w:val="center"/>
        <w:rPr>
          <w:rFonts w:ascii="Arial" w:hAnsi="Arial" w:cs="Arial"/>
          <w:color w:val="000000"/>
          <w:sz w:val="20"/>
          <w:szCs w:val="20"/>
        </w:rPr>
      </w:pPr>
    </w:p>
    <w:p w14:paraId="22E4044E" w14:textId="6E63F742" w:rsidR="00BB1690" w:rsidRPr="00D94E54" w:rsidRDefault="005F2700" w:rsidP="005F270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7" w:name="_Toc206947296"/>
      <w:bookmarkStart w:id="8" w:name="_Toc213603986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A764F7" w:rsidRPr="00D94E54">
        <w:rPr>
          <w:rStyle w:val="Heading3Char"/>
          <w:rFonts w:ascii="Arial" w:hAnsi="Arial" w:cs="Arial"/>
          <w:color w:val="000000"/>
          <w:sz w:val="20"/>
          <w:szCs w:val="20"/>
        </w:rPr>
        <w:t>S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4</w:t>
      </w:r>
      <w:r w:rsidR="00583AE0" w:rsidRPr="00D94E54">
        <w:rPr>
          <w:rStyle w:val="Heading3Char"/>
          <w:rFonts w:ascii="Arial" w:hAnsi="Arial" w:cs="Arial"/>
          <w:color w:val="000000"/>
          <w:sz w:val="20"/>
          <w:szCs w:val="20"/>
        </w:rPr>
        <w:t>.</w:t>
      </w:r>
      <w:r w:rsidR="00760C3F"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DD30A0" w:rsidRPr="00D94E54">
        <w:rPr>
          <w:rStyle w:val="Heading3Char"/>
          <w:rFonts w:ascii="Arial" w:hAnsi="Arial" w:cs="Arial"/>
          <w:color w:val="000000"/>
          <w:sz w:val="20"/>
          <w:szCs w:val="20"/>
        </w:rPr>
        <w:t>Catalytic degradation of methylene blue (MB) by BPNS@Cu-PEG.</w:t>
      </w:r>
      <w:bookmarkEnd w:id="7"/>
      <w:bookmarkEnd w:id="8"/>
      <w:r w:rsidR="00DD30A0" w:rsidRPr="00D94E54">
        <w:rPr>
          <w:rFonts w:ascii="Arial" w:hAnsi="Arial" w:cs="Arial"/>
          <w:color w:val="000000"/>
          <w:sz w:val="20"/>
          <w:szCs w:val="20"/>
        </w:rPr>
        <w:t xml:space="preserve"> </w:t>
      </w:r>
      <w:r w:rsidR="00760C3F" w:rsidRPr="00D94E54">
        <w:rPr>
          <w:rFonts w:ascii="Arial" w:hAnsi="Arial" w:cs="Arial"/>
          <w:color w:val="000000"/>
          <w:sz w:val="20"/>
          <w:szCs w:val="20"/>
        </w:rPr>
        <w:t xml:space="preserve">(A) </w:t>
      </w:r>
      <w:r w:rsidR="00DD30A0" w:rsidRPr="00D94E54">
        <w:rPr>
          <w:rFonts w:ascii="Arial" w:hAnsi="Arial" w:cs="Arial"/>
          <w:color w:val="000000"/>
          <w:sz w:val="20"/>
          <w:szCs w:val="20"/>
        </w:rPr>
        <w:t>Visual fading of MB solution after treatment with increasing concentrations of BPNS@Cu-PEG</w:t>
      </w:r>
      <w:r w:rsidR="00760C3F" w:rsidRPr="00D94E54">
        <w:rPr>
          <w:rFonts w:ascii="Arial" w:hAnsi="Arial" w:cs="Arial"/>
          <w:color w:val="000000"/>
          <w:sz w:val="20"/>
          <w:szCs w:val="20"/>
        </w:rPr>
        <w:t xml:space="preserve"> (B) </w:t>
      </w:r>
      <w:r w:rsidR="00DD30A0" w:rsidRPr="00D94E54">
        <w:rPr>
          <w:rFonts w:ascii="Arial" w:hAnsi="Arial" w:cs="Arial"/>
          <w:color w:val="000000"/>
          <w:sz w:val="20"/>
          <w:szCs w:val="20"/>
        </w:rPr>
        <w:t xml:space="preserve">Normalized absorbance change of MB following incubation with the nanoplatform. Error bars represent mean ± s.d.; </w:t>
      </w:r>
      <w:r w:rsidR="00DD30A0" w:rsidRPr="00D94E54">
        <w:rPr>
          <w:rFonts w:ascii="Arial" w:hAnsi="Arial" w:cs="Arial"/>
          <w:i/>
          <w:iCs/>
          <w:color w:val="000000"/>
          <w:sz w:val="20"/>
          <w:szCs w:val="20"/>
        </w:rPr>
        <w:t>n</w:t>
      </w:r>
      <w:r w:rsidR="00DD30A0" w:rsidRPr="00D94E54">
        <w:rPr>
          <w:rFonts w:ascii="Arial" w:hAnsi="Arial" w:cs="Arial"/>
          <w:color w:val="000000"/>
          <w:sz w:val="20"/>
          <w:szCs w:val="20"/>
        </w:rPr>
        <w:t xml:space="preserve"> = 3 biologically independent experiments</w:t>
      </w:r>
      <w:r w:rsidR="00760C3F" w:rsidRPr="00D94E54">
        <w:rPr>
          <w:rFonts w:ascii="Arial" w:hAnsi="Arial" w:cs="Arial"/>
          <w:color w:val="000000"/>
          <w:sz w:val="20"/>
          <w:szCs w:val="20"/>
        </w:rPr>
        <w:t>.</w:t>
      </w:r>
    </w:p>
    <w:p w14:paraId="40FA8CE3" w14:textId="77777777" w:rsidR="00B501BA" w:rsidRPr="00D94E54" w:rsidRDefault="00B501BA" w:rsidP="00061859">
      <w:pPr>
        <w:jc w:val="center"/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4EC54A12" w14:textId="77777777" w:rsidR="00E925E9" w:rsidRPr="00D94E54" w:rsidRDefault="00E925E9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7A326376" w14:textId="77777777" w:rsidR="00E925E9" w:rsidRPr="00D94E54" w:rsidRDefault="00E925E9" w:rsidP="00061859">
      <w:pPr>
        <w:jc w:val="center"/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6122C977" w14:textId="73A8FE9E" w:rsidR="00B501BA" w:rsidRPr="00D94E54" w:rsidRDefault="007559A4" w:rsidP="00E925E9">
      <w:pPr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  <w14:ligatures w14:val="standardContextual"/>
        </w:rPr>
        <w:lastRenderedPageBreak/>
        <w:drawing>
          <wp:inline distT="0" distB="0" distL="0" distR="0" wp14:anchorId="5CF45847" wp14:editId="039911C8">
            <wp:extent cx="2870200" cy="2197656"/>
            <wp:effectExtent l="0" t="0" r="6350" b="0"/>
            <wp:docPr id="4423920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9201" name="图片 4423920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460" cy="220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86639" w14:textId="77777777" w:rsidR="00E925E9" w:rsidRPr="00D94E54" w:rsidRDefault="00E925E9" w:rsidP="00E925E9">
      <w:pPr>
        <w:jc w:val="center"/>
        <w:rPr>
          <w:rFonts w:ascii="Arial" w:hAnsi="Arial" w:cs="Arial"/>
          <w:color w:val="000000"/>
          <w:sz w:val="20"/>
          <w:szCs w:val="20"/>
        </w:rPr>
      </w:pPr>
    </w:p>
    <w:p w14:paraId="59A6123E" w14:textId="1A0085E0" w:rsidR="00BB1690" w:rsidRPr="00D94E54" w:rsidRDefault="005F2700" w:rsidP="00583AE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9" w:name="_Toc206947297"/>
      <w:bookmarkStart w:id="10" w:name="_Toc213603987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A764F7" w:rsidRPr="00D94E54">
        <w:rPr>
          <w:rStyle w:val="Heading3Char"/>
          <w:rFonts w:ascii="Arial" w:hAnsi="Arial" w:cs="Arial"/>
          <w:color w:val="000000"/>
          <w:sz w:val="20"/>
          <w:szCs w:val="20"/>
        </w:rPr>
        <w:t>S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5</w:t>
      </w:r>
      <w:r w:rsidR="00583AE0" w:rsidRPr="00D94E54">
        <w:rPr>
          <w:rStyle w:val="Heading3Char"/>
          <w:rFonts w:ascii="Arial" w:hAnsi="Arial" w:cs="Arial"/>
          <w:color w:val="000000"/>
          <w:sz w:val="20"/>
          <w:szCs w:val="20"/>
        </w:rPr>
        <w:t>.</w:t>
      </w:r>
      <w:r w:rsidR="00CA645C"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DD30A0" w:rsidRPr="00D94E54">
        <w:rPr>
          <w:rStyle w:val="Heading3Char"/>
          <w:rFonts w:ascii="Arial" w:hAnsi="Arial" w:cs="Arial"/>
          <w:color w:val="000000"/>
          <w:sz w:val="20"/>
          <w:szCs w:val="20"/>
        </w:rPr>
        <w:t>Radiation-enhanced reactive oxygen generation.</w:t>
      </w:r>
      <w:bookmarkEnd w:id="9"/>
      <w:bookmarkEnd w:id="10"/>
      <w:r w:rsidR="00DD30A0" w:rsidRPr="00D94E54">
        <w:rPr>
          <w:rFonts w:ascii="Arial" w:hAnsi="Arial" w:cs="Arial"/>
          <w:color w:val="000000"/>
          <w:sz w:val="20"/>
          <w:szCs w:val="20"/>
        </w:rPr>
        <w:t xml:space="preserve"> Normalized absorbance of DPBF at 410 nm after treatment with varying concentrations of BPNS@Cu-PEG under 3 Gy X-ray irradiation. Data are presented as mean ± s.d. of three independent experiments.</w:t>
      </w:r>
    </w:p>
    <w:p w14:paraId="12FD4FC8" w14:textId="77777777" w:rsidR="00E925E9" w:rsidRPr="00D94E54" w:rsidRDefault="00E925E9" w:rsidP="00061859">
      <w:pPr>
        <w:jc w:val="center"/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05DB20BC" w14:textId="77777777" w:rsidR="00017D89" w:rsidRPr="00D94E54" w:rsidRDefault="00017D89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07E1DE80" w14:textId="77777777" w:rsidR="00017D89" w:rsidRPr="00D94E54" w:rsidRDefault="00017D89" w:rsidP="00E925E9">
      <w:pPr>
        <w:jc w:val="center"/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0CFCACFF" w14:textId="77777777" w:rsidR="00017D89" w:rsidRPr="00D94E54" w:rsidRDefault="00017D89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798B7609" w14:textId="428373EF" w:rsidR="005F2700" w:rsidRPr="00D94E54" w:rsidRDefault="007559A4" w:rsidP="00E925E9">
      <w:pPr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  <w14:ligatures w14:val="standardContextual"/>
        </w:rPr>
        <w:drawing>
          <wp:inline distT="0" distB="0" distL="0" distR="0" wp14:anchorId="4EBFF141" wp14:editId="01A2312E">
            <wp:extent cx="3346740" cy="2565400"/>
            <wp:effectExtent l="0" t="0" r="6350" b="6350"/>
            <wp:docPr id="191161368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613684" name="图片 191161368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641" cy="257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BF310" w14:textId="63739DEC" w:rsidR="00D757EB" w:rsidRPr="00D94E54" w:rsidRDefault="00324441" w:rsidP="007559A4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11" w:name="_Toc206947298"/>
      <w:bookmarkStart w:id="12" w:name="_Toc213603988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A764F7" w:rsidRPr="00D94E54">
        <w:rPr>
          <w:rStyle w:val="Heading3Char"/>
          <w:rFonts w:ascii="Arial" w:hAnsi="Arial" w:cs="Arial"/>
          <w:color w:val="000000"/>
          <w:sz w:val="20"/>
          <w:szCs w:val="20"/>
        </w:rPr>
        <w:t>S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6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. </w:t>
      </w:r>
      <w:r w:rsidR="00D757EB" w:rsidRPr="00D94E54">
        <w:rPr>
          <w:rStyle w:val="Heading3Char"/>
          <w:rFonts w:ascii="Arial" w:hAnsi="Arial" w:cs="Arial"/>
          <w:color w:val="000000"/>
          <w:sz w:val="20"/>
          <w:szCs w:val="20"/>
        </w:rPr>
        <w:t>Oxygen generation kinetics of BPNS@Cu-PEG.</w:t>
      </w:r>
      <w:bookmarkEnd w:id="11"/>
      <w:bookmarkEnd w:id="12"/>
      <w:r w:rsidR="00D757EB" w:rsidRPr="00D94E54">
        <w:rPr>
          <w:rFonts w:ascii="Arial" w:hAnsi="Arial" w:cs="Arial"/>
          <w:b/>
          <w:bCs/>
          <w:color w:val="000000"/>
          <w:sz w:val="20"/>
          <w:szCs w:val="20"/>
        </w:rPr>
        <w:t xml:space="preserve"> 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>Time-dependent O</w:t>
      </w:r>
      <w:r w:rsidR="00D757EB" w:rsidRPr="00D94E54">
        <w:rPr>
          <w:rFonts w:ascii="Cambria Math" w:hAnsi="Cambria Math" w:cs="Cambria Math"/>
          <w:color w:val="000000"/>
          <w:sz w:val="20"/>
          <w:szCs w:val="20"/>
        </w:rPr>
        <w:t>₂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production profiles following treatment with different concentrations of the nanoplatform.</w:t>
      </w:r>
    </w:p>
    <w:p w14:paraId="794F6A17" w14:textId="77777777" w:rsidR="00017D89" w:rsidRPr="00D94E54" w:rsidRDefault="00017D89" w:rsidP="00D757EB">
      <w:pPr>
        <w:rPr>
          <w:rFonts w:ascii="Arial" w:hAnsi="Arial" w:cs="Arial"/>
          <w:color w:val="000000"/>
          <w:sz w:val="20"/>
          <w:szCs w:val="20"/>
        </w:rPr>
      </w:pPr>
    </w:p>
    <w:p w14:paraId="45224B37" w14:textId="77777777" w:rsidR="00017D89" w:rsidRPr="00D94E54" w:rsidRDefault="00017D89" w:rsidP="00061859">
      <w:pPr>
        <w:jc w:val="center"/>
        <w:rPr>
          <w:rFonts w:ascii="Arial" w:hAnsi="Arial" w:cs="Arial"/>
          <w:color w:val="000000"/>
          <w:sz w:val="20"/>
          <w:szCs w:val="20"/>
        </w:rPr>
      </w:pPr>
    </w:p>
    <w:p w14:paraId="06E86851" w14:textId="77777777" w:rsidR="00017D89" w:rsidRPr="00D94E54" w:rsidRDefault="00017D89" w:rsidP="00061859">
      <w:pPr>
        <w:jc w:val="center"/>
        <w:rPr>
          <w:rFonts w:ascii="Arial" w:hAnsi="Arial" w:cs="Arial"/>
          <w:color w:val="000000"/>
          <w:sz w:val="20"/>
          <w:szCs w:val="20"/>
        </w:rPr>
      </w:pPr>
    </w:p>
    <w:p w14:paraId="1B7037CB" w14:textId="4A2E2AB1" w:rsidR="00BB1690" w:rsidRPr="00D94E54" w:rsidRDefault="007559A4" w:rsidP="00061859">
      <w:pPr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  <w14:ligatures w14:val="standardContextual"/>
        </w:rPr>
        <w:lastRenderedPageBreak/>
        <w:drawing>
          <wp:inline distT="0" distB="0" distL="0" distR="0" wp14:anchorId="68289FF7" wp14:editId="460EFA92">
            <wp:extent cx="2184507" cy="2349500"/>
            <wp:effectExtent l="0" t="0" r="6350" b="0"/>
            <wp:docPr id="119336030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360308" name="图片 119336030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458" cy="235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50F5D" w14:textId="3A1DDAF1" w:rsidR="00B501BA" w:rsidRPr="00D94E54" w:rsidRDefault="005F2700" w:rsidP="009C0A00">
      <w:pPr>
        <w:spacing w:line="360" w:lineRule="auto"/>
        <w:rPr>
          <w:rFonts w:ascii="Arial" w:hAnsi="Arial" w:cs="Arial"/>
          <w:b/>
          <w:bCs/>
          <w:color w:val="000000"/>
          <w:sz w:val="20"/>
          <w:szCs w:val="20"/>
        </w:rPr>
      </w:pPr>
      <w:bookmarkStart w:id="13" w:name="_Toc213603989"/>
      <w:bookmarkStart w:id="14" w:name="_Toc206947299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A764F7" w:rsidRPr="00D94E54">
        <w:rPr>
          <w:rStyle w:val="Heading3Char"/>
          <w:rFonts w:ascii="Arial" w:hAnsi="Arial" w:cs="Arial"/>
          <w:color w:val="000000"/>
          <w:sz w:val="20"/>
          <w:szCs w:val="20"/>
        </w:rPr>
        <w:t>S</w:t>
      </w:r>
      <w:r w:rsidR="000E4B74" w:rsidRPr="00D94E54">
        <w:rPr>
          <w:rStyle w:val="Heading3Char"/>
          <w:rFonts w:ascii="Arial" w:hAnsi="Arial" w:cs="Arial"/>
          <w:color w:val="000000"/>
          <w:sz w:val="20"/>
          <w:szCs w:val="20"/>
        </w:rPr>
        <w:t>7</w:t>
      </w:r>
      <w:r w:rsidR="00583AE0" w:rsidRPr="00D94E54">
        <w:rPr>
          <w:rStyle w:val="Heading3Char"/>
          <w:rFonts w:ascii="Arial" w:hAnsi="Arial" w:cs="Arial"/>
          <w:color w:val="000000"/>
          <w:sz w:val="20"/>
          <w:szCs w:val="20"/>
        </w:rPr>
        <w:t>.</w:t>
      </w:r>
      <w:r w:rsidR="00760C3F"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D757EB" w:rsidRPr="00D94E54">
        <w:rPr>
          <w:rStyle w:val="Heading3Char"/>
          <w:rFonts w:ascii="Arial" w:hAnsi="Arial" w:cs="Arial"/>
          <w:color w:val="000000"/>
          <w:sz w:val="20"/>
          <w:szCs w:val="20"/>
        </w:rPr>
        <w:t>Cellular uptake kinetics of Cy5-labeled BPNS@Cu-PEG.</w:t>
      </w:r>
      <w:bookmarkEnd w:id="13"/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Flow cytometry quantification of intracellular fluorescence intensity in cells incubated with the nanoplatform for 0, 2, and 6 hours. Data represent mean ± s.d.; </w:t>
      </w:r>
      <w:r w:rsidR="00D757EB" w:rsidRPr="00D94E54">
        <w:rPr>
          <w:rFonts w:ascii="Arial" w:hAnsi="Arial" w:cs="Arial"/>
          <w:i/>
          <w:iCs/>
          <w:color w:val="000000"/>
          <w:sz w:val="20"/>
          <w:szCs w:val="20"/>
        </w:rPr>
        <w:t>n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= 3 independent experiments.</w:t>
      </w:r>
      <w:bookmarkEnd w:id="14"/>
      <w:r w:rsidR="00F25343" w:rsidRPr="00D94E54">
        <w:rPr>
          <w:rFonts w:ascii="Arial" w:hAnsi="Arial" w:cs="Arial"/>
          <w:color w:val="000000"/>
          <w:sz w:val="20"/>
          <w:szCs w:val="20"/>
        </w:rPr>
        <w:t xml:space="preserve"> Statistical significance was calculated via by one-way analysis of variance (ANOVA). ***</w:t>
      </w:r>
      <w:r w:rsidR="00F25343" w:rsidRPr="00D94E54">
        <w:rPr>
          <w:rFonts w:ascii="Arial" w:hAnsi="Arial" w:cs="Arial"/>
          <w:i/>
          <w:iCs/>
          <w:color w:val="000000"/>
          <w:sz w:val="20"/>
          <w:szCs w:val="20"/>
        </w:rPr>
        <w:t>P</w:t>
      </w:r>
      <w:r w:rsidR="00F25343" w:rsidRPr="00D94E54">
        <w:rPr>
          <w:rFonts w:ascii="Arial" w:hAnsi="Arial" w:cs="Arial"/>
          <w:color w:val="000000"/>
          <w:sz w:val="20"/>
          <w:szCs w:val="20"/>
        </w:rPr>
        <w:t xml:space="preserve"> &lt; 0.001.</w:t>
      </w:r>
    </w:p>
    <w:p w14:paraId="0C713B65" w14:textId="77777777" w:rsidR="00432254" w:rsidRPr="00D94E54" w:rsidRDefault="00432254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1B65425D" w14:textId="77777777" w:rsidR="00432254" w:rsidRPr="00D94E54" w:rsidRDefault="00432254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791E7524" w14:textId="77777777" w:rsidR="00E05AE1" w:rsidRPr="00D94E54" w:rsidRDefault="00E05AE1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09C4C44A" w14:textId="77777777" w:rsidR="00E05AE1" w:rsidRPr="00D94E54" w:rsidRDefault="00E05AE1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27687B89" w14:textId="77777777" w:rsidR="00E05AE1" w:rsidRPr="00D94E54" w:rsidRDefault="00E05AE1" w:rsidP="00416BF4">
      <w:pPr>
        <w:rPr>
          <w:rFonts w:ascii="Arial" w:hAnsi="Arial" w:cs="Arial"/>
          <w:color w:val="000000"/>
          <w:sz w:val="20"/>
          <w:szCs w:val="20"/>
          <w14:ligatures w14:val="standardContextual"/>
        </w:rPr>
      </w:pPr>
    </w:p>
    <w:p w14:paraId="486B8BCF" w14:textId="0EC3E693" w:rsidR="005F2700" w:rsidRPr="00D94E54" w:rsidRDefault="007559A4" w:rsidP="00B501BA">
      <w:pPr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  <w14:ligatures w14:val="standardContextual"/>
        </w:rPr>
        <w:drawing>
          <wp:inline distT="0" distB="0" distL="0" distR="0" wp14:anchorId="448ADF76" wp14:editId="170A5CDC">
            <wp:extent cx="4787900" cy="2084314"/>
            <wp:effectExtent l="0" t="0" r="0" b="0"/>
            <wp:docPr id="97378761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787618" name="图片 973787618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47"/>
                    <a:stretch/>
                  </pic:blipFill>
                  <pic:spPr bwMode="auto">
                    <a:xfrm>
                      <a:off x="0" y="0"/>
                      <a:ext cx="4795766" cy="2087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42A66" w14:textId="11B555B8" w:rsidR="00432254" w:rsidRPr="00D94E54" w:rsidRDefault="005F2700" w:rsidP="00583AE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15" w:name="_Toc213603990"/>
      <w:r w:rsidRPr="00D94E54">
        <w:rPr>
          <w:rStyle w:val="Heading3Char"/>
          <w:rFonts w:ascii="Arial" w:hAnsi="Arial" w:cs="Arial"/>
          <w:color w:val="000000"/>
          <w:sz w:val="21"/>
          <w:szCs w:val="24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1"/>
          <w:szCs w:val="24"/>
        </w:rPr>
        <w:t>ure</w:t>
      </w:r>
      <w:r w:rsidRPr="00D94E54">
        <w:rPr>
          <w:rStyle w:val="Heading3Char"/>
          <w:rFonts w:ascii="Arial" w:hAnsi="Arial" w:cs="Arial"/>
          <w:color w:val="000000"/>
          <w:sz w:val="21"/>
          <w:szCs w:val="24"/>
        </w:rPr>
        <w:t xml:space="preserve"> </w:t>
      </w:r>
      <w:r w:rsidR="00A764F7" w:rsidRPr="00D94E54">
        <w:rPr>
          <w:rStyle w:val="Heading3Char"/>
          <w:rFonts w:ascii="Arial" w:hAnsi="Arial" w:cs="Arial"/>
          <w:color w:val="000000"/>
          <w:sz w:val="21"/>
          <w:szCs w:val="24"/>
        </w:rPr>
        <w:t>S</w:t>
      </w:r>
      <w:r w:rsidR="000E4B74" w:rsidRPr="00D94E54">
        <w:rPr>
          <w:rStyle w:val="Heading3Char"/>
          <w:rFonts w:ascii="Arial" w:hAnsi="Arial" w:cs="Arial"/>
          <w:color w:val="000000"/>
          <w:sz w:val="21"/>
          <w:szCs w:val="24"/>
        </w:rPr>
        <w:t>8</w:t>
      </w:r>
      <w:r w:rsidR="00583AE0" w:rsidRPr="00D94E54">
        <w:rPr>
          <w:rStyle w:val="Heading3Char"/>
          <w:rFonts w:ascii="Arial" w:hAnsi="Arial" w:cs="Arial"/>
          <w:color w:val="000000"/>
          <w:sz w:val="21"/>
          <w:szCs w:val="24"/>
        </w:rPr>
        <w:t>.</w:t>
      </w:r>
      <w:r w:rsidR="00760C3F" w:rsidRPr="00D94E54">
        <w:rPr>
          <w:rStyle w:val="Heading3Char"/>
          <w:rFonts w:ascii="Arial" w:hAnsi="Arial" w:cs="Arial"/>
          <w:color w:val="000000"/>
          <w:sz w:val="21"/>
          <w:szCs w:val="24"/>
        </w:rPr>
        <w:t xml:space="preserve"> </w:t>
      </w:r>
      <w:r w:rsidR="00D757EB" w:rsidRPr="00D94E54">
        <w:rPr>
          <w:rStyle w:val="Heading3Char"/>
          <w:rFonts w:ascii="Arial" w:hAnsi="Arial" w:cs="Arial"/>
          <w:color w:val="000000"/>
          <w:sz w:val="21"/>
          <w:szCs w:val="24"/>
        </w:rPr>
        <w:t>Cytocompatibility and radiosensitivity profiling.</w:t>
      </w:r>
      <w:bookmarkEnd w:id="15"/>
      <w:r w:rsidR="00D757EB" w:rsidRPr="00D94E54">
        <w:rPr>
          <w:rFonts w:ascii="Arial" w:hAnsi="Arial" w:cs="Arial"/>
          <w:b/>
          <w:bCs/>
          <w:color w:val="000000"/>
          <w:sz w:val="20"/>
          <w:szCs w:val="20"/>
        </w:rPr>
        <w:t xml:space="preserve"> </w:t>
      </w:r>
      <w:r w:rsidR="00760C3F" w:rsidRPr="00D94E54">
        <w:rPr>
          <w:rFonts w:ascii="Arial" w:hAnsi="Arial" w:cs="Arial"/>
          <w:color w:val="000000"/>
          <w:sz w:val="20"/>
          <w:szCs w:val="20"/>
        </w:rPr>
        <w:t>(A)</w:t>
      </w:r>
      <w:r w:rsidR="00017D89" w:rsidRPr="00D94E54">
        <w:rPr>
          <w:rFonts w:ascii="Arial" w:hAnsi="Arial" w:cs="Arial"/>
          <w:color w:val="000000"/>
          <w:sz w:val="20"/>
          <w:szCs w:val="20"/>
        </w:rPr>
        <w:t xml:space="preserve"> 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>Viability of NIH3T3, DC2.4, RAW264.7, and 4T1 cells after 24 h treatment with 120 μg/mL of BPNS.</w:t>
      </w:r>
      <w:r w:rsidR="00760C3F" w:rsidRPr="00D94E54">
        <w:rPr>
          <w:rFonts w:ascii="Arial" w:hAnsi="Arial" w:cs="Arial"/>
          <w:color w:val="000000"/>
          <w:sz w:val="20"/>
          <w:szCs w:val="20"/>
        </w:rPr>
        <w:t xml:space="preserve"> (B) 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Viability of 4T1 tumor cells treated with increasing doses of radiation alone. Data represent mean ± s.d.; </w:t>
      </w:r>
      <w:r w:rsidR="00D757EB" w:rsidRPr="00D94E54">
        <w:rPr>
          <w:rFonts w:ascii="Arial" w:hAnsi="Arial" w:cs="Arial"/>
          <w:i/>
          <w:iCs/>
          <w:color w:val="000000"/>
          <w:sz w:val="20"/>
          <w:szCs w:val="20"/>
        </w:rPr>
        <w:t>n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= 3 biologically independent experiments.</w:t>
      </w:r>
    </w:p>
    <w:p w14:paraId="7B544394" w14:textId="77777777" w:rsidR="00851F64" w:rsidRPr="00D94E54" w:rsidRDefault="00851F64" w:rsidP="00583AE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54E5CBAF" w14:textId="4BC12E56" w:rsidR="00432254" w:rsidRPr="00D94E54" w:rsidRDefault="008E7DEA" w:rsidP="00432254">
      <w:pPr>
        <w:spacing w:line="360" w:lineRule="auto"/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</w:rPr>
        <w:lastRenderedPageBreak/>
        <w:drawing>
          <wp:inline distT="0" distB="0" distL="0" distR="0" wp14:anchorId="5F55C44D" wp14:editId="32D26032">
            <wp:extent cx="3835400" cy="2933700"/>
            <wp:effectExtent l="0" t="0" r="0" b="0"/>
            <wp:docPr id="117097605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1FA8B" w14:textId="26A6964C" w:rsidR="00B501BA" w:rsidRPr="00D94E54" w:rsidRDefault="00A764F7" w:rsidP="00432254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16" w:name="_Toc206947300"/>
      <w:bookmarkStart w:id="17" w:name="_Toc213603991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S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9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.</w:t>
      </w:r>
      <w:r w:rsidR="00432254"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D757EB" w:rsidRPr="00D94E54">
        <w:rPr>
          <w:rStyle w:val="Heading3Char"/>
          <w:rFonts w:ascii="Arial" w:hAnsi="Arial" w:cs="Arial"/>
          <w:color w:val="000000"/>
          <w:sz w:val="20"/>
          <w:szCs w:val="20"/>
        </w:rPr>
        <w:t>In vivo antitumor efficacy.</w:t>
      </w:r>
      <w:bookmarkEnd w:id="16"/>
      <w:bookmarkEnd w:id="17"/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Tumor growth curves following different treatments. Data are presented as mean ± s.d.;</w:t>
      </w:r>
      <w:bookmarkStart w:id="18" w:name="_Hlk213426429"/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</w:t>
      </w:r>
      <w:r w:rsidR="00D757EB" w:rsidRPr="00D94E54">
        <w:rPr>
          <w:rFonts w:ascii="Arial" w:hAnsi="Arial" w:cs="Arial"/>
          <w:i/>
          <w:iCs/>
          <w:color w:val="000000"/>
          <w:sz w:val="20"/>
          <w:szCs w:val="20"/>
        </w:rPr>
        <w:t>n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= 5</w:t>
      </w:r>
      <w:bookmarkEnd w:id="18"/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mice per group.</w:t>
      </w:r>
      <w:r w:rsidR="00F25343" w:rsidRPr="00D94E54">
        <w:rPr>
          <w:rFonts w:ascii="Arial" w:hAnsi="Arial" w:cs="Arial"/>
          <w:color w:val="000000"/>
          <w:sz w:val="20"/>
          <w:szCs w:val="20"/>
        </w:rPr>
        <w:t xml:space="preserve"> Statistical significance was calculated via by two-way analysis of variance. *** </w:t>
      </w:r>
      <w:bookmarkStart w:id="19" w:name="_Hlk206947775"/>
      <w:r w:rsidR="00F25343" w:rsidRPr="00D94E54">
        <w:rPr>
          <w:rFonts w:ascii="Arial" w:hAnsi="Arial" w:cs="Arial"/>
          <w:i/>
          <w:iCs/>
          <w:color w:val="000000"/>
          <w:sz w:val="20"/>
          <w:szCs w:val="20"/>
        </w:rPr>
        <w:t xml:space="preserve">P </w:t>
      </w:r>
      <w:r w:rsidR="00F25343" w:rsidRPr="00D94E54">
        <w:rPr>
          <w:rFonts w:ascii="Arial" w:hAnsi="Arial" w:cs="Arial"/>
          <w:color w:val="000000"/>
          <w:sz w:val="20"/>
          <w:szCs w:val="20"/>
        </w:rPr>
        <w:t>&lt; 0.001.</w:t>
      </w:r>
    </w:p>
    <w:p w14:paraId="3325E6C4" w14:textId="77777777" w:rsidR="008E7DEA" w:rsidRPr="00D94E54" w:rsidRDefault="008E7DEA" w:rsidP="00432254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76A23CB5" w14:textId="77777777" w:rsidR="007C2041" w:rsidRPr="00D94E54" w:rsidRDefault="007C2041" w:rsidP="00432254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328F373D" w14:textId="77777777" w:rsidR="007C2041" w:rsidRPr="00D94E54" w:rsidRDefault="007C2041" w:rsidP="007C2041">
      <w:pPr>
        <w:spacing w:line="360" w:lineRule="auto"/>
        <w:jc w:val="center"/>
        <w:rPr>
          <w:rFonts w:ascii="Arial" w:hAnsi="Arial" w:cs="Arial"/>
          <w:color w:val="000000"/>
          <w:sz w:val="20"/>
          <w:szCs w:val="20"/>
        </w:rPr>
      </w:pPr>
      <w:bookmarkStart w:id="20" w:name="_Hlk213577401"/>
      <w:r w:rsidRPr="00D94E54">
        <w:rPr>
          <w:rFonts w:ascii="Arial" w:hAnsi="Arial" w:cs="Arial"/>
          <w:color w:val="000000"/>
          <w:sz w:val="20"/>
          <w:szCs w:val="20"/>
        </w:rPr>
        <w:drawing>
          <wp:inline distT="0" distB="0" distL="0" distR="0" wp14:anchorId="291C7118" wp14:editId="432B61BD">
            <wp:extent cx="2324100" cy="2777119"/>
            <wp:effectExtent l="0" t="0" r="0" b="4445"/>
            <wp:docPr id="16535255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821" cy="278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6E06C" w14:textId="51F49CCF" w:rsidR="007C2041" w:rsidRPr="00D94E54" w:rsidRDefault="007C2041" w:rsidP="007C2041">
      <w:pPr>
        <w:spacing w:line="360" w:lineRule="auto"/>
        <w:rPr>
          <w:rFonts w:ascii="Arial" w:hAnsi="Arial" w:cs="Arial"/>
          <w:b/>
          <w:color w:val="000000"/>
          <w:sz w:val="18"/>
          <w:szCs w:val="18"/>
        </w:rPr>
      </w:pPr>
      <w:bookmarkStart w:id="21" w:name="_Toc213603992"/>
      <w:r w:rsidRPr="00D94E54">
        <w:rPr>
          <w:rStyle w:val="Heading3Char"/>
          <w:rFonts w:ascii="Arial" w:hAnsi="Arial" w:cs="Arial"/>
          <w:color w:val="000000"/>
          <w:sz w:val="20"/>
          <w:szCs w:val="22"/>
        </w:rPr>
        <w:t>Figure S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2"/>
        </w:rPr>
        <w:t>10</w:t>
      </w:r>
      <w:r w:rsidRPr="00D94E54">
        <w:rPr>
          <w:rStyle w:val="Heading3Char"/>
          <w:rFonts w:ascii="Arial" w:hAnsi="Arial" w:cs="Arial"/>
          <w:color w:val="000000"/>
          <w:sz w:val="20"/>
          <w:szCs w:val="22"/>
        </w:rPr>
        <w:t xml:space="preserve">. </w:t>
      </w:r>
      <w:r w:rsidR="00921B94" w:rsidRPr="00D94E54">
        <w:rPr>
          <w:rStyle w:val="Heading3Char"/>
          <w:rFonts w:ascii="Arial" w:hAnsi="Arial" w:cs="Arial"/>
          <w:color w:val="000000"/>
          <w:sz w:val="20"/>
          <w:szCs w:val="22"/>
        </w:rPr>
        <w:t>Plasma</w:t>
      </w:r>
      <w:r w:rsidRPr="00D94E54">
        <w:rPr>
          <w:rStyle w:val="Heading3Char"/>
          <w:rFonts w:ascii="Arial" w:hAnsi="Arial" w:cs="Arial"/>
          <w:color w:val="000000"/>
          <w:sz w:val="20"/>
          <w:szCs w:val="22"/>
        </w:rPr>
        <w:t xml:space="preserve"> cytokine levels of IFN-γ treatment.</w:t>
      </w:r>
      <w:bookmarkEnd w:id="21"/>
      <w:r w:rsidRPr="00D94E54">
        <w:rPr>
          <w:rFonts w:ascii="Arial" w:hAnsi="Arial" w:cs="Arial"/>
          <w:bCs/>
          <w:color w:val="000000"/>
          <w:sz w:val="20"/>
          <w:szCs w:val="21"/>
        </w:rPr>
        <w:t xml:space="preserve"> Data are representative of three independent experiments (mean ± s.d.; </w:t>
      </w:r>
      <w:r w:rsidRPr="00D94E54">
        <w:rPr>
          <w:rFonts w:ascii="Arial" w:hAnsi="Arial" w:cs="Arial"/>
          <w:bCs/>
          <w:i/>
          <w:iCs/>
          <w:color w:val="000000"/>
          <w:sz w:val="20"/>
          <w:szCs w:val="21"/>
        </w:rPr>
        <w:t>n</w:t>
      </w:r>
      <w:r w:rsidRPr="00D94E54">
        <w:rPr>
          <w:rFonts w:ascii="Arial" w:hAnsi="Arial" w:cs="Arial"/>
          <w:bCs/>
          <w:color w:val="000000"/>
          <w:sz w:val="20"/>
          <w:szCs w:val="21"/>
        </w:rPr>
        <w:t xml:space="preserve"> = 3 biologically independent samples) Statistical significance was calculated via by one-way analysis of variance (ANOVA). ***</w:t>
      </w:r>
      <w:r w:rsidRPr="00D94E54">
        <w:rPr>
          <w:rFonts w:ascii="Arial" w:hAnsi="Arial" w:cs="Arial"/>
          <w:bCs/>
          <w:i/>
          <w:iCs/>
          <w:color w:val="000000"/>
          <w:sz w:val="20"/>
          <w:szCs w:val="21"/>
        </w:rPr>
        <w:t>P</w:t>
      </w:r>
      <w:r w:rsidRPr="00D94E54">
        <w:rPr>
          <w:rFonts w:ascii="Arial" w:hAnsi="Arial" w:cs="Arial"/>
          <w:bCs/>
          <w:color w:val="000000"/>
          <w:sz w:val="20"/>
          <w:szCs w:val="21"/>
        </w:rPr>
        <w:t xml:space="preserve"> &lt; 0.001.</w:t>
      </w:r>
    </w:p>
    <w:bookmarkEnd w:id="20"/>
    <w:p w14:paraId="2643861D" w14:textId="77777777" w:rsidR="007C2041" w:rsidRPr="00D94E54" w:rsidRDefault="007C2041" w:rsidP="00432254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bookmarkEnd w:id="19"/>
    <w:p w14:paraId="11BA8D53" w14:textId="5CFABC1B" w:rsidR="00432254" w:rsidRPr="00D94E54" w:rsidRDefault="00432254" w:rsidP="00386640">
      <w:pPr>
        <w:spacing w:line="360" w:lineRule="auto"/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  <w14:ligatures w14:val="standardContextual"/>
        </w:rPr>
        <w:lastRenderedPageBreak/>
        <w:drawing>
          <wp:inline distT="0" distB="0" distL="0" distR="0" wp14:anchorId="491A746E" wp14:editId="033BD7E0">
            <wp:extent cx="3378200" cy="2591047"/>
            <wp:effectExtent l="0" t="0" r="0" b="0"/>
            <wp:docPr id="112939930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80" cy="259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EEE69" w14:textId="755C29ED" w:rsidR="00F25343" w:rsidRPr="00D94E54" w:rsidRDefault="00B501BA" w:rsidP="00F25343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22" w:name="_Toc206947301"/>
      <w:bookmarkStart w:id="23" w:name="_Toc213603993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A764F7" w:rsidRPr="00D94E54">
        <w:rPr>
          <w:rStyle w:val="Heading3Char"/>
          <w:rFonts w:ascii="Arial" w:hAnsi="Arial" w:cs="Arial"/>
          <w:color w:val="000000"/>
          <w:sz w:val="20"/>
          <w:szCs w:val="20"/>
        </w:rPr>
        <w:t>S</w:t>
      </w:r>
      <w:r w:rsidR="008E7DEA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1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1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.</w:t>
      </w:r>
      <w:r w:rsidR="005D17CA"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D757EB" w:rsidRPr="00D94E54">
        <w:rPr>
          <w:rStyle w:val="Heading3Char"/>
          <w:rFonts w:ascii="Arial" w:hAnsi="Arial" w:cs="Arial"/>
          <w:color w:val="000000"/>
          <w:sz w:val="20"/>
          <w:szCs w:val="20"/>
        </w:rPr>
        <w:t>Systemic safety evaluation of different treatments.</w:t>
      </w:r>
      <w:bookmarkStart w:id="24" w:name="_Hlk198754692"/>
      <w:bookmarkEnd w:id="22"/>
      <w:bookmarkEnd w:id="23"/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Body weight changes of tumor-bearing mice over the course of therapy. Data are presented as mean ± s.d.; </w:t>
      </w:r>
      <w:r w:rsidR="00D757EB" w:rsidRPr="00D94E54">
        <w:rPr>
          <w:rFonts w:ascii="Arial" w:hAnsi="Arial" w:cs="Arial"/>
          <w:i/>
          <w:iCs/>
          <w:color w:val="000000"/>
          <w:sz w:val="20"/>
          <w:szCs w:val="20"/>
        </w:rPr>
        <w:t>n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= 5 mice per group.</w:t>
      </w:r>
      <w:bookmarkEnd w:id="24"/>
      <w:r w:rsidR="00F25343" w:rsidRPr="00D94E54">
        <w:rPr>
          <w:rFonts w:ascii="Arial" w:hAnsi="Arial" w:cs="Arial"/>
          <w:color w:val="000000"/>
          <w:sz w:val="20"/>
          <w:szCs w:val="20"/>
        </w:rPr>
        <w:t xml:space="preserve"> Statistical significance was calculated via by two-way analysis of variance. ns: no significance. </w:t>
      </w:r>
    </w:p>
    <w:p w14:paraId="14D69D9D" w14:textId="339CF1C2" w:rsidR="00432254" w:rsidRPr="00D94E54" w:rsidRDefault="00432254" w:rsidP="00583AE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348AA218" w14:textId="77777777" w:rsidR="00432254" w:rsidRPr="00D94E54" w:rsidRDefault="00432254" w:rsidP="00583AE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6B8C07E5" w14:textId="2F436EC0" w:rsidR="00B501BA" w:rsidRPr="00D94E54" w:rsidRDefault="00386640" w:rsidP="005D17CA">
      <w:pPr>
        <w:spacing w:line="360" w:lineRule="auto"/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</w:rPr>
        <w:drawing>
          <wp:inline distT="0" distB="0" distL="0" distR="0" wp14:anchorId="2DED97E7" wp14:editId="003B6FC7">
            <wp:extent cx="3530035" cy="2705100"/>
            <wp:effectExtent l="0" t="0" r="0" b="0"/>
            <wp:docPr id="1270299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958" cy="270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F699F" w14:textId="75A9A406" w:rsidR="00D757EB" w:rsidRPr="00D94E54" w:rsidRDefault="00B501BA" w:rsidP="00B501BA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25" w:name="_Toc206947302"/>
      <w:bookmarkStart w:id="26" w:name="_Toc213603994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A764F7" w:rsidRPr="00D94E54">
        <w:rPr>
          <w:rStyle w:val="Heading3Char"/>
          <w:rFonts w:ascii="Arial" w:hAnsi="Arial" w:cs="Arial"/>
          <w:color w:val="000000"/>
          <w:sz w:val="20"/>
          <w:szCs w:val="20"/>
        </w:rPr>
        <w:t>S1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2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.</w:t>
      </w:r>
      <w:r w:rsidR="005D17CA"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D757EB" w:rsidRPr="00D94E54">
        <w:rPr>
          <w:rStyle w:val="Heading3Char"/>
          <w:rFonts w:ascii="Arial" w:hAnsi="Arial" w:cs="Arial"/>
          <w:color w:val="000000"/>
          <w:sz w:val="20"/>
          <w:szCs w:val="20"/>
        </w:rPr>
        <w:t>Hemocompatibility assessment of BPNS@Cu-PEG.</w:t>
      </w:r>
      <w:bookmarkEnd w:id="25"/>
      <w:bookmarkEnd w:id="26"/>
      <w:r w:rsidR="00D757EB" w:rsidRPr="00D94E54">
        <w:rPr>
          <w:rFonts w:ascii="Arial" w:hAnsi="Arial" w:cs="Arial"/>
          <w:b/>
          <w:bCs/>
          <w:color w:val="000000"/>
          <w:sz w:val="20"/>
          <w:szCs w:val="20"/>
        </w:rPr>
        <w:t xml:space="preserve"> 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>Hemolysis rates of red blood cells after exposure to different concentrations of the nanoplatform. PBS and H</w:t>
      </w:r>
      <w:r w:rsidR="00D757EB" w:rsidRPr="00D94E54">
        <w:rPr>
          <w:rFonts w:ascii="Cambria Math" w:hAnsi="Cambria Math" w:cs="Cambria Math"/>
          <w:color w:val="000000"/>
          <w:sz w:val="20"/>
          <w:szCs w:val="20"/>
        </w:rPr>
        <w:t>₂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O were used as negative and positive controls, respectively. Data are presented as mean ± s.d.; </w:t>
      </w:r>
      <w:r w:rsidR="00D757EB" w:rsidRPr="00D94E54">
        <w:rPr>
          <w:rFonts w:ascii="Arial" w:hAnsi="Arial" w:cs="Arial"/>
          <w:i/>
          <w:iCs/>
          <w:color w:val="000000"/>
          <w:sz w:val="20"/>
          <w:szCs w:val="20"/>
        </w:rPr>
        <w:t>n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= 3 independent experiments.</w:t>
      </w:r>
    </w:p>
    <w:p w14:paraId="059312E7" w14:textId="77777777" w:rsidR="00DF49AB" w:rsidRPr="00D94E54" w:rsidRDefault="00DF49AB" w:rsidP="00FB5D32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3E148F89" w14:textId="1FAC057A" w:rsidR="00DF49AB" w:rsidRPr="00D94E54" w:rsidRDefault="00851F64" w:rsidP="001D5FD8">
      <w:pPr>
        <w:spacing w:line="360" w:lineRule="auto"/>
        <w:jc w:val="center"/>
        <w:rPr>
          <w:rFonts w:ascii="Arial" w:hAnsi="Arial" w:cs="Arial"/>
          <w:color w:val="000000"/>
          <w:sz w:val="20"/>
          <w:szCs w:val="20"/>
        </w:rPr>
      </w:pPr>
      <w:r w:rsidRPr="00D94E54">
        <w:rPr>
          <w:rFonts w:ascii="Arial" w:hAnsi="Arial" w:cs="Arial"/>
          <w:color w:val="000000"/>
          <w:sz w:val="20"/>
          <w:szCs w:val="20"/>
        </w:rPr>
        <w:lastRenderedPageBreak/>
        <w:drawing>
          <wp:inline distT="0" distB="0" distL="0" distR="0" wp14:anchorId="2F5DC835" wp14:editId="5FDC40BA">
            <wp:extent cx="4985385" cy="4739005"/>
            <wp:effectExtent l="0" t="0" r="5715" b="4445"/>
            <wp:docPr id="21112419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85" cy="473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D722F" w14:textId="7BCB50C2" w:rsidR="00D757EB" w:rsidRPr="00D94E54" w:rsidRDefault="00644700" w:rsidP="00583AE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27" w:name="_Toc206947303"/>
      <w:bookmarkStart w:id="28" w:name="_Toc213603995"/>
      <w:bookmarkStart w:id="29" w:name="_Hlk213425225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S1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3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. </w:t>
      </w:r>
      <w:r w:rsidR="00D757EB" w:rsidRPr="00D94E54">
        <w:rPr>
          <w:rStyle w:val="Heading3Char"/>
          <w:rFonts w:ascii="Arial" w:hAnsi="Arial" w:cs="Arial"/>
          <w:color w:val="000000"/>
          <w:sz w:val="20"/>
          <w:szCs w:val="20"/>
        </w:rPr>
        <w:t>Histopathological analysis of major organ sections.</w:t>
      </w:r>
      <w:bookmarkEnd w:id="27"/>
      <w:bookmarkEnd w:id="28"/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H&amp;E-stained images of the heart, liver, spleen, lungs, and kidneys from mice after treatment. Scale bar: 100 μm.</w:t>
      </w:r>
    </w:p>
    <w:bookmarkEnd w:id="29"/>
    <w:p w14:paraId="47DA4F62" w14:textId="77777777" w:rsidR="00D757EB" w:rsidRPr="00D94E54" w:rsidRDefault="00D757EB" w:rsidP="00583AE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2ECC9913" w14:textId="77777777" w:rsidR="000F64C4" w:rsidRPr="00D94E54" w:rsidRDefault="000F64C4" w:rsidP="00E05AE1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3FE18C1E" w14:textId="77777777" w:rsidR="00E05AE1" w:rsidRPr="00D94E54" w:rsidRDefault="00E05AE1" w:rsidP="00E05AE1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4D9E50C1" w14:textId="5973EA74" w:rsidR="000F64C4" w:rsidRPr="00D94E54" w:rsidRDefault="000F64C4" w:rsidP="00B501BA">
      <w:pPr>
        <w:spacing w:line="360" w:lineRule="auto"/>
        <w:jc w:val="center"/>
        <w:rPr>
          <w:rFonts w:ascii="Arial" w:hAnsi="Arial" w:cs="Arial"/>
          <w:color w:val="000000"/>
          <w:sz w:val="20"/>
          <w:szCs w:val="20"/>
        </w:rPr>
      </w:pPr>
      <w:bookmarkStart w:id="30" w:name="_Hlk213603274"/>
      <w:r w:rsidRPr="00D94E54">
        <w:rPr>
          <w:rFonts w:ascii="Arial" w:hAnsi="Arial" w:cs="Arial"/>
          <w:color w:val="000000"/>
          <w:sz w:val="20"/>
          <w:szCs w:val="20"/>
        </w:rPr>
        <w:lastRenderedPageBreak/>
        <w:drawing>
          <wp:inline distT="0" distB="0" distL="0" distR="0" wp14:anchorId="1763A454" wp14:editId="5E1D4474">
            <wp:extent cx="4252011" cy="4743450"/>
            <wp:effectExtent l="0" t="0" r="0" b="0"/>
            <wp:docPr id="16970837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973" cy="474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11BD0" w14:textId="34ECDD9C" w:rsidR="00D757EB" w:rsidRPr="00D94E54" w:rsidRDefault="00B501BA" w:rsidP="00B501BA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  <w:bookmarkStart w:id="31" w:name="_Toc206947304"/>
      <w:bookmarkStart w:id="32" w:name="_Toc213603996"/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Fig</w:t>
      </w:r>
      <w:r w:rsidR="006D2850" w:rsidRPr="00D94E54">
        <w:rPr>
          <w:rStyle w:val="Heading3Char"/>
          <w:rFonts w:ascii="Arial" w:hAnsi="Arial" w:cs="Arial"/>
          <w:color w:val="000000"/>
          <w:sz w:val="20"/>
          <w:szCs w:val="20"/>
        </w:rPr>
        <w:t>ure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A764F7" w:rsidRPr="00D94E54">
        <w:rPr>
          <w:rStyle w:val="Heading3Char"/>
          <w:rFonts w:ascii="Arial" w:hAnsi="Arial" w:cs="Arial"/>
          <w:color w:val="000000"/>
          <w:sz w:val="20"/>
          <w:szCs w:val="20"/>
        </w:rPr>
        <w:t>S1</w:t>
      </w:r>
      <w:r w:rsidR="000E4B74" w:rsidRPr="00D94E54">
        <w:rPr>
          <w:rStyle w:val="Heading3Char"/>
          <w:rFonts w:ascii="Arial" w:hAnsi="Arial" w:cs="Arial" w:hint="eastAsia"/>
          <w:color w:val="000000"/>
          <w:sz w:val="20"/>
          <w:szCs w:val="20"/>
        </w:rPr>
        <w:t>4</w:t>
      </w:r>
      <w:r w:rsidRPr="00D94E54">
        <w:rPr>
          <w:rStyle w:val="Heading3Char"/>
          <w:rFonts w:ascii="Arial" w:hAnsi="Arial" w:cs="Arial"/>
          <w:color w:val="000000"/>
          <w:sz w:val="20"/>
          <w:szCs w:val="20"/>
        </w:rPr>
        <w:t>.</w:t>
      </w:r>
      <w:r w:rsidR="005D17CA" w:rsidRPr="00D94E54">
        <w:rPr>
          <w:rStyle w:val="Heading3Char"/>
          <w:rFonts w:ascii="Arial" w:hAnsi="Arial" w:cs="Arial"/>
          <w:color w:val="000000"/>
          <w:sz w:val="20"/>
          <w:szCs w:val="20"/>
        </w:rPr>
        <w:t xml:space="preserve"> </w:t>
      </w:r>
      <w:r w:rsidR="00D757EB" w:rsidRPr="00D94E54">
        <w:rPr>
          <w:rStyle w:val="Heading3Char"/>
          <w:rFonts w:ascii="Arial" w:hAnsi="Arial" w:cs="Arial"/>
          <w:color w:val="000000"/>
          <w:sz w:val="20"/>
          <w:szCs w:val="20"/>
        </w:rPr>
        <w:t>Evaluation of treatment-induced systemic toxicity via serum biochemistry.</w:t>
      </w:r>
      <w:bookmarkEnd w:id="31"/>
      <w:bookmarkEnd w:id="32"/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(A–D) Serum levels of (A) blood urea nitrogen (BUN), (B) creatinine (CREA), (C) alanine aminotransferase (ALT), and (D) aspartate aminotransferase (AST) across different treatment groups. Data are presented as mean ± s.d.; </w:t>
      </w:r>
      <w:r w:rsidR="00D757EB" w:rsidRPr="00D94E54">
        <w:rPr>
          <w:rFonts w:ascii="Arial" w:hAnsi="Arial" w:cs="Arial"/>
          <w:i/>
          <w:iCs/>
          <w:color w:val="000000"/>
          <w:sz w:val="20"/>
          <w:szCs w:val="20"/>
        </w:rPr>
        <w:t>n</w:t>
      </w:r>
      <w:r w:rsidR="00D757EB" w:rsidRPr="00D94E54">
        <w:rPr>
          <w:rFonts w:ascii="Arial" w:hAnsi="Arial" w:cs="Arial"/>
          <w:color w:val="000000"/>
          <w:sz w:val="20"/>
          <w:szCs w:val="20"/>
        </w:rPr>
        <w:t xml:space="preserve"> = 3 biologically independent samples.</w:t>
      </w:r>
    </w:p>
    <w:bookmarkEnd w:id="30"/>
    <w:p w14:paraId="00B47778" w14:textId="2205AFEE" w:rsidR="00B501BA" w:rsidRPr="00D94E54" w:rsidRDefault="00B501BA" w:rsidP="00B501BA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sectPr w:rsidR="00B501BA" w:rsidRPr="00D94E54">
      <w:footerReference w:type="even" r:id="rId21"/>
      <w:footerReference w:type="default" r:id="rId22"/>
      <w:footerReference w:type="first" r:id="rId2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42AB30" w14:textId="77777777" w:rsidR="00983DAD" w:rsidRDefault="00983DAD" w:rsidP="00EC7759">
      <w:r>
        <w:separator/>
      </w:r>
    </w:p>
  </w:endnote>
  <w:endnote w:type="continuationSeparator" w:id="0">
    <w:p w14:paraId="64C7BA74" w14:textId="77777777" w:rsidR="00983DAD" w:rsidRDefault="00983DAD" w:rsidP="00EC77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6DE324" w14:textId="11EE2193" w:rsidR="00D94E54" w:rsidRDefault="00D94E54">
    <w:pPr>
      <w:pStyle w:val="Footer"/>
    </w:pPr>
    <w:r>
      <w:rPr>
        <w:noProof/>
        <w14:ligatures w14:val="standardContextual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78ACB35" wp14:editId="4E17A981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23784987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8E66F4E" w14:textId="3B490197" w:rsidR="00D94E54" w:rsidRPr="00D94E54" w:rsidRDefault="00D94E54" w:rsidP="00D94E5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D94E5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8ACB3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78E66F4E" w14:textId="3B490197" w:rsidR="00D94E54" w:rsidRPr="00D94E54" w:rsidRDefault="00D94E54" w:rsidP="00D94E5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D94E5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8844FC" w14:textId="1B307BA3" w:rsidR="00E05AE1" w:rsidRDefault="00D94E54">
    <w:pPr>
      <w:pStyle w:val="Footer"/>
      <w:jc w:val="center"/>
    </w:pPr>
    <w:r>
      <w:rPr>
        <w:noProof/>
        <w14:ligatures w14:val="standardContextual"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2E03CD4B" wp14:editId="4C055D3D">
              <wp:simplePos x="1143000" y="975360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943617754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7DB8B92" w14:textId="4C862965" w:rsidR="00D94E54" w:rsidRPr="00D94E54" w:rsidRDefault="00D94E54" w:rsidP="00D94E5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D94E5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03CD4B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47DB8B92" w14:textId="4C862965" w:rsidR="00D94E54" w:rsidRPr="00D94E54" w:rsidRDefault="00D94E54" w:rsidP="00D94E5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D94E5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2100522011"/>
        <w:docPartObj>
          <w:docPartGallery w:val="Page Numbers (Bottom of Page)"/>
          <w:docPartUnique/>
        </w:docPartObj>
      </w:sdtPr>
      <w:sdtEndPr/>
      <w:sdtContent>
        <w:sdt>
          <w:sdtPr>
            <w:id w:val="1728636285"/>
            <w:docPartObj>
              <w:docPartGallery w:val="Page Numbers (Top of Page)"/>
              <w:docPartUnique/>
            </w:docPartObj>
          </w:sdtPr>
          <w:sdtEndPr/>
          <w:sdtContent>
            <w:r w:rsidR="00E05AE1">
              <w:rPr>
                <w:lang w:val="zh-CN"/>
              </w:rPr>
              <w:t xml:space="preserve"> </w:t>
            </w:r>
            <w:r w:rsidR="00E05AE1">
              <w:rPr>
                <w:b/>
                <w:bCs/>
                <w:sz w:val="24"/>
                <w:szCs w:val="24"/>
              </w:rPr>
              <w:fldChar w:fldCharType="begin"/>
            </w:r>
            <w:r w:rsidR="00E05AE1">
              <w:rPr>
                <w:b/>
                <w:bCs/>
              </w:rPr>
              <w:instrText>PAGE</w:instrText>
            </w:r>
            <w:r w:rsidR="00E05AE1">
              <w:rPr>
                <w:b/>
                <w:bCs/>
                <w:sz w:val="24"/>
                <w:szCs w:val="24"/>
              </w:rPr>
              <w:fldChar w:fldCharType="separate"/>
            </w:r>
            <w:r w:rsidR="00E05AE1">
              <w:rPr>
                <w:b/>
                <w:bCs/>
                <w:lang w:val="zh-CN"/>
              </w:rPr>
              <w:t>2</w:t>
            </w:r>
            <w:r w:rsidR="00E05AE1">
              <w:rPr>
                <w:b/>
                <w:bCs/>
                <w:sz w:val="24"/>
                <w:szCs w:val="24"/>
              </w:rPr>
              <w:fldChar w:fldCharType="end"/>
            </w:r>
            <w:r w:rsidR="00E05AE1">
              <w:rPr>
                <w:lang w:val="zh-CN"/>
              </w:rPr>
              <w:t xml:space="preserve"> / </w:t>
            </w:r>
            <w:r w:rsidR="00E05AE1">
              <w:rPr>
                <w:b/>
                <w:bCs/>
                <w:sz w:val="24"/>
                <w:szCs w:val="24"/>
              </w:rPr>
              <w:fldChar w:fldCharType="begin"/>
            </w:r>
            <w:r w:rsidR="00E05AE1">
              <w:rPr>
                <w:b/>
                <w:bCs/>
              </w:rPr>
              <w:instrText>NUMPAGES</w:instrText>
            </w:r>
            <w:r w:rsidR="00E05AE1">
              <w:rPr>
                <w:b/>
                <w:bCs/>
                <w:sz w:val="24"/>
                <w:szCs w:val="24"/>
              </w:rPr>
              <w:fldChar w:fldCharType="separate"/>
            </w:r>
            <w:r w:rsidR="00E05AE1">
              <w:rPr>
                <w:b/>
                <w:bCs/>
                <w:lang w:val="zh-CN"/>
              </w:rPr>
              <w:t>2</w:t>
            </w:r>
            <w:r w:rsidR="00E05AE1"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  <w:p w14:paraId="7EAD4E0F" w14:textId="77777777" w:rsidR="00B501BA" w:rsidRDefault="00B501B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A273CA" w14:textId="51C04EE5" w:rsidR="00D94E54" w:rsidRDefault="00D94E54">
    <w:pPr>
      <w:pStyle w:val="Footer"/>
    </w:pPr>
    <w:r>
      <w:rPr>
        <w:noProof/>
        <w14:ligatures w14:val="standardContextual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599F9689" wp14:editId="4DDA97E1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457253648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3EEAF4" w14:textId="4BC85121" w:rsidR="00D94E54" w:rsidRPr="00D94E54" w:rsidRDefault="00D94E54" w:rsidP="00D94E5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D94E5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9F968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fill o:detectmouseclick="t"/>
              <v:textbox style="mso-fit-shape-to-text:t" inset="20pt,0,0,15pt">
                <w:txbxContent>
                  <w:p w14:paraId="1F3EEAF4" w14:textId="4BC85121" w:rsidR="00D94E54" w:rsidRPr="00D94E54" w:rsidRDefault="00D94E54" w:rsidP="00D94E5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D94E5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31989E" w14:textId="77777777" w:rsidR="00983DAD" w:rsidRDefault="00983DAD" w:rsidP="00EC7759">
      <w:r>
        <w:separator/>
      </w:r>
    </w:p>
  </w:footnote>
  <w:footnote w:type="continuationSeparator" w:id="0">
    <w:p w14:paraId="5EF47D28" w14:textId="77777777" w:rsidR="00983DAD" w:rsidRDefault="00983DAD" w:rsidP="00EC775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oNotTrackFormatting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1859"/>
    <w:rsid w:val="00017D89"/>
    <w:rsid w:val="0004209C"/>
    <w:rsid w:val="00061859"/>
    <w:rsid w:val="00085708"/>
    <w:rsid w:val="000A57D5"/>
    <w:rsid w:val="000B4964"/>
    <w:rsid w:val="000D3200"/>
    <w:rsid w:val="000E3342"/>
    <w:rsid w:val="000E4B74"/>
    <w:rsid w:val="000E56D8"/>
    <w:rsid w:val="000E65AE"/>
    <w:rsid w:val="000E72E6"/>
    <w:rsid w:val="000F64C4"/>
    <w:rsid w:val="001004ED"/>
    <w:rsid w:val="00124D9B"/>
    <w:rsid w:val="00147FDE"/>
    <w:rsid w:val="00156595"/>
    <w:rsid w:val="00197F88"/>
    <w:rsid w:val="001B143A"/>
    <w:rsid w:val="001D0193"/>
    <w:rsid w:val="001D5FD8"/>
    <w:rsid w:val="00202C64"/>
    <w:rsid w:val="002534FB"/>
    <w:rsid w:val="00291349"/>
    <w:rsid w:val="002915E3"/>
    <w:rsid w:val="002B36D6"/>
    <w:rsid w:val="002E6CCD"/>
    <w:rsid w:val="00305FA4"/>
    <w:rsid w:val="0032210A"/>
    <w:rsid w:val="00324441"/>
    <w:rsid w:val="00326192"/>
    <w:rsid w:val="003323C7"/>
    <w:rsid w:val="00334A1D"/>
    <w:rsid w:val="003469BA"/>
    <w:rsid w:val="00386640"/>
    <w:rsid w:val="003A3237"/>
    <w:rsid w:val="003C2182"/>
    <w:rsid w:val="003C6F49"/>
    <w:rsid w:val="003D3E0F"/>
    <w:rsid w:val="003E49CC"/>
    <w:rsid w:val="00416BF4"/>
    <w:rsid w:val="00432254"/>
    <w:rsid w:val="00444A6F"/>
    <w:rsid w:val="00451EE1"/>
    <w:rsid w:val="00484176"/>
    <w:rsid w:val="00497398"/>
    <w:rsid w:val="004E3928"/>
    <w:rsid w:val="004F1E02"/>
    <w:rsid w:val="00500AC8"/>
    <w:rsid w:val="00502137"/>
    <w:rsid w:val="0051013D"/>
    <w:rsid w:val="00554529"/>
    <w:rsid w:val="005628CF"/>
    <w:rsid w:val="005821B9"/>
    <w:rsid w:val="00583AE0"/>
    <w:rsid w:val="00584B9B"/>
    <w:rsid w:val="00584E86"/>
    <w:rsid w:val="005C691B"/>
    <w:rsid w:val="005D0E16"/>
    <w:rsid w:val="005D17CA"/>
    <w:rsid w:val="005E50AB"/>
    <w:rsid w:val="005F2700"/>
    <w:rsid w:val="005F542C"/>
    <w:rsid w:val="00600529"/>
    <w:rsid w:val="00610AD8"/>
    <w:rsid w:val="0063728B"/>
    <w:rsid w:val="00642AD7"/>
    <w:rsid w:val="00644700"/>
    <w:rsid w:val="00654B15"/>
    <w:rsid w:val="006B7680"/>
    <w:rsid w:val="006C1943"/>
    <w:rsid w:val="006C5C5A"/>
    <w:rsid w:val="006D2850"/>
    <w:rsid w:val="006F47E4"/>
    <w:rsid w:val="00703E84"/>
    <w:rsid w:val="00746178"/>
    <w:rsid w:val="0075179A"/>
    <w:rsid w:val="007559A4"/>
    <w:rsid w:val="00760C3F"/>
    <w:rsid w:val="00767303"/>
    <w:rsid w:val="00770648"/>
    <w:rsid w:val="007749EF"/>
    <w:rsid w:val="0078421B"/>
    <w:rsid w:val="007A13C0"/>
    <w:rsid w:val="007B3C61"/>
    <w:rsid w:val="007C11E0"/>
    <w:rsid w:val="007C2041"/>
    <w:rsid w:val="007C21FF"/>
    <w:rsid w:val="007D5749"/>
    <w:rsid w:val="008132A2"/>
    <w:rsid w:val="008254B8"/>
    <w:rsid w:val="00833A6F"/>
    <w:rsid w:val="00843114"/>
    <w:rsid w:val="00851E91"/>
    <w:rsid w:val="00851F64"/>
    <w:rsid w:val="00880ED6"/>
    <w:rsid w:val="008A7B37"/>
    <w:rsid w:val="008D1636"/>
    <w:rsid w:val="008E7DEA"/>
    <w:rsid w:val="00912B74"/>
    <w:rsid w:val="00921B94"/>
    <w:rsid w:val="00925FC6"/>
    <w:rsid w:val="00937219"/>
    <w:rsid w:val="0095204B"/>
    <w:rsid w:val="00960BD7"/>
    <w:rsid w:val="009736E2"/>
    <w:rsid w:val="00977275"/>
    <w:rsid w:val="00983DAD"/>
    <w:rsid w:val="009A1FC0"/>
    <w:rsid w:val="009B2F29"/>
    <w:rsid w:val="009B3DD5"/>
    <w:rsid w:val="009C0A00"/>
    <w:rsid w:val="009D2E1E"/>
    <w:rsid w:val="009F3E58"/>
    <w:rsid w:val="00A02142"/>
    <w:rsid w:val="00A15251"/>
    <w:rsid w:val="00A1758D"/>
    <w:rsid w:val="00A2423F"/>
    <w:rsid w:val="00A2711A"/>
    <w:rsid w:val="00A45754"/>
    <w:rsid w:val="00A6117F"/>
    <w:rsid w:val="00A764F7"/>
    <w:rsid w:val="00AA514F"/>
    <w:rsid w:val="00AA6370"/>
    <w:rsid w:val="00AD720A"/>
    <w:rsid w:val="00B01D2B"/>
    <w:rsid w:val="00B501BA"/>
    <w:rsid w:val="00B52732"/>
    <w:rsid w:val="00B84234"/>
    <w:rsid w:val="00BA3A46"/>
    <w:rsid w:val="00BB1690"/>
    <w:rsid w:val="00BD1A44"/>
    <w:rsid w:val="00BF34D1"/>
    <w:rsid w:val="00BF37FC"/>
    <w:rsid w:val="00BF5EBB"/>
    <w:rsid w:val="00BF713B"/>
    <w:rsid w:val="00C46ECE"/>
    <w:rsid w:val="00C65CFF"/>
    <w:rsid w:val="00C81F11"/>
    <w:rsid w:val="00C84E45"/>
    <w:rsid w:val="00CA645C"/>
    <w:rsid w:val="00CD1A96"/>
    <w:rsid w:val="00CF4289"/>
    <w:rsid w:val="00D01CAF"/>
    <w:rsid w:val="00D3091B"/>
    <w:rsid w:val="00D33371"/>
    <w:rsid w:val="00D4696D"/>
    <w:rsid w:val="00D757EB"/>
    <w:rsid w:val="00D85FD2"/>
    <w:rsid w:val="00D94E54"/>
    <w:rsid w:val="00DA4D48"/>
    <w:rsid w:val="00DC7629"/>
    <w:rsid w:val="00DD30A0"/>
    <w:rsid w:val="00DE258C"/>
    <w:rsid w:val="00DE3096"/>
    <w:rsid w:val="00DE76BA"/>
    <w:rsid w:val="00DF49AB"/>
    <w:rsid w:val="00E05AE1"/>
    <w:rsid w:val="00E40A70"/>
    <w:rsid w:val="00E4456A"/>
    <w:rsid w:val="00E45060"/>
    <w:rsid w:val="00E51B94"/>
    <w:rsid w:val="00E57B00"/>
    <w:rsid w:val="00E6015C"/>
    <w:rsid w:val="00E86E0E"/>
    <w:rsid w:val="00E91052"/>
    <w:rsid w:val="00E925E9"/>
    <w:rsid w:val="00EA6E5B"/>
    <w:rsid w:val="00EB60A5"/>
    <w:rsid w:val="00EB61C6"/>
    <w:rsid w:val="00EC7759"/>
    <w:rsid w:val="00EE115A"/>
    <w:rsid w:val="00F05226"/>
    <w:rsid w:val="00F25343"/>
    <w:rsid w:val="00F26FDA"/>
    <w:rsid w:val="00F3635C"/>
    <w:rsid w:val="00F65FA1"/>
    <w:rsid w:val="00FB4F61"/>
    <w:rsid w:val="00FB5D32"/>
    <w:rsid w:val="00FD58CE"/>
    <w:rsid w:val="00FF6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9BC75EB"/>
  <w15:docId w15:val="{9FD85376-27B0-4767-96C4-E6B7125163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E65AE"/>
    <w:pPr>
      <w:keepNext/>
      <w:keepLines/>
      <w:spacing w:line="360" w:lineRule="auto"/>
      <w:outlineLvl w:val="0"/>
    </w:pPr>
    <w:rPr>
      <w:rFonts w:ascii="Times New Roman" w:hAnsi="Times New Roman"/>
      <w:b/>
      <w:bCs/>
      <w:kern w:val="44"/>
      <w:sz w:val="2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D30A0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D30A0"/>
    <w:pPr>
      <w:keepNext/>
      <w:keepLines/>
      <w:spacing w:line="360" w:lineRule="auto"/>
      <w:outlineLvl w:val="2"/>
    </w:pPr>
    <w:rPr>
      <w:rFonts w:ascii="Times New Roman" w:hAnsi="Times New Roman"/>
      <w:b/>
      <w:bCs/>
      <w:sz w:val="24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next w:val="Normal"/>
    <w:link w:val="SubtitleChar"/>
    <w:uiPriority w:val="11"/>
    <w:qFormat/>
    <w:rsid w:val="004E3928"/>
    <w:pPr>
      <w:spacing w:before="240" w:after="120" w:line="360" w:lineRule="auto"/>
      <w:jc w:val="left"/>
      <w:outlineLvl w:val="1"/>
    </w:pPr>
    <w:rPr>
      <w:b/>
      <w:bCs/>
      <w:kern w:val="28"/>
      <w:sz w:val="30"/>
      <w:szCs w:val="32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4E3928"/>
    <w:rPr>
      <w:b/>
      <w:bCs/>
      <w:kern w:val="28"/>
      <w:sz w:val="30"/>
      <w:szCs w:val="32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4E3928"/>
    <w:pPr>
      <w:spacing w:before="120" w:after="360" w:line="360" w:lineRule="auto"/>
      <w:jc w:val="center"/>
      <w:outlineLvl w:val="0"/>
    </w:pPr>
    <w:rPr>
      <w:rFonts w:asciiTheme="majorHAnsi" w:hAnsiTheme="majorHAnsi" w:cstheme="majorBidi"/>
      <w:b/>
      <w:bCs/>
      <w:sz w:val="36"/>
      <w:szCs w:val="32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4E3928"/>
    <w:rPr>
      <w:rFonts w:asciiTheme="majorHAnsi" w:hAnsiTheme="majorHAnsi" w:cstheme="majorBidi"/>
      <w:b/>
      <w:bCs/>
      <w:sz w:val="36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775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7759"/>
    <w:rPr>
      <w:sz w:val="18"/>
      <w:szCs w:val="18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EC775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EC7759"/>
    <w:rPr>
      <w:sz w:val="18"/>
      <w:szCs w:val="18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C775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EC7759"/>
    <w:rPr>
      <w:sz w:val="18"/>
      <w:szCs w:val="18"/>
      <w14:ligatures w14:val="none"/>
    </w:rPr>
  </w:style>
  <w:style w:type="paragraph" w:styleId="Revision">
    <w:name w:val="Revision"/>
    <w:hidden/>
    <w:uiPriority w:val="99"/>
    <w:semiHidden/>
    <w:rsid w:val="00A764F7"/>
    <w:rPr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DD30A0"/>
    <w:rPr>
      <w:rFonts w:asciiTheme="majorHAnsi" w:eastAsiaTheme="majorEastAsia" w:hAnsiTheme="majorHAnsi" w:cstheme="majorBidi"/>
      <w:b/>
      <w:bCs/>
      <w:sz w:val="32"/>
      <w:szCs w:val="32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sid w:val="00DD30A0"/>
    <w:rPr>
      <w:rFonts w:ascii="Times New Roman" w:hAnsi="Times New Roman"/>
      <w:b/>
      <w:bCs/>
      <w:sz w:val="24"/>
      <w:szCs w:val="32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0E65AE"/>
    <w:rPr>
      <w:rFonts w:ascii="Times New Roman" w:hAnsi="Times New Roman"/>
      <w:b/>
      <w:bCs/>
      <w:kern w:val="44"/>
      <w:sz w:val="24"/>
      <w:szCs w:val="44"/>
      <w14:ligatures w14:val="none"/>
    </w:rPr>
  </w:style>
  <w:style w:type="paragraph" w:styleId="TOCHeading">
    <w:name w:val="TOC Heading"/>
    <w:basedOn w:val="Heading1"/>
    <w:next w:val="Normal"/>
    <w:uiPriority w:val="39"/>
    <w:unhideWhenUsed/>
    <w:qFormat/>
    <w:rsid w:val="000E65AE"/>
    <w:pPr>
      <w:widowControl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3">
    <w:name w:val="toc 3"/>
    <w:basedOn w:val="Normal"/>
    <w:next w:val="Normal"/>
    <w:autoRedefine/>
    <w:uiPriority w:val="39"/>
    <w:unhideWhenUsed/>
    <w:rsid w:val="000E65AE"/>
    <w:pPr>
      <w:ind w:left="210"/>
      <w:jc w:val="left"/>
    </w:pPr>
    <w:rPr>
      <w:rFonts w:eastAsiaTheme="minorHAnsi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E65AE"/>
    <w:rPr>
      <w:color w:val="0563C1" w:themeColor="hyperlink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0E65AE"/>
    <w:pPr>
      <w:spacing w:before="360"/>
      <w:jc w:val="left"/>
    </w:pPr>
    <w:rPr>
      <w:rFonts w:asciiTheme="majorHAnsi" w:eastAsiaTheme="majorHAnsi"/>
      <w:b/>
      <w:bCs/>
      <w:cap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0E65AE"/>
    <w:pPr>
      <w:spacing w:before="240"/>
      <w:jc w:val="left"/>
    </w:pPr>
    <w:rPr>
      <w:rFonts w:eastAsiaTheme="minorHAnsi"/>
      <w:b/>
      <w:bCs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0E65AE"/>
    <w:pPr>
      <w:ind w:left="420"/>
      <w:jc w:val="left"/>
    </w:pPr>
    <w:rPr>
      <w:rFonts w:eastAsia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0E65AE"/>
    <w:pPr>
      <w:ind w:left="630"/>
      <w:jc w:val="left"/>
    </w:pPr>
    <w:rPr>
      <w:rFonts w:eastAsia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0E65AE"/>
    <w:pPr>
      <w:ind w:left="840"/>
      <w:jc w:val="left"/>
    </w:pPr>
    <w:rPr>
      <w:rFonts w:eastAsia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0E65AE"/>
    <w:pPr>
      <w:ind w:left="1050"/>
      <w:jc w:val="left"/>
    </w:pPr>
    <w:rPr>
      <w:rFonts w:eastAsia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0E65AE"/>
    <w:pPr>
      <w:ind w:left="1260"/>
      <w:jc w:val="left"/>
    </w:pPr>
    <w:rPr>
      <w:rFonts w:eastAsia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0E65AE"/>
    <w:pPr>
      <w:ind w:left="1470"/>
      <w:jc w:val="left"/>
    </w:pPr>
    <w:rPr>
      <w:rFonts w:eastAsiaTheme="minorHAns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oter" Target="footer3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8225AD-DD97-4B53-AFC3-5FD2A02D94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835</Words>
  <Characters>4764</Characters>
  <Application>Microsoft Office Word</Application>
  <DocSecurity>0</DocSecurity>
  <Lines>39</Lines>
  <Paragraphs>11</Paragraphs>
  <ScaleCrop>false</ScaleCrop>
  <Company/>
  <LinksUpToDate>false</LinksUpToDate>
  <CharactersWithSpaces>5588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Jintao ZHENG 郑金涛</dc:creator>
  <cp:keywords/>
  <dc:description/>
  <cp:lastModifiedBy>Murphy, Alexandra</cp:lastModifiedBy>
  <cp:revision>2</cp:revision>
  <dcterms:created xsi:type="dcterms:W3CDTF">2025-11-17T18:59:00Z</dcterms:created>
  <dcterms:modified xsi:type="dcterms:W3CDTF">2025-11-17T18:59:00Z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1b412310,16aee1b,383e76da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2025-11-17T18:59:17Z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a0c78aa7-74c8-4ee9-b7a7-57b605f2bbd6</vt:lpwstr>
  </property>
  <property fmtid="{D5CDD505-2E9C-101B-9397-08002B2CF9AE}" pid="11" name="MSIP_Label_2bbab825-a111-45e4-86a1-18cee0005896_ContentBits">
    <vt:lpwstr>2</vt:lpwstr>
  </property>
  <property fmtid="{D5CDD505-2E9C-101B-9397-08002B2CF9AE}" pid="12" name="MSIP_Label_2bbab825-a111-45e4-86a1-18cee0005896_Tag">
    <vt:lpwstr>10, 3, 0, 1</vt:lpwstr>
  </property>
</Properties>
</file>