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D748" w14:textId="756E0C06" w:rsidR="00A8412C" w:rsidRPr="007F2C94" w:rsidRDefault="00000000" w:rsidP="007F2C94">
      <w:pPr>
        <w:rPr>
          <w:b/>
          <w:bCs/>
          <w:u w:val="single"/>
        </w:rPr>
      </w:pPr>
      <w:r w:rsidRPr="007F2C94">
        <w:rPr>
          <w:b/>
          <w:bCs/>
          <w:u w:val="single"/>
        </w:rPr>
        <w:t>Supplementary Table 1</w:t>
      </w:r>
      <w:r w:rsidR="007F2C94" w:rsidRPr="007F2C94">
        <w:rPr>
          <w:b/>
          <w:bCs/>
          <w:u w:val="single"/>
        </w:rPr>
        <w:t>:</w:t>
      </w:r>
      <w:r w:rsidRPr="007F2C94">
        <w:rPr>
          <w:b/>
          <w:bCs/>
          <w:u w:val="single"/>
        </w:rPr>
        <w:t xml:space="preserve"> ICD-9 Codes Used to Identify Complications</w:t>
      </w:r>
    </w:p>
    <w:tbl>
      <w:tblPr>
        <w:tblStyle w:val="TableGrid"/>
        <w:tblW w:w="0" w:type="auto"/>
        <w:tblLook w:val="04A0" w:firstRow="1" w:lastRow="0" w:firstColumn="1" w:lastColumn="0" w:noHBand="0" w:noVBand="1"/>
      </w:tblPr>
      <w:tblGrid>
        <w:gridCol w:w="2880"/>
        <w:gridCol w:w="2880"/>
        <w:gridCol w:w="2880"/>
      </w:tblGrid>
      <w:tr w:rsidR="00A8412C" w14:paraId="2F0AA7FB" w14:textId="77777777" w:rsidTr="007F2C94">
        <w:tc>
          <w:tcPr>
            <w:tcW w:w="2880" w:type="dxa"/>
          </w:tcPr>
          <w:p w14:paraId="34DC9915" w14:textId="77777777" w:rsidR="00A8412C" w:rsidRDefault="00000000">
            <w:r>
              <w:t>Complication</w:t>
            </w:r>
          </w:p>
        </w:tc>
        <w:tc>
          <w:tcPr>
            <w:tcW w:w="2880" w:type="dxa"/>
          </w:tcPr>
          <w:p w14:paraId="0DE98FC0" w14:textId="77777777" w:rsidR="00A8412C" w:rsidRDefault="00000000">
            <w:r>
              <w:t>ICD-9 Code(s)</w:t>
            </w:r>
          </w:p>
        </w:tc>
        <w:tc>
          <w:tcPr>
            <w:tcW w:w="2880" w:type="dxa"/>
          </w:tcPr>
          <w:p w14:paraId="543C796A" w14:textId="77777777" w:rsidR="00A8412C" w:rsidRDefault="00000000">
            <w:r>
              <w:t>Description</w:t>
            </w:r>
          </w:p>
        </w:tc>
      </w:tr>
      <w:tr w:rsidR="00A8412C" w14:paraId="4880BE3C" w14:textId="77777777" w:rsidTr="007F2C94">
        <w:tc>
          <w:tcPr>
            <w:tcW w:w="2880" w:type="dxa"/>
          </w:tcPr>
          <w:p w14:paraId="46DB252B" w14:textId="77777777" w:rsidR="00A8412C" w:rsidRDefault="00000000">
            <w:r>
              <w:t>Hemorrhage / Excessive bleeding</w:t>
            </w:r>
          </w:p>
        </w:tc>
        <w:tc>
          <w:tcPr>
            <w:tcW w:w="2880" w:type="dxa"/>
          </w:tcPr>
          <w:p w14:paraId="602DCC6B" w14:textId="77777777" w:rsidR="00A8412C" w:rsidRDefault="00000000">
            <w:r>
              <w:t>666.1x; 998.11; 641.3x</w:t>
            </w:r>
          </w:p>
        </w:tc>
        <w:tc>
          <w:tcPr>
            <w:tcW w:w="2880" w:type="dxa"/>
          </w:tcPr>
          <w:p w14:paraId="580810FE" w14:textId="77777777" w:rsidR="00A8412C" w:rsidRDefault="00000000">
            <w:r>
              <w:t>Immediate postpartum hemorrhage; hemorrhage complicating a procedure; antepartum hemorrhage</w:t>
            </w:r>
          </w:p>
        </w:tc>
      </w:tr>
      <w:tr w:rsidR="00A8412C" w14:paraId="12FC30AC" w14:textId="77777777" w:rsidTr="007F2C94">
        <w:tc>
          <w:tcPr>
            <w:tcW w:w="2880" w:type="dxa"/>
          </w:tcPr>
          <w:p w14:paraId="0E0ED519" w14:textId="77777777" w:rsidR="00A8412C" w:rsidRDefault="00000000">
            <w:r>
              <w:t>Blood transfusion</w:t>
            </w:r>
          </w:p>
        </w:tc>
        <w:tc>
          <w:tcPr>
            <w:tcW w:w="2880" w:type="dxa"/>
          </w:tcPr>
          <w:p w14:paraId="6A11D6A1" w14:textId="77777777" w:rsidR="00A8412C" w:rsidRDefault="00000000">
            <w:r>
              <w:t>99.04; 99.00–99.09</w:t>
            </w:r>
          </w:p>
        </w:tc>
        <w:tc>
          <w:tcPr>
            <w:tcW w:w="2880" w:type="dxa"/>
          </w:tcPr>
          <w:p w14:paraId="4963C152" w14:textId="77777777" w:rsidR="00A8412C" w:rsidRDefault="00000000">
            <w:r>
              <w:t>Transfusion of packed red blood cells or other blood components</w:t>
            </w:r>
          </w:p>
        </w:tc>
      </w:tr>
      <w:tr w:rsidR="00A8412C" w14:paraId="1712A78C" w14:textId="77777777" w:rsidTr="007F2C94">
        <w:tc>
          <w:tcPr>
            <w:tcW w:w="2880" w:type="dxa"/>
          </w:tcPr>
          <w:p w14:paraId="6FE3EDB4" w14:textId="77777777" w:rsidR="00A8412C" w:rsidRDefault="00000000">
            <w:r>
              <w:t>Uterine atony</w:t>
            </w:r>
          </w:p>
        </w:tc>
        <w:tc>
          <w:tcPr>
            <w:tcW w:w="2880" w:type="dxa"/>
          </w:tcPr>
          <w:p w14:paraId="16230D93" w14:textId="77777777" w:rsidR="00A8412C" w:rsidRDefault="00000000">
            <w:r>
              <w:t>666.0x; 666.1x</w:t>
            </w:r>
          </w:p>
        </w:tc>
        <w:tc>
          <w:tcPr>
            <w:tcW w:w="2880" w:type="dxa"/>
          </w:tcPr>
          <w:p w14:paraId="59CC8B8E" w14:textId="77777777" w:rsidR="00A8412C" w:rsidRDefault="00000000">
            <w:r>
              <w:t>Atony of uterus; uterine hemorrhage due to atony</w:t>
            </w:r>
          </w:p>
        </w:tc>
      </w:tr>
      <w:tr w:rsidR="00A8412C" w14:paraId="66E50ED0" w14:textId="77777777" w:rsidTr="007F2C94">
        <w:tc>
          <w:tcPr>
            <w:tcW w:w="2880" w:type="dxa"/>
          </w:tcPr>
          <w:p w14:paraId="41B25AFC" w14:textId="77777777" w:rsidR="00A8412C" w:rsidRDefault="00000000">
            <w:r>
              <w:t>Disseminated intravascular coagulation (DIC)</w:t>
            </w:r>
          </w:p>
        </w:tc>
        <w:tc>
          <w:tcPr>
            <w:tcW w:w="2880" w:type="dxa"/>
          </w:tcPr>
          <w:p w14:paraId="72594711" w14:textId="77777777" w:rsidR="00A8412C" w:rsidRDefault="00000000">
            <w:r>
              <w:t>286.6; 666.3x</w:t>
            </w:r>
          </w:p>
        </w:tc>
        <w:tc>
          <w:tcPr>
            <w:tcW w:w="2880" w:type="dxa"/>
          </w:tcPr>
          <w:p w14:paraId="660848FD" w14:textId="77777777" w:rsidR="00A8412C" w:rsidRDefault="00000000">
            <w:r>
              <w:t>Defibrination syndrome; obstetric coagulation defects</w:t>
            </w:r>
          </w:p>
        </w:tc>
      </w:tr>
      <w:tr w:rsidR="00A8412C" w14:paraId="321F9F02" w14:textId="77777777" w:rsidTr="007F2C94">
        <w:tc>
          <w:tcPr>
            <w:tcW w:w="2880" w:type="dxa"/>
          </w:tcPr>
          <w:p w14:paraId="7C7639E5" w14:textId="77777777" w:rsidR="00A8412C" w:rsidRDefault="00000000">
            <w:r>
              <w:t>Infection</w:t>
            </w:r>
          </w:p>
        </w:tc>
        <w:tc>
          <w:tcPr>
            <w:tcW w:w="2880" w:type="dxa"/>
          </w:tcPr>
          <w:p w14:paraId="5E97FB74" w14:textId="77777777" w:rsidR="00A8412C" w:rsidRDefault="00000000">
            <w:r>
              <w:t>998.59; 615.1; 637.0–637.9; 614.9</w:t>
            </w:r>
          </w:p>
        </w:tc>
        <w:tc>
          <w:tcPr>
            <w:tcW w:w="2880" w:type="dxa"/>
          </w:tcPr>
          <w:p w14:paraId="07967553" w14:textId="77777777" w:rsidR="00A8412C" w:rsidRDefault="00000000">
            <w:r>
              <w:t>Postoperative infection; acute endometritis; septic abortion; pelvic infection</w:t>
            </w:r>
          </w:p>
        </w:tc>
      </w:tr>
      <w:tr w:rsidR="00A8412C" w14:paraId="52E77B77" w14:textId="77777777" w:rsidTr="007F2C94">
        <w:tc>
          <w:tcPr>
            <w:tcW w:w="2880" w:type="dxa"/>
          </w:tcPr>
          <w:p w14:paraId="0223EFDD" w14:textId="77777777" w:rsidR="00A8412C" w:rsidRDefault="00000000">
            <w:r>
              <w:t>Retained products of conception</w:t>
            </w:r>
          </w:p>
        </w:tc>
        <w:tc>
          <w:tcPr>
            <w:tcW w:w="2880" w:type="dxa"/>
          </w:tcPr>
          <w:p w14:paraId="37B5A67C" w14:textId="77777777" w:rsidR="00A8412C" w:rsidRDefault="00000000">
            <w:r>
              <w:t>631; 634.91; 637.91</w:t>
            </w:r>
          </w:p>
        </w:tc>
        <w:tc>
          <w:tcPr>
            <w:tcW w:w="2880" w:type="dxa"/>
          </w:tcPr>
          <w:p w14:paraId="4EC0BB8A" w14:textId="77777777" w:rsidR="00A8412C" w:rsidRDefault="00000000">
            <w:r>
              <w:t>Abnormal product of conception; incomplete abortion</w:t>
            </w:r>
          </w:p>
        </w:tc>
      </w:tr>
      <w:tr w:rsidR="00A8412C" w14:paraId="317D1920" w14:textId="77777777" w:rsidTr="007F2C94">
        <w:tc>
          <w:tcPr>
            <w:tcW w:w="2880" w:type="dxa"/>
          </w:tcPr>
          <w:p w14:paraId="1578785F" w14:textId="77777777" w:rsidR="00A8412C" w:rsidRDefault="00000000">
            <w:r>
              <w:t>Uterine perforation</w:t>
            </w:r>
          </w:p>
        </w:tc>
        <w:tc>
          <w:tcPr>
            <w:tcW w:w="2880" w:type="dxa"/>
          </w:tcPr>
          <w:p w14:paraId="49AE9CD1" w14:textId="77777777" w:rsidR="00A8412C" w:rsidRDefault="00000000">
            <w:r>
              <w:t>665.7; 998.2</w:t>
            </w:r>
          </w:p>
        </w:tc>
        <w:tc>
          <w:tcPr>
            <w:tcW w:w="2880" w:type="dxa"/>
          </w:tcPr>
          <w:p w14:paraId="4AC2E2A1" w14:textId="77777777" w:rsidR="00A8412C" w:rsidRDefault="00000000">
            <w:r>
              <w:t>Injury to pelvic organs; accidental puncture during procedure</w:t>
            </w:r>
          </w:p>
        </w:tc>
      </w:tr>
      <w:tr w:rsidR="00A8412C" w14:paraId="17558AE5" w14:textId="77777777" w:rsidTr="007F2C94">
        <w:tc>
          <w:tcPr>
            <w:tcW w:w="2880" w:type="dxa"/>
          </w:tcPr>
          <w:p w14:paraId="2739A3EA" w14:textId="77777777" w:rsidR="00A8412C" w:rsidRDefault="00000000">
            <w:r>
              <w:t>Cervical laceration</w:t>
            </w:r>
          </w:p>
        </w:tc>
        <w:tc>
          <w:tcPr>
            <w:tcW w:w="2880" w:type="dxa"/>
          </w:tcPr>
          <w:p w14:paraId="6951FFD4" w14:textId="77777777" w:rsidR="00A8412C" w:rsidRDefault="00000000">
            <w:r>
              <w:t>665.3x; 665.5x</w:t>
            </w:r>
          </w:p>
        </w:tc>
        <w:tc>
          <w:tcPr>
            <w:tcW w:w="2880" w:type="dxa"/>
          </w:tcPr>
          <w:p w14:paraId="09D04E39" w14:textId="77777777" w:rsidR="00A8412C" w:rsidRDefault="00000000">
            <w:r>
              <w:t>Laceration of cervix or other genital tract trauma</w:t>
            </w:r>
          </w:p>
        </w:tc>
      </w:tr>
      <w:tr w:rsidR="00A8412C" w14:paraId="6B48E050" w14:textId="77777777" w:rsidTr="007F2C94">
        <w:tc>
          <w:tcPr>
            <w:tcW w:w="2880" w:type="dxa"/>
          </w:tcPr>
          <w:p w14:paraId="47BE30C8" w14:textId="77777777" w:rsidR="00A8412C" w:rsidRDefault="00000000">
            <w:r>
              <w:t>Emergency hysterectomy</w:t>
            </w:r>
          </w:p>
        </w:tc>
        <w:tc>
          <w:tcPr>
            <w:tcW w:w="2880" w:type="dxa"/>
          </w:tcPr>
          <w:p w14:paraId="66624E55" w14:textId="77777777" w:rsidR="00A8412C" w:rsidRDefault="00000000">
            <w:r>
              <w:t>68.3–68.9</w:t>
            </w:r>
          </w:p>
        </w:tc>
        <w:tc>
          <w:tcPr>
            <w:tcW w:w="2880" w:type="dxa"/>
          </w:tcPr>
          <w:p w14:paraId="6463FF60" w14:textId="77777777" w:rsidR="00A8412C" w:rsidRDefault="00000000">
            <w:r>
              <w:t>Subtotal or total abdominal/vaginal hysterectomy</w:t>
            </w:r>
          </w:p>
        </w:tc>
      </w:tr>
    </w:tbl>
    <w:p w14:paraId="04FD47F7" w14:textId="77777777" w:rsidR="000E6F29" w:rsidRDefault="000E6F29" w:rsidP="000E6F29"/>
    <w:p w14:paraId="4BF8196B" w14:textId="50B9DA6C" w:rsidR="000E6F29" w:rsidRDefault="000E6F29" w:rsidP="000E6F29">
      <w:r w:rsidRPr="000E6F29">
        <w:t>DIC, disseminated intravascular coagulation; ICD-9, International Classification of Diseases, Ninth Revision.</w:t>
      </w:r>
    </w:p>
    <w:p w14:paraId="65D2401E" w14:textId="6F668B3A" w:rsidR="00A8412C" w:rsidRDefault="00000000">
      <w:r>
        <w:t>ICD-9 codes were used to identify candidate cases for each complication. All identified events were manually validated through review of operative reports, anesthesia records, and postoperative documentation to confirm clinical relevance and timing.</w:t>
      </w:r>
    </w:p>
    <w:sectPr w:rsidR="00A841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1873670">
    <w:abstractNumId w:val="8"/>
  </w:num>
  <w:num w:numId="2" w16cid:durableId="824933814">
    <w:abstractNumId w:val="6"/>
  </w:num>
  <w:num w:numId="3" w16cid:durableId="975140863">
    <w:abstractNumId w:val="5"/>
  </w:num>
  <w:num w:numId="4" w16cid:durableId="1832913576">
    <w:abstractNumId w:val="4"/>
  </w:num>
  <w:num w:numId="5" w16cid:durableId="1183856912">
    <w:abstractNumId w:val="7"/>
  </w:num>
  <w:num w:numId="6" w16cid:durableId="1098987269">
    <w:abstractNumId w:val="3"/>
  </w:num>
  <w:num w:numId="7" w16cid:durableId="1614749753">
    <w:abstractNumId w:val="2"/>
  </w:num>
  <w:num w:numId="8" w16cid:durableId="1714041657">
    <w:abstractNumId w:val="1"/>
  </w:num>
  <w:num w:numId="9" w16cid:durableId="63302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6F29"/>
    <w:rsid w:val="0015074B"/>
    <w:rsid w:val="0029639D"/>
    <w:rsid w:val="00326F90"/>
    <w:rsid w:val="007556E6"/>
    <w:rsid w:val="007F2C94"/>
    <w:rsid w:val="00A8412C"/>
    <w:rsid w:val="00AA1D8D"/>
    <w:rsid w:val="00B47730"/>
    <w:rsid w:val="00CB0664"/>
    <w:rsid w:val="00FB7C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4A2D29"/>
  <w14:defaultImageDpi w14:val="300"/>
  <w15:docId w15:val="{342F6BEE-451B-4CB1-98BA-A161960B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Matan Friedman</cp:lastModifiedBy>
  <cp:revision>3</cp:revision>
  <dcterms:created xsi:type="dcterms:W3CDTF">2013-12-23T23:15:00Z</dcterms:created>
  <dcterms:modified xsi:type="dcterms:W3CDTF">2025-12-22T08:16:00Z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a768920a-bd00-43d9-8713-c2b7278b608b</vt:lpwstr>
  </property>
</Properties>
</file>