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04753" w14:textId="5EF0BBF3" w:rsidR="004B1426" w:rsidRPr="006932BE" w:rsidRDefault="00387C6D">
      <w:pPr>
        <w:rPr>
          <w:rFonts w:ascii="Arial" w:hAnsi="Arial" w:cs="Arial"/>
          <w:i/>
          <w:iCs/>
          <w:sz w:val="18"/>
          <w:szCs w:val="18"/>
        </w:rPr>
      </w:pPr>
      <w:r>
        <w:rPr>
          <w:rFonts w:ascii="Arial" w:hAnsi="Arial" w:cs="Arial"/>
          <w:sz w:val="18"/>
          <w:szCs w:val="18"/>
        </w:rPr>
        <w:t xml:space="preserve">Supplemental </w:t>
      </w:r>
      <w:r w:rsidR="00B0635B" w:rsidRPr="006932BE">
        <w:rPr>
          <w:rFonts w:ascii="Arial" w:hAnsi="Arial" w:cs="Arial"/>
          <w:sz w:val="18"/>
          <w:szCs w:val="18"/>
        </w:rPr>
        <w:t xml:space="preserve">Table 1. </w:t>
      </w:r>
      <w:r w:rsidR="00184B75" w:rsidRPr="006932BE">
        <w:rPr>
          <w:rFonts w:ascii="Arial" w:hAnsi="Arial" w:cs="Arial"/>
          <w:i/>
          <w:iCs/>
          <w:sz w:val="18"/>
          <w:szCs w:val="18"/>
        </w:rPr>
        <w:t xml:space="preserve">Empirical Human </w:t>
      </w:r>
      <w:r w:rsidR="00B0635B" w:rsidRPr="006932BE">
        <w:rPr>
          <w:rFonts w:ascii="Arial" w:hAnsi="Arial" w:cs="Arial"/>
          <w:i/>
          <w:iCs/>
          <w:sz w:val="18"/>
          <w:szCs w:val="18"/>
        </w:rPr>
        <w:t>Cannabis Studies</w:t>
      </w:r>
      <w:r w:rsidR="004B0A54" w:rsidRPr="006932BE">
        <w:rPr>
          <w:rFonts w:ascii="Arial" w:hAnsi="Arial" w:cs="Arial"/>
          <w:i/>
          <w:iCs/>
          <w:sz w:val="18"/>
          <w:szCs w:val="18"/>
        </w:rPr>
        <w:t xml:space="preserve"> Relevant for Aging</w:t>
      </w:r>
      <w:r w:rsidR="00284805">
        <w:rPr>
          <w:rFonts w:ascii="Arial" w:hAnsi="Arial" w:cs="Arial"/>
          <w:i/>
          <w:iCs/>
          <w:sz w:val="18"/>
          <w:szCs w:val="18"/>
        </w:rPr>
        <w:t>.</w:t>
      </w:r>
    </w:p>
    <w:tbl>
      <w:tblPr>
        <w:tblStyle w:val="TableGrid"/>
        <w:tblW w:w="0" w:type="auto"/>
        <w:tblLook w:val="04A0" w:firstRow="1" w:lastRow="0" w:firstColumn="1" w:lastColumn="0" w:noHBand="0" w:noVBand="1"/>
      </w:tblPr>
      <w:tblGrid>
        <w:gridCol w:w="1488"/>
        <w:gridCol w:w="2510"/>
        <w:gridCol w:w="1563"/>
        <w:gridCol w:w="1378"/>
        <w:gridCol w:w="2416"/>
        <w:gridCol w:w="3595"/>
      </w:tblGrid>
      <w:tr w:rsidR="00A13602" w:rsidRPr="006932BE" w14:paraId="5F724835" w14:textId="77777777" w:rsidTr="00184B75">
        <w:tc>
          <w:tcPr>
            <w:tcW w:w="0" w:type="auto"/>
          </w:tcPr>
          <w:p w14:paraId="01097297" w14:textId="0DBDFD49" w:rsidR="00264E36" w:rsidRPr="006932BE" w:rsidRDefault="00264E36" w:rsidP="008E7797">
            <w:pPr>
              <w:rPr>
                <w:rFonts w:ascii="Arial" w:hAnsi="Arial" w:cs="Arial"/>
                <w:b/>
                <w:bCs/>
                <w:sz w:val="18"/>
                <w:szCs w:val="18"/>
              </w:rPr>
            </w:pPr>
            <w:r w:rsidRPr="006932BE">
              <w:rPr>
                <w:rFonts w:ascii="Arial" w:hAnsi="Arial" w:cs="Arial"/>
                <w:b/>
                <w:bCs/>
                <w:sz w:val="18"/>
                <w:szCs w:val="18"/>
              </w:rPr>
              <w:t>In-text Citation</w:t>
            </w:r>
          </w:p>
        </w:tc>
        <w:tc>
          <w:tcPr>
            <w:tcW w:w="0" w:type="auto"/>
          </w:tcPr>
          <w:p w14:paraId="627DADEC" w14:textId="331DE1FA" w:rsidR="00264E36" w:rsidRPr="006932BE" w:rsidRDefault="00264E36" w:rsidP="008E7797">
            <w:pPr>
              <w:rPr>
                <w:rFonts w:ascii="Arial" w:hAnsi="Arial" w:cs="Arial"/>
                <w:b/>
                <w:bCs/>
                <w:sz w:val="18"/>
                <w:szCs w:val="18"/>
              </w:rPr>
            </w:pPr>
            <w:r w:rsidRPr="006932BE">
              <w:rPr>
                <w:rFonts w:ascii="Arial" w:hAnsi="Arial" w:cs="Arial"/>
                <w:b/>
                <w:bCs/>
                <w:sz w:val="18"/>
                <w:szCs w:val="18"/>
              </w:rPr>
              <w:t>Location (If available, medical/recreational legalization)</w:t>
            </w:r>
          </w:p>
        </w:tc>
        <w:tc>
          <w:tcPr>
            <w:tcW w:w="0" w:type="auto"/>
          </w:tcPr>
          <w:p w14:paraId="0A8610E1" w14:textId="2563EF45" w:rsidR="00264E36" w:rsidRPr="006932BE" w:rsidRDefault="00264E36" w:rsidP="008E7797">
            <w:pPr>
              <w:rPr>
                <w:rFonts w:ascii="Arial" w:hAnsi="Arial" w:cs="Arial"/>
                <w:b/>
                <w:bCs/>
                <w:sz w:val="18"/>
                <w:szCs w:val="18"/>
              </w:rPr>
            </w:pPr>
            <w:r w:rsidRPr="006932BE">
              <w:rPr>
                <w:rFonts w:ascii="Arial" w:hAnsi="Arial" w:cs="Arial"/>
                <w:b/>
                <w:bCs/>
                <w:sz w:val="18"/>
                <w:szCs w:val="18"/>
              </w:rPr>
              <w:t>Sample Size</w:t>
            </w:r>
          </w:p>
        </w:tc>
        <w:tc>
          <w:tcPr>
            <w:tcW w:w="0" w:type="auto"/>
          </w:tcPr>
          <w:p w14:paraId="54423405" w14:textId="2522B4BB" w:rsidR="00264E36" w:rsidRPr="006932BE" w:rsidRDefault="00264E36" w:rsidP="008E7797">
            <w:pPr>
              <w:rPr>
                <w:rFonts w:ascii="Arial" w:hAnsi="Arial" w:cs="Arial"/>
                <w:b/>
                <w:bCs/>
                <w:sz w:val="18"/>
                <w:szCs w:val="18"/>
              </w:rPr>
            </w:pPr>
            <w:r w:rsidRPr="006932BE">
              <w:rPr>
                <w:rFonts w:ascii="Arial" w:hAnsi="Arial" w:cs="Arial"/>
                <w:b/>
                <w:bCs/>
                <w:sz w:val="18"/>
                <w:szCs w:val="18"/>
              </w:rPr>
              <w:t>Age Range</w:t>
            </w:r>
          </w:p>
        </w:tc>
        <w:tc>
          <w:tcPr>
            <w:tcW w:w="2416" w:type="dxa"/>
          </w:tcPr>
          <w:p w14:paraId="0AD28B12" w14:textId="32CA02C0" w:rsidR="00264E36" w:rsidRPr="006932BE" w:rsidRDefault="00264E36" w:rsidP="008E7797">
            <w:pPr>
              <w:rPr>
                <w:rFonts w:ascii="Arial" w:hAnsi="Arial" w:cs="Arial"/>
                <w:b/>
                <w:bCs/>
                <w:sz w:val="18"/>
                <w:szCs w:val="18"/>
              </w:rPr>
            </w:pPr>
            <w:r w:rsidRPr="006932BE">
              <w:rPr>
                <w:rFonts w:ascii="Arial" w:hAnsi="Arial" w:cs="Arial"/>
                <w:b/>
                <w:bCs/>
                <w:sz w:val="18"/>
                <w:szCs w:val="18"/>
              </w:rPr>
              <w:t>Cannabis Measure(s)</w:t>
            </w:r>
          </w:p>
        </w:tc>
        <w:tc>
          <w:tcPr>
            <w:tcW w:w="3595" w:type="dxa"/>
          </w:tcPr>
          <w:p w14:paraId="4A2DF08E" w14:textId="3E5C5866" w:rsidR="00264E36" w:rsidRPr="006932BE" w:rsidRDefault="00264E36" w:rsidP="008E7797">
            <w:pPr>
              <w:rPr>
                <w:rFonts w:ascii="Arial" w:hAnsi="Arial" w:cs="Arial"/>
                <w:b/>
                <w:bCs/>
                <w:sz w:val="18"/>
                <w:szCs w:val="18"/>
              </w:rPr>
            </w:pPr>
            <w:r w:rsidRPr="006932BE">
              <w:rPr>
                <w:rFonts w:ascii="Arial" w:hAnsi="Arial" w:cs="Arial"/>
                <w:b/>
                <w:bCs/>
                <w:sz w:val="18"/>
                <w:szCs w:val="18"/>
              </w:rPr>
              <w:t>Conclusions</w:t>
            </w:r>
          </w:p>
        </w:tc>
      </w:tr>
      <w:tr w:rsidR="00264E36" w:rsidRPr="006932BE" w14:paraId="21B4F8EC" w14:textId="77777777" w:rsidTr="00EB4956">
        <w:tc>
          <w:tcPr>
            <w:tcW w:w="0" w:type="auto"/>
            <w:gridSpan w:val="6"/>
          </w:tcPr>
          <w:p w14:paraId="5EC0B38C" w14:textId="241D1819" w:rsidR="00264E36" w:rsidRPr="006932BE" w:rsidRDefault="00264E36" w:rsidP="008E7797">
            <w:pPr>
              <w:rPr>
                <w:rFonts w:ascii="Arial" w:hAnsi="Arial" w:cs="Arial"/>
                <w:sz w:val="18"/>
                <w:szCs w:val="18"/>
              </w:rPr>
            </w:pPr>
            <w:r w:rsidRPr="006932BE">
              <w:rPr>
                <w:rFonts w:ascii="Arial" w:hAnsi="Arial" w:cs="Arial"/>
                <w:b/>
                <w:bCs/>
                <w:sz w:val="18"/>
                <w:szCs w:val="18"/>
              </w:rPr>
              <w:t>Overview</w:t>
            </w:r>
          </w:p>
        </w:tc>
      </w:tr>
      <w:tr w:rsidR="00A13602" w:rsidRPr="00184B75" w14:paraId="08B8F69C" w14:textId="77777777" w:rsidTr="00184B75">
        <w:tc>
          <w:tcPr>
            <w:tcW w:w="0" w:type="auto"/>
          </w:tcPr>
          <w:p w14:paraId="08520727" w14:textId="62C9DB4D" w:rsidR="00264E36" w:rsidRPr="00C46561" w:rsidRDefault="00264E36" w:rsidP="008E7797">
            <w:pPr>
              <w:rPr>
                <w:rFonts w:ascii="Arial" w:hAnsi="Arial" w:cs="Arial"/>
                <w:sz w:val="16"/>
                <w:szCs w:val="16"/>
                <w:vertAlign w:val="superscript"/>
              </w:rPr>
            </w:pPr>
            <w:r w:rsidRPr="00184B75">
              <w:rPr>
                <w:rFonts w:ascii="Arial" w:hAnsi="Arial" w:cs="Arial"/>
                <w:sz w:val="16"/>
                <w:szCs w:val="16"/>
              </w:rPr>
              <w:t>Han et al., 2025</w:t>
            </w:r>
            <w:r w:rsidR="00C46561">
              <w:rPr>
                <w:rFonts w:ascii="Arial" w:hAnsi="Arial" w:cs="Arial"/>
                <w:sz w:val="16"/>
                <w:szCs w:val="16"/>
                <w:vertAlign w:val="superscript"/>
              </w:rPr>
              <w:t>6</w:t>
            </w:r>
          </w:p>
        </w:tc>
        <w:tc>
          <w:tcPr>
            <w:tcW w:w="0" w:type="auto"/>
          </w:tcPr>
          <w:p w14:paraId="4DE905DC" w14:textId="2B2920D1" w:rsidR="00264E36" w:rsidRPr="00184B75" w:rsidRDefault="00264E36" w:rsidP="008E7797">
            <w:pPr>
              <w:rPr>
                <w:rFonts w:ascii="Arial" w:hAnsi="Arial" w:cs="Arial"/>
                <w:sz w:val="16"/>
                <w:szCs w:val="16"/>
              </w:rPr>
            </w:pPr>
            <w:r w:rsidRPr="00184B75">
              <w:rPr>
                <w:rFonts w:ascii="Arial" w:hAnsi="Arial" w:cs="Arial"/>
                <w:sz w:val="16"/>
                <w:szCs w:val="16"/>
              </w:rPr>
              <w:t>U.S.</w:t>
            </w:r>
            <w:r w:rsidR="00E94036" w:rsidRPr="00E94036">
              <w:rPr>
                <w:rFonts w:ascii="Arial" w:hAnsi="Arial" w:cs="Arial"/>
                <w:sz w:val="16"/>
                <w:szCs w:val="16"/>
                <w:vertAlign w:val="superscript"/>
              </w:rPr>
              <w:t>a</w:t>
            </w:r>
            <w:r w:rsidRPr="00184B75">
              <w:rPr>
                <w:rFonts w:ascii="Arial" w:hAnsi="Arial" w:cs="Arial"/>
                <w:sz w:val="16"/>
                <w:szCs w:val="16"/>
              </w:rPr>
              <w:t xml:space="preserve"> national sample (Variable)</w:t>
            </w:r>
          </w:p>
        </w:tc>
        <w:tc>
          <w:tcPr>
            <w:tcW w:w="0" w:type="auto"/>
          </w:tcPr>
          <w:p w14:paraId="7F92A694" w14:textId="388D18D6" w:rsidR="00264E36" w:rsidRPr="00184B75" w:rsidRDefault="00264E36" w:rsidP="008E7797">
            <w:pPr>
              <w:rPr>
                <w:rFonts w:ascii="Arial" w:hAnsi="Arial" w:cs="Arial"/>
                <w:sz w:val="16"/>
                <w:szCs w:val="16"/>
              </w:rPr>
            </w:pPr>
            <w:r w:rsidRPr="00184B75">
              <w:rPr>
                <w:rFonts w:ascii="Arial" w:hAnsi="Arial" w:cs="Arial"/>
                <w:sz w:val="16"/>
                <w:szCs w:val="16"/>
              </w:rPr>
              <w:t>15,689</w:t>
            </w:r>
          </w:p>
        </w:tc>
        <w:tc>
          <w:tcPr>
            <w:tcW w:w="0" w:type="auto"/>
          </w:tcPr>
          <w:p w14:paraId="380D7DEB" w14:textId="1AFE51AC" w:rsidR="00264E36" w:rsidRPr="00184B75" w:rsidRDefault="00264E36" w:rsidP="008E7797">
            <w:pPr>
              <w:rPr>
                <w:rFonts w:ascii="Arial" w:hAnsi="Arial" w:cs="Arial"/>
                <w:sz w:val="16"/>
                <w:szCs w:val="16"/>
              </w:rPr>
            </w:pPr>
            <w:r w:rsidRPr="00184B75">
              <w:rPr>
                <w:rFonts w:ascii="Arial" w:hAnsi="Arial" w:cs="Arial"/>
                <w:sz w:val="16"/>
                <w:szCs w:val="16"/>
              </w:rPr>
              <w:t>65+</w:t>
            </w:r>
          </w:p>
        </w:tc>
        <w:tc>
          <w:tcPr>
            <w:tcW w:w="2416" w:type="dxa"/>
          </w:tcPr>
          <w:p w14:paraId="78A4677A" w14:textId="28203446" w:rsidR="00264E36" w:rsidRPr="00E94036" w:rsidRDefault="00264E36" w:rsidP="008E7797">
            <w:pPr>
              <w:rPr>
                <w:rFonts w:ascii="Arial" w:hAnsi="Arial" w:cs="Arial"/>
                <w:sz w:val="16"/>
                <w:szCs w:val="16"/>
                <w:vertAlign w:val="superscript"/>
              </w:rPr>
            </w:pPr>
            <w:r w:rsidRPr="00184B75">
              <w:rPr>
                <w:rFonts w:ascii="Arial" w:hAnsi="Arial" w:cs="Arial"/>
                <w:sz w:val="16"/>
                <w:szCs w:val="16"/>
              </w:rPr>
              <w:t>Past month use as Y/N</w:t>
            </w:r>
            <w:r w:rsidR="00E94036" w:rsidRPr="00E94036">
              <w:rPr>
                <w:rFonts w:ascii="Arial" w:hAnsi="Arial" w:cs="Arial"/>
                <w:sz w:val="16"/>
                <w:szCs w:val="16"/>
                <w:vertAlign w:val="superscript"/>
              </w:rPr>
              <w:t>b</w:t>
            </w:r>
          </w:p>
        </w:tc>
        <w:tc>
          <w:tcPr>
            <w:tcW w:w="3595" w:type="dxa"/>
          </w:tcPr>
          <w:p w14:paraId="56229B9F" w14:textId="5B62BF15" w:rsidR="00264E36" w:rsidRPr="00184B75" w:rsidRDefault="00264E36" w:rsidP="008E7797">
            <w:pPr>
              <w:rPr>
                <w:rFonts w:ascii="Arial" w:hAnsi="Arial" w:cs="Arial"/>
                <w:sz w:val="16"/>
                <w:szCs w:val="16"/>
              </w:rPr>
            </w:pPr>
            <w:r w:rsidRPr="00184B75">
              <w:rPr>
                <w:rFonts w:ascii="Arial" w:hAnsi="Arial" w:cs="Arial"/>
                <w:sz w:val="16"/>
                <w:szCs w:val="16"/>
              </w:rPr>
              <w:t xml:space="preserve">Past month use increased from 4.8% to 7% from 2021 to 2023, particularly among high </w:t>
            </w:r>
            <w:r w:rsidR="00E94036">
              <w:rPr>
                <w:rFonts w:ascii="Arial" w:hAnsi="Arial" w:cs="Arial"/>
                <w:sz w:val="16"/>
                <w:szCs w:val="16"/>
              </w:rPr>
              <w:t>socioeconomic status</w:t>
            </w:r>
            <w:r w:rsidRPr="00184B75">
              <w:rPr>
                <w:rFonts w:ascii="Arial" w:hAnsi="Arial" w:cs="Arial"/>
                <w:sz w:val="16"/>
                <w:szCs w:val="16"/>
              </w:rPr>
              <w:t xml:space="preserve"> and individuals with chronic medical conditions.</w:t>
            </w:r>
          </w:p>
        </w:tc>
      </w:tr>
      <w:tr w:rsidR="00A13602" w:rsidRPr="00184B75" w14:paraId="7E5C0EDC" w14:textId="77777777" w:rsidTr="00184B75">
        <w:tc>
          <w:tcPr>
            <w:tcW w:w="0" w:type="auto"/>
          </w:tcPr>
          <w:p w14:paraId="635BE5C8" w14:textId="74EEFD73" w:rsidR="00264E36" w:rsidRPr="00C46561" w:rsidRDefault="00264E36" w:rsidP="008E7797">
            <w:pPr>
              <w:rPr>
                <w:rFonts w:ascii="Arial" w:hAnsi="Arial" w:cs="Arial"/>
                <w:sz w:val="16"/>
                <w:szCs w:val="16"/>
                <w:vertAlign w:val="superscript"/>
              </w:rPr>
            </w:pPr>
            <w:r w:rsidRPr="00184B75">
              <w:rPr>
                <w:rFonts w:ascii="Arial" w:hAnsi="Arial" w:cs="Arial"/>
                <w:sz w:val="16"/>
                <w:szCs w:val="16"/>
              </w:rPr>
              <w:t>Hyatt et al., 2025</w:t>
            </w:r>
            <w:r w:rsidR="00C46561">
              <w:rPr>
                <w:rFonts w:ascii="Arial" w:hAnsi="Arial" w:cs="Arial"/>
                <w:sz w:val="16"/>
                <w:szCs w:val="16"/>
                <w:vertAlign w:val="superscript"/>
              </w:rPr>
              <w:t>8</w:t>
            </w:r>
          </w:p>
        </w:tc>
        <w:tc>
          <w:tcPr>
            <w:tcW w:w="0" w:type="auto"/>
          </w:tcPr>
          <w:p w14:paraId="578B1CE5" w14:textId="352D7AA2" w:rsidR="00264E36" w:rsidRPr="00184B75" w:rsidRDefault="00264E36" w:rsidP="008E7797">
            <w:pPr>
              <w:rPr>
                <w:rFonts w:ascii="Arial" w:hAnsi="Arial" w:cs="Arial"/>
                <w:sz w:val="16"/>
                <w:szCs w:val="16"/>
              </w:rPr>
            </w:pPr>
            <w:r w:rsidRPr="00184B75">
              <w:rPr>
                <w:rFonts w:ascii="Arial" w:hAnsi="Arial" w:cs="Arial"/>
                <w:sz w:val="16"/>
                <w:szCs w:val="16"/>
              </w:rPr>
              <w:t>U.S. national sample (Variable)</w:t>
            </w:r>
          </w:p>
        </w:tc>
        <w:tc>
          <w:tcPr>
            <w:tcW w:w="0" w:type="auto"/>
          </w:tcPr>
          <w:p w14:paraId="0EE064F8" w14:textId="49C957CB" w:rsidR="00264E36" w:rsidRPr="00184B75" w:rsidRDefault="00264E36" w:rsidP="008E7797">
            <w:pPr>
              <w:rPr>
                <w:rFonts w:ascii="Arial" w:hAnsi="Arial" w:cs="Arial"/>
                <w:sz w:val="16"/>
                <w:szCs w:val="16"/>
              </w:rPr>
            </w:pPr>
            <w:r w:rsidRPr="00184B75">
              <w:rPr>
                <w:rFonts w:ascii="Arial" w:hAnsi="Arial" w:cs="Arial"/>
                <w:sz w:val="16"/>
                <w:szCs w:val="16"/>
              </w:rPr>
              <w:t>55,406</w:t>
            </w:r>
          </w:p>
        </w:tc>
        <w:tc>
          <w:tcPr>
            <w:tcW w:w="0" w:type="auto"/>
          </w:tcPr>
          <w:p w14:paraId="518E4786" w14:textId="0230E340" w:rsidR="00264E36" w:rsidRPr="00184B75" w:rsidRDefault="00264E36" w:rsidP="008E7797">
            <w:pPr>
              <w:rPr>
                <w:rFonts w:ascii="Arial" w:hAnsi="Arial" w:cs="Arial"/>
                <w:sz w:val="16"/>
                <w:szCs w:val="16"/>
              </w:rPr>
            </w:pPr>
            <w:r w:rsidRPr="00184B75">
              <w:rPr>
                <w:rFonts w:ascii="Arial" w:hAnsi="Arial" w:cs="Arial"/>
                <w:sz w:val="16"/>
                <w:szCs w:val="16"/>
              </w:rPr>
              <w:t>18-90</w:t>
            </w:r>
          </w:p>
        </w:tc>
        <w:tc>
          <w:tcPr>
            <w:tcW w:w="2416" w:type="dxa"/>
          </w:tcPr>
          <w:p w14:paraId="5A5AB9D1" w14:textId="55C26F2D" w:rsidR="00264E36" w:rsidRPr="00184B75" w:rsidRDefault="00264E36" w:rsidP="008E7797">
            <w:pPr>
              <w:rPr>
                <w:rFonts w:ascii="Arial" w:hAnsi="Arial" w:cs="Arial"/>
                <w:sz w:val="16"/>
                <w:szCs w:val="16"/>
              </w:rPr>
            </w:pPr>
            <w:r w:rsidRPr="00184B75">
              <w:rPr>
                <w:rFonts w:ascii="Arial" w:hAnsi="Arial" w:cs="Arial"/>
                <w:sz w:val="16"/>
                <w:szCs w:val="16"/>
              </w:rPr>
              <w:t>Past month use as Y/N</w:t>
            </w:r>
          </w:p>
        </w:tc>
        <w:tc>
          <w:tcPr>
            <w:tcW w:w="3595" w:type="dxa"/>
          </w:tcPr>
          <w:p w14:paraId="65977478" w14:textId="2345C784" w:rsidR="00264E36" w:rsidRPr="00184B75" w:rsidRDefault="00264E36" w:rsidP="008E7797">
            <w:pPr>
              <w:rPr>
                <w:rFonts w:ascii="Arial" w:hAnsi="Arial" w:cs="Arial"/>
                <w:sz w:val="16"/>
                <w:szCs w:val="16"/>
              </w:rPr>
            </w:pPr>
            <w:r w:rsidRPr="00184B75">
              <w:rPr>
                <w:rFonts w:ascii="Arial" w:hAnsi="Arial" w:cs="Arial"/>
                <w:sz w:val="16"/>
                <w:szCs w:val="16"/>
              </w:rPr>
              <w:t>Cannabis use increased in a given state in the five years following legalization for recreational use between 2013 and 2022.</w:t>
            </w:r>
          </w:p>
        </w:tc>
      </w:tr>
      <w:tr w:rsidR="00A13602" w:rsidRPr="00184B75" w14:paraId="01D5AD3B" w14:textId="77777777" w:rsidTr="00184B75">
        <w:tc>
          <w:tcPr>
            <w:tcW w:w="0" w:type="auto"/>
          </w:tcPr>
          <w:p w14:paraId="7C896D59" w14:textId="0F7E14E0" w:rsidR="00264E36" w:rsidRPr="00C46561" w:rsidRDefault="00264E36" w:rsidP="009C5E76">
            <w:pPr>
              <w:rPr>
                <w:rFonts w:ascii="Arial" w:hAnsi="Arial" w:cs="Arial"/>
                <w:sz w:val="16"/>
                <w:szCs w:val="16"/>
                <w:vertAlign w:val="superscript"/>
              </w:rPr>
            </w:pPr>
            <w:r w:rsidRPr="00184B75">
              <w:rPr>
                <w:rFonts w:ascii="Arial" w:hAnsi="Arial" w:cs="Arial"/>
                <w:sz w:val="16"/>
                <w:szCs w:val="16"/>
              </w:rPr>
              <w:t>Constantin &amp; Jayawardhana, 2026</w:t>
            </w:r>
            <w:r w:rsidR="00C46561">
              <w:rPr>
                <w:rFonts w:ascii="Arial" w:hAnsi="Arial" w:cs="Arial"/>
                <w:sz w:val="16"/>
                <w:szCs w:val="16"/>
                <w:vertAlign w:val="superscript"/>
              </w:rPr>
              <w:t>9</w:t>
            </w:r>
          </w:p>
        </w:tc>
        <w:tc>
          <w:tcPr>
            <w:tcW w:w="0" w:type="auto"/>
          </w:tcPr>
          <w:p w14:paraId="3F34E99E" w14:textId="572CEC1D" w:rsidR="00264E36" w:rsidRPr="00184B75" w:rsidRDefault="00264E36" w:rsidP="009C5E76">
            <w:pPr>
              <w:rPr>
                <w:rFonts w:ascii="Arial" w:hAnsi="Arial" w:cs="Arial"/>
                <w:sz w:val="16"/>
                <w:szCs w:val="16"/>
              </w:rPr>
            </w:pPr>
            <w:r w:rsidRPr="00184B75">
              <w:rPr>
                <w:rFonts w:ascii="Arial" w:hAnsi="Arial" w:cs="Arial"/>
                <w:sz w:val="16"/>
                <w:szCs w:val="16"/>
              </w:rPr>
              <w:t>U.S. national sample (Variable)</w:t>
            </w:r>
          </w:p>
        </w:tc>
        <w:tc>
          <w:tcPr>
            <w:tcW w:w="0" w:type="auto"/>
          </w:tcPr>
          <w:p w14:paraId="6BF316A8" w14:textId="38A7B963" w:rsidR="00264E36" w:rsidRPr="00184B75" w:rsidRDefault="00264E36" w:rsidP="009C5E76">
            <w:pPr>
              <w:rPr>
                <w:rFonts w:ascii="Arial" w:hAnsi="Arial" w:cs="Arial"/>
                <w:sz w:val="16"/>
                <w:szCs w:val="16"/>
              </w:rPr>
            </w:pPr>
            <w:r w:rsidRPr="00184B75">
              <w:rPr>
                <w:rFonts w:ascii="Arial" w:hAnsi="Arial" w:cs="Arial"/>
                <w:sz w:val="16"/>
                <w:szCs w:val="16"/>
              </w:rPr>
              <w:t>42,163-46,906</w:t>
            </w:r>
          </w:p>
        </w:tc>
        <w:tc>
          <w:tcPr>
            <w:tcW w:w="0" w:type="auto"/>
          </w:tcPr>
          <w:p w14:paraId="67B91713" w14:textId="11FF5A1D" w:rsidR="00264E36" w:rsidRPr="00184B75" w:rsidRDefault="00264E36" w:rsidP="009C5E76">
            <w:pPr>
              <w:rPr>
                <w:rFonts w:ascii="Arial" w:hAnsi="Arial" w:cs="Arial"/>
                <w:sz w:val="16"/>
                <w:szCs w:val="16"/>
              </w:rPr>
            </w:pPr>
            <w:r w:rsidRPr="00184B75">
              <w:rPr>
                <w:rFonts w:ascii="Arial" w:hAnsi="Arial" w:cs="Arial"/>
                <w:sz w:val="16"/>
                <w:szCs w:val="16"/>
              </w:rPr>
              <w:t>18-65+</w:t>
            </w:r>
          </w:p>
        </w:tc>
        <w:tc>
          <w:tcPr>
            <w:tcW w:w="2416" w:type="dxa"/>
          </w:tcPr>
          <w:p w14:paraId="42B73142" w14:textId="71056D9D" w:rsidR="00264E36" w:rsidRPr="00184B75" w:rsidRDefault="00264E36" w:rsidP="009C5E76">
            <w:pPr>
              <w:rPr>
                <w:rFonts w:ascii="Arial" w:hAnsi="Arial" w:cs="Arial"/>
                <w:sz w:val="16"/>
                <w:szCs w:val="16"/>
              </w:rPr>
            </w:pPr>
            <w:r w:rsidRPr="00184B75">
              <w:rPr>
                <w:rFonts w:ascii="Arial" w:hAnsi="Arial" w:cs="Arial"/>
                <w:sz w:val="16"/>
                <w:szCs w:val="16"/>
              </w:rPr>
              <w:t>Past month use as Y/N</w:t>
            </w:r>
          </w:p>
        </w:tc>
        <w:tc>
          <w:tcPr>
            <w:tcW w:w="3595" w:type="dxa"/>
          </w:tcPr>
          <w:p w14:paraId="08E98666" w14:textId="198BBD51" w:rsidR="00264E36" w:rsidRPr="00184B75" w:rsidRDefault="00264E36" w:rsidP="009C5E76">
            <w:pPr>
              <w:rPr>
                <w:rFonts w:ascii="Arial" w:hAnsi="Arial" w:cs="Arial"/>
                <w:sz w:val="16"/>
                <w:szCs w:val="16"/>
              </w:rPr>
            </w:pPr>
            <w:r w:rsidRPr="00184B75">
              <w:rPr>
                <w:rFonts w:ascii="Arial" w:hAnsi="Arial" w:cs="Arial"/>
                <w:sz w:val="16"/>
                <w:szCs w:val="16"/>
              </w:rPr>
              <w:t>Cannabis-only use increased from 3.9% to 10.6% whereas tobacco-only use decreased from 15% to 8.8% between 2015 and 2023.</w:t>
            </w:r>
          </w:p>
        </w:tc>
      </w:tr>
      <w:tr w:rsidR="00264E36" w:rsidRPr="006932BE" w14:paraId="1BCA258B" w14:textId="77777777" w:rsidTr="00984335">
        <w:tc>
          <w:tcPr>
            <w:tcW w:w="0" w:type="auto"/>
            <w:gridSpan w:val="6"/>
          </w:tcPr>
          <w:p w14:paraId="6E35AA10" w14:textId="1BF34804" w:rsidR="00264E36" w:rsidRPr="006932BE" w:rsidRDefault="00264E36" w:rsidP="009C5E76">
            <w:pPr>
              <w:rPr>
                <w:rFonts w:ascii="Arial" w:hAnsi="Arial" w:cs="Arial"/>
                <w:sz w:val="18"/>
                <w:szCs w:val="18"/>
              </w:rPr>
            </w:pPr>
            <w:r w:rsidRPr="006932BE">
              <w:rPr>
                <w:rFonts w:ascii="Arial" w:hAnsi="Arial" w:cs="Arial"/>
                <w:b/>
                <w:bCs/>
                <w:sz w:val="18"/>
                <w:szCs w:val="18"/>
              </w:rPr>
              <w:t>Patterns of use</w:t>
            </w:r>
          </w:p>
        </w:tc>
      </w:tr>
      <w:tr w:rsidR="00A13602" w:rsidRPr="00184B75" w14:paraId="7345425D" w14:textId="77777777" w:rsidTr="00184B75">
        <w:tc>
          <w:tcPr>
            <w:tcW w:w="0" w:type="auto"/>
          </w:tcPr>
          <w:p w14:paraId="01B307AA" w14:textId="56FA7E3D" w:rsidR="00264E36" w:rsidRPr="00C46561" w:rsidRDefault="00264E36" w:rsidP="009C5E76">
            <w:pPr>
              <w:rPr>
                <w:rFonts w:ascii="Arial" w:hAnsi="Arial" w:cs="Arial"/>
                <w:sz w:val="16"/>
                <w:szCs w:val="16"/>
                <w:vertAlign w:val="superscript"/>
              </w:rPr>
            </w:pPr>
            <w:r w:rsidRPr="00184B75">
              <w:rPr>
                <w:rFonts w:ascii="Arial" w:hAnsi="Arial" w:cs="Arial"/>
                <w:sz w:val="16"/>
                <w:szCs w:val="16"/>
              </w:rPr>
              <w:t>Arora et al., 2019</w:t>
            </w:r>
            <w:r w:rsidR="00C46561">
              <w:rPr>
                <w:rFonts w:ascii="Arial" w:hAnsi="Arial" w:cs="Arial"/>
                <w:sz w:val="16"/>
                <w:szCs w:val="16"/>
                <w:vertAlign w:val="superscript"/>
              </w:rPr>
              <w:t>13</w:t>
            </w:r>
          </w:p>
        </w:tc>
        <w:tc>
          <w:tcPr>
            <w:tcW w:w="0" w:type="auto"/>
          </w:tcPr>
          <w:p w14:paraId="4C39C8B8" w14:textId="5DE0A042" w:rsidR="00264E36" w:rsidRPr="00184B75" w:rsidRDefault="00264E36" w:rsidP="009C5E76">
            <w:pPr>
              <w:rPr>
                <w:rFonts w:ascii="Arial" w:hAnsi="Arial" w:cs="Arial"/>
                <w:sz w:val="16"/>
                <w:szCs w:val="16"/>
              </w:rPr>
            </w:pPr>
            <w:r w:rsidRPr="00184B75">
              <w:rPr>
                <w:rFonts w:ascii="Arial" w:hAnsi="Arial" w:cs="Arial"/>
                <w:sz w:val="16"/>
                <w:szCs w:val="16"/>
              </w:rPr>
              <w:t>Colorado, U.S. (</w:t>
            </w:r>
            <w:r w:rsidR="00184B75" w:rsidRPr="00184B75">
              <w:rPr>
                <w:rFonts w:ascii="Arial" w:hAnsi="Arial" w:cs="Arial"/>
                <w:sz w:val="16"/>
                <w:szCs w:val="16"/>
              </w:rPr>
              <w:t>Locally</w:t>
            </w:r>
            <w:r w:rsidRPr="00184B75">
              <w:rPr>
                <w:rFonts w:ascii="Arial" w:hAnsi="Arial" w:cs="Arial"/>
                <w:sz w:val="16"/>
                <w:szCs w:val="16"/>
              </w:rPr>
              <w:t xml:space="preserve"> Legal)</w:t>
            </w:r>
          </w:p>
        </w:tc>
        <w:tc>
          <w:tcPr>
            <w:tcW w:w="0" w:type="auto"/>
          </w:tcPr>
          <w:p w14:paraId="5FD60B05" w14:textId="2ED2C141" w:rsidR="00264E36" w:rsidRPr="00184B75" w:rsidRDefault="00264E36" w:rsidP="009C5E76">
            <w:pPr>
              <w:rPr>
                <w:rFonts w:ascii="Arial" w:hAnsi="Arial" w:cs="Arial"/>
                <w:sz w:val="16"/>
                <w:szCs w:val="16"/>
              </w:rPr>
            </w:pPr>
            <w:r w:rsidRPr="00184B75">
              <w:rPr>
                <w:rFonts w:ascii="Arial" w:hAnsi="Arial" w:cs="Arial"/>
                <w:sz w:val="16"/>
                <w:szCs w:val="16"/>
              </w:rPr>
              <w:t>274</w:t>
            </w:r>
          </w:p>
        </w:tc>
        <w:tc>
          <w:tcPr>
            <w:tcW w:w="0" w:type="auto"/>
          </w:tcPr>
          <w:p w14:paraId="317196EF" w14:textId="664CAA09" w:rsidR="00264E36" w:rsidRPr="00184B75" w:rsidRDefault="00264E36" w:rsidP="009C5E76">
            <w:pPr>
              <w:rPr>
                <w:rFonts w:ascii="Arial" w:hAnsi="Arial" w:cs="Arial"/>
                <w:sz w:val="16"/>
                <w:szCs w:val="16"/>
              </w:rPr>
            </w:pPr>
            <w:r w:rsidRPr="00184B75">
              <w:rPr>
                <w:rFonts w:ascii="Arial" w:hAnsi="Arial" w:cs="Arial"/>
                <w:sz w:val="16"/>
                <w:szCs w:val="16"/>
              </w:rPr>
              <w:t>60+</w:t>
            </w:r>
          </w:p>
        </w:tc>
        <w:tc>
          <w:tcPr>
            <w:tcW w:w="2416" w:type="dxa"/>
          </w:tcPr>
          <w:p w14:paraId="6DB819AD" w14:textId="262409CA" w:rsidR="00264E36" w:rsidRPr="00184B75" w:rsidRDefault="00264E36" w:rsidP="009C5E76">
            <w:pPr>
              <w:rPr>
                <w:rFonts w:ascii="Arial" w:hAnsi="Arial" w:cs="Arial"/>
                <w:sz w:val="16"/>
                <w:szCs w:val="16"/>
              </w:rPr>
            </w:pPr>
            <w:r w:rsidRPr="00184B75">
              <w:rPr>
                <w:rFonts w:ascii="Arial" w:hAnsi="Arial" w:cs="Arial"/>
                <w:sz w:val="16"/>
                <w:szCs w:val="16"/>
              </w:rPr>
              <w:t>Frequency of use at age 18, 18-30, 31-49, 50-64, 65+</w:t>
            </w:r>
          </w:p>
        </w:tc>
        <w:tc>
          <w:tcPr>
            <w:tcW w:w="3595" w:type="dxa"/>
          </w:tcPr>
          <w:p w14:paraId="4ABDED4B" w14:textId="0C185E26" w:rsidR="00264E36" w:rsidRPr="00184B75" w:rsidRDefault="006932BE" w:rsidP="009C5E76">
            <w:pPr>
              <w:rPr>
                <w:rFonts w:ascii="Arial" w:hAnsi="Arial" w:cs="Arial"/>
                <w:sz w:val="16"/>
                <w:szCs w:val="16"/>
              </w:rPr>
            </w:pPr>
            <w:r>
              <w:rPr>
                <w:rFonts w:ascii="Arial" w:hAnsi="Arial" w:cs="Arial"/>
                <w:sz w:val="16"/>
                <w:szCs w:val="16"/>
              </w:rPr>
              <w:t>T</w:t>
            </w:r>
            <w:r w:rsidR="00264E36" w:rsidRPr="00184B75">
              <w:rPr>
                <w:rFonts w:ascii="Arial" w:hAnsi="Arial" w:cs="Arial"/>
                <w:sz w:val="16"/>
                <w:szCs w:val="16"/>
              </w:rPr>
              <w:t xml:space="preserve">hree distinct patterns </w:t>
            </w:r>
            <w:r>
              <w:rPr>
                <w:rFonts w:ascii="Arial" w:hAnsi="Arial" w:cs="Arial"/>
                <w:sz w:val="16"/>
                <w:szCs w:val="16"/>
              </w:rPr>
              <w:t xml:space="preserve">were identified </w:t>
            </w:r>
            <w:r w:rsidR="00264E36" w:rsidRPr="00184B75">
              <w:rPr>
                <w:rFonts w:ascii="Arial" w:hAnsi="Arial" w:cs="Arial"/>
                <w:sz w:val="16"/>
                <w:szCs w:val="16"/>
              </w:rPr>
              <w:t>(long-term, new, and stop-out)</w:t>
            </w:r>
            <w:r>
              <w:rPr>
                <w:rFonts w:ascii="Arial" w:hAnsi="Arial" w:cs="Arial"/>
                <w:sz w:val="16"/>
                <w:szCs w:val="16"/>
              </w:rPr>
              <w:t>,</w:t>
            </w:r>
            <w:r w:rsidR="00264E36" w:rsidRPr="00184B75">
              <w:rPr>
                <w:rFonts w:ascii="Arial" w:hAnsi="Arial" w:cs="Arial"/>
                <w:sz w:val="16"/>
                <w:szCs w:val="16"/>
              </w:rPr>
              <w:t xml:space="preserve"> which varied on route of administration and frequency of current use. </w:t>
            </w:r>
          </w:p>
        </w:tc>
      </w:tr>
      <w:tr w:rsidR="00A13602" w:rsidRPr="00184B75" w14:paraId="43940359" w14:textId="77777777" w:rsidTr="00184B75">
        <w:tc>
          <w:tcPr>
            <w:tcW w:w="0" w:type="auto"/>
          </w:tcPr>
          <w:p w14:paraId="3A84C57C" w14:textId="391A522F" w:rsidR="00264E36" w:rsidRPr="00C46561" w:rsidRDefault="00264E36" w:rsidP="009C5E76">
            <w:pPr>
              <w:rPr>
                <w:rFonts w:ascii="Arial" w:hAnsi="Arial" w:cs="Arial"/>
                <w:sz w:val="16"/>
                <w:szCs w:val="16"/>
                <w:vertAlign w:val="superscript"/>
              </w:rPr>
            </w:pPr>
            <w:r w:rsidRPr="00184B75">
              <w:rPr>
                <w:rFonts w:ascii="Arial" w:hAnsi="Arial" w:cs="Arial"/>
                <w:sz w:val="16"/>
                <w:szCs w:val="16"/>
              </w:rPr>
              <w:t>Manning &amp; Bouchard, 2021</w:t>
            </w:r>
            <w:r w:rsidR="00C46561">
              <w:rPr>
                <w:rFonts w:ascii="Arial" w:hAnsi="Arial" w:cs="Arial"/>
                <w:sz w:val="16"/>
                <w:szCs w:val="16"/>
                <w:vertAlign w:val="superscript"/>
              </w:rPr>
              <w:t>14</w:t>
            </w:r>
          </w:p>
        </w:tc>
        <w:tc>
          <w:tcPr>
            <w:tcW w:w="0" w:type="auto"/>
          </w:tcPr>
          <w:p w14:paraId="1298E883" w14:textId="7DCB9CFA" w:rsidR="00264E36" w:rsidRPr="00184B75" w:rsidRDefault="00264E36" w:rsidP="009C5E76">
            <w:pPr>
              <w:rPr>
                <w:rFonts w:ascii="Arial" w:hAnsi="Arial" w:cs="Arial"/>
                <w:sz w:val="16"/>
                <w:szCs w:val="16"/>
              </w:rPr>
            </w:pPr>
            <w:r w:rsidRPr="00184B75">
              <w:rPr>
                <w:rFonts w:ascii="Arial" w:hAnsi="Arial" w:cs="Arial"/>
                <w:sz w:val="16"/>
                <w:szCs w:val="16"/>
              </w:rPr>
              <w:t>Illinois</w:t>
            </w:r>
            <w:r w:rsidR="006654B3">
              <w:rPr>
                <w:rFonts w:ascii="Arial" w:hAnsi="Arial" w:cs="Arial"/>
                <w:sz w:val="16"/>
                <w:szCs w:val="16"/>
              </w:rPr>
              <w:t>, U.S.</w:t>
            </w:r>
            <w:r w:rsidRPr="00184B75">
              <w:rPr>
                <w:rFonts w:ascii="Arial" w:hAnsi="Arial" w:cs="Arial"/>
                <w:sz w:val="16"/>
                <w:szCs w:val="16"/>
              </w:rPr>
              <w:t xml:space="preserve"> (Variable as of 2020)</w:t>
            </w:r>
          </w:p>
        </w:tc>
        <w:tc>
          <w:tcPr>
            <w:tcW w:w="0" w:type="auto"/>
          </w:tcPr>
          <w:p w14:paraId="0F1CA17D" w14:textId="3235E067" w:rsidR="00264E36" w:rsidRPr="00184B75" w:rsidRDefault="00264E36" w:rsidP="009C5E76">
            <w:pPr>
              <w:rPr>
                <w:rFonts w:ascii="Arial" w:hAnsi="Arial" w:cs="Arial"/>
                <w:sz w:val="16"/>
                <w:szCs w:val="16"/>
              </w:rPr>
            </w:pPr>
            <w:r w:rsidRPr="00184B75">
              <w:rPr>
                <w:rFonts w:ascii="Arial" w:hAnsi="Arial" w:cs="Arial"/>
                <w:sz w:val="16"/>
                <w:szCs w:val="16"/>
              </w:rPr>
              <w:t>10</w:t>
            </w:r>
          </w:p>
        </w:tc>
        <w:tc>
          <w:tcPr>
            <w:tcW w:w="0" w:type="auto"/>
          </w:tcPr>
          <w:p w14:paraId="586BFF37" w14:textId="57EE921A" w:rsidR="00264E36" w:rsidRPr="00184B75" w:rsidRDefault="00264E36" w:rsidP="009C5E76">
            <w:pPr>
              <w:rPr>
                <w:rFonts w:ascii="Arial" w:hAnsi="Arial" w:cs="Arial"/>
                <w:sz w:val="16"/>
                <w:szCs w:val="16"/>
              </w:rPr>
            </w:pPr>
            <w:r w:rsidRPr="00184B75">
              <w:rPr>
                <w:rFonts w:ascii="Arial" w:hAnsi="Arial" w:cs="Arial"/>
                <w:sz w:val="16"/>
                <w:szCs w:val="16"/>
              </w:rPr>
              <w:t>64-83</w:t>
            </w:r>
          </w:p>
        </w:tc>
        <w:tc>
          <w:tcPr>
            <w:tcW w:w="2416" w:type="dxa"/>
          </w:tcPr>
          <w:p w14:paraId="422AD3C5" w14:textId="7667E29B" w:rsidR="00264E36" w:rsidRPr="00184B75" w:rsidRDefault="00264E36" w:rsidP="009C5E76">
            <w:pPr>
              <w:rPr>
                <w:rFonts w:ascii="Arial" w:hAnsi="Arial" w:cs="Arial"/>
                <w:sz w:val="16"/>
                <w:szCs w:val="16"/>
              </w:rPr>
            </w:pPr>
            <w:r w:rsidRPr="00184B75">
              <w:rPr>
                <w:rFonts w:ascii="Arial" w:hAnsi="Arial" w:cs="Arial"/>
                <w:sz w:val="16"/>
                <w:szCs w:val="16"/>
              </w:rPr>
              <w:t>Qualitative interviews</w:t>
            </w:r>
          </w:p>
        </w:tc>
        <w:tc>
          <w:tcPr>
            <w:tcW w:w="3595" w:type="dxa"/>
          </w:tcPr>
          <w:p w14:paraId="000B10E6" w14:textId="35B1BFED" w:rsidR="00264E36" w:rsidRPr="00184B75" w:rsidRDefault="00264E36" w:rsidP="009C5E76">
            <w:pPr>
              <w:rPr>
                <w:rFonts w:ascii="Arial" w:hAnsi="Arial" w:cs="Arial"/>
                <w:sz w:val="16"/>
                <w:szCs w:val="16"/>
              </w:rPr>
            </w:pPr>
            <w:r w:rsidRPr="00184B75">
              <w:rPr>
                <w:rFonts w:ascii="Arial" w:hAnsi="Arial" w:cs="Arial"/>
                <w:sz w:val="16"/>
                <w:szCs w:val="16"/>
              </w:rPr>
              <w:t>Participants</w:t>
            </w:r>
            <w:r w:rsidR="006932BE">
              <w:rPr>
                <w:rFonts w:ascii="Arial" w:hAnsi="Arial" w:cs="Arial"/>
                <w:sz w:val="16"/>
                <w:szCs w:val="16"/>
              </w:rPr>
              <w:t xml:space="preserve"> </w:t>
            </w:r>
            <w:r w:rsidRPr="00184B75">
              <w:rPr>
                <w:rFonts w:ascii="Arial" w:hAnsi="Arial" w:cs="Arial"/>
                <w:sz w:val="16"/>
                <w:szCs w:val="16"/>
              </w:rPr>
              <w:t>reported receiving benefit in chronic condition symptom management, but also described lack of education and support in maximizing benefit.</w:t>
            </w:r>
          </w:p>
        </w:tc>
      </w:tr>
      <w:tr w:rsidR="00A13602" w:rsidRPr="00184B75" w14:paraId="4D306314" w14:textId="77777777" w:rsidTr="00184B75">
        <w:tc>
          <w:tcPr>
            <w:tcW w:w="0" w:type="auto"/>
          </w:tcPr>
          <w:p w14:paraId="4B37405B" w14:textId="5C72FA11" w:rsidR="00264E36" w:rsidRPr="00C46561" w:rsidRDefault="00264E36" w:rsidP="009C5E76">
            <w:pPr>
              <w:rPr>
                <w:rFonts w:ascii="Arial" w:hAnsi="Arial" w:cs="Arial"/>
                <w:sz w:val="16"/>
                <w:szCs w:val="16"/>
                <w:vertAlign w:val="superscript"/>
              </w:rPr>
            </w:pPr>
            <w:r w:rsidRPr="00184B75">
              <w:rPr>
                <w:rFonts w:ascii="Arial" w:hAnsi="Arial" w:cs="Arial"/>
                <w:sz w:val="16"/>
                <w:szCs w:val="16"/>
              </w:rPr>
              <w:t>Fernandez et al., 2024</w:t>
            </w:r>
            <w:r w:rsidR="00C46561">
              <w:rPr>
                <w:rFonts w:ascii="Arial" w:hAnsi="Arial" w:cs="Arial"/>
                <w:sz w:val="16"/>
                <w:szCs w:val="16"/>
                <w:vertAlign w:val="superscript"/>
              </w:rPr>
              <w:t>16</w:t>
            </w:r>
          </w:p>
        </w:tc>
        <w:tc>
          <w:tcPr>
            <w:tcW w:w="0" w:type="auto"/>
          </w:tcPr>
          <w:p w14:paraId="21ACD002" w14:textId="5EE8EAE6" w:rsidR="00264E36" w:rsidRPr="00184B75" w:rsidRDefault="00264E36" w:rsidP="009C5E76">
            <w:pPr>
              <w:rPr>
                <w:rFonts w:ascii="Arial" w:hAnsi="Arial" w:cs="Arial"/>
                <w:sz w:val="16"/>
                <w:szCs w:val="16"/>
              </w:rPr>
            </w:pPr>
            <w:r w:rsidRPr="00184B75">
              <w:rPr>
                <w:rFonts w:ascii="Arial" w:hAnsi="Arial" w:cs="Arial"/>
                <w:sz w:val="16"/>
                <w:szCs w:val="16"/>
              </w:rPr>
              <w:t>U.S. national sample (Variable)</w:t>
            </w:r>
          </w:p>
        </w:tc>
        <w:tc>
          <w:tcPr>
            <w:tcW w:w="0" w:type="auto"/>
          </w:tcPr>
          <w:p w14:paraId="7DB4943F" w14:textId="251388A8" w:rsidR="00264E36" w:rsidRPr="00184B75" w:rsidRDefault="00264E36" w:rsidP="009C5E76">
            <w:pPr>
              <w:rPr>
                <w:rFonts w:ascii="Arial" w:hAnsi="Arial" w:cs="Arial"/>
                <w:sz w:val="16"/>
                <w:szCs w:val="16"/>
              </w:rPr>
            </w:pPr>
            <w:r w:rsidRPr="00184B75">
              <w:rPr>
                <w:rFonts w:ascii="Arial" w:hAnsi="Arial" w:cs="Arial"/>
                <w:sz w:val="16"/>
                <w:szCs w:val="16"/>
              </w:rPr>
              <w:t>2,018</w:t>
            </w:r>
          </w:p>
        </w:tc>
        <w:tc>
          <w:tcPr>
            <w:tcW w:w="0" w:type="auto"/>
          </w:tcPr>
          <w:p w14:paraId="13A82595" w14:textId="22E53FF7" w:rsidR="00264E36" w:rsidRPr="00184B75" w:rsidRDefault="00264E36" w:rsidP="009C5E76">
            <w:pPr>
              <w:rPr>
                <w:rFonts w:ascii="Arial" w:hAnsi="Arial" w:cs="Arial"/>
                <w:sz w:val="16"/>
                <w:szCs w:val="16"/>
              </w:rPr>
            </w:pPr>
            <w:r w:rsidRPr="00184B75">
              <w:rPr>
                <w:rFonts w:ascii="Arial" w:hAnsi="Arial" w:cs="Arial"/>
                <w:sz w:val="16"/>
                <w:szCs w:val="16"/>
              </w:rPr>
              <w:t>50-80</w:t>
            </w:r>
          </w:p>
        </w:tc>
        <w:tc>
          <w:tcPr>
            <w:tcW w:w="2416" w:type="dxa"/>
          </w:tcPr>
          <w:p w14:paraId="34B67FCC" w14:textId="4FD3B495" w:rsidR="00264E36" w:rsidRPr="00184B75" w:rsidRDefault="00264E36" w:rsidP="009C5E76">
            <w:pPr>
              <w:rPr>
                <w:rFonts w:ascii="Arial" w:hAnsi="Arial" w:cs="Arial"/>
                <w:sz w:val="16"/>
                <w:szCs w:val="16"/>
              </w:rPr>
            </w:pPr>
            <w:r w:rsidRPr="00184B75">
              <w:rPr>
                <w:rFonts w:ascii="Arial" w:hAnsi="Arial" w:cs="Arial"/>
                <w:sz w:val="16"/>
                <w:szCs w:val="16"/>
              </w:rPr>
              <w:t>Past year frequency of use</w:t>
            </w:r>
          </w:p>
        </w:tc>
        <w:tc>
          <w:tcPr>
            <w:tcW w:w="3595" w:type="dxa"/>
          </w:tcPr>
          <w:p w14:paraId="58519790" w14:textId="07C38768" w:rsidR="00264E36" w:rsidRPr="00184B75" w:rsidRDefault="00264E36" w:rsidP="009C5E76">
            <w:pPr>
              <w:rPr>
                <w:rFonts w:ascii="Arial" w:hAnsi="Arial" w:cs="Arial"/>
                <w:sz w:val="16"/>
                <w:szCs w:val="16"/>
              </w:rPr>
            </w:pPr>
            <w:r w:rsidRPr="00184B75">
              <w:rPr>
                <w:rFonts w:ascii="Arial" w:hAnsi="Arial" w:cs="Arial"/>
                <w:sz w:val="16"/>
                <w:szCs w:val="16"/>
              </w:rPr>
              <w:t>Approximately 12% of participants reported past year use, and younger age, White race, single marital status, and unemployment were associated with greater likelihood of use.</w:t>
            </w:r>
          </w:p>
        </w:tc>
      </w:tr>
      <w:tr w:rsidR="00A13602" w:rsidRPr="00184B75" w14:paraId="2B985932" w14:textId="77777777" w:rsidTr="00184B75">
        <w:tc>
          <w:tcPr>
            <w:tcW w:w="0" w:type="auto"/>
          </w:tcPr>
          <w:p w14:paraId="32209136" w14:textId="7792E151" w:rsidR="00264E36" w:rsidRPr="00C46561" w:rsidRDefault="00264E36" w:rsidP="009C5E76">
            <w:pPr>
              <w:rPr>
                <w:rFonts w:ascii="Arial" w:hAnsi="Arial" w:cs="Arial"/>
                <w:sz w:val="16"/>
                <w:szCs w:val="16"/>
                <w:vertAlign w:val="superscript"/>
              </w:rPr>
            </w:pPr>
            <w:r w:rsidRPr="00184B75">
              <w:rPr>
                <w:rFonts w:ascii="Arial" w:hAnsi="Arial" w:cs="Arial"/>
                <w:sz w:val="16"/>
                <w:szCs w:val="16"/>
              </w:rPr>
              <w:t>De Genna et al., 2024</w:t>
            </w:r>
            <w:r w:rsidR="00C46561">
              <w:rPr>
                <w:rFonts w:ascii="Arial" w:hAnsi="Arial" w:cs="Arial"/>
                <w:sz w:val="16"/>
                <w:szCs w:val="16"/>
                <w:vertAlign w:val="superscript"/>
              </w:rPr>
              <w:t>17</w:t>
            </w:r>
          </w:p>
        </w:tc>
        <w:tc>
          <w:tcPr>
            <w:tcW w:w="0" w:type="auto"/>
          </w:tcPr>
          <w:p w14:paraId="266F9CF6" w14:textId="33B45AE1" w:rsidR="00264E36" w:rsidRPr="00184B75" w:rsidRDefault="00264E36" w:rsidP="009C5E76">
            <w:pPr>
              <w:rPr>
                <w:rFonts w:ascii="Arial" w:hAnsi="Arial" w:cs="Arial"/>
                <w:sz w:val="16"/>
                <w:szCs w:val="16"/>
              </w:rPr>
            </w:pPr>
            <w:r w:rsidRPr="00184B75">
              <w:rPr>
                <w:rFonts w:ascii="Arial" w:hAnsi="Arial" w:cs="Arial"/>
                <w:sz w:val="16"/>
                <w:szCs w:val="16"/>
              </w:rPr>
              <w:t>Pennsylvania, U.S.  (Variable as of data collection in 2016)</w:t>
            </w:r>
          </w:p>
        </w:tc>
        <w:tc>
          <w:tcPr>
            <w:tcW w:w="0" w:type="auto"/>
          </w:tcPr>
          <w:p w14:paraId="22E542C4" w14:textId="6568A8DA" w:rsidR="00264E36" w:rsidRPr="00184B75" w:rsidRDefault="00264E36" w:rsidP="009C5E76">
            <w:pPr>
              <w:rPr>
                <w:rFonts w:ascii="Arial" w:hAnsi="Arial" w:cs="Arial"/>
                <w:sz w:val="16"/>
                <w:szCs w:val="16"/>
              </w:rPr>
            </w:pPr>
            <w:r w:rsidRPr="00184B75">
              <w:rPr>
                <w:rFonts w:ascii="Arial" w:hAnsi="Arial" w:cs="Arial"/>
                <w:sz w:val="16"/>
                <w:szCs w:val="16"/>
              </w:rPr>
              <w:t>910</w:t>
            </w:r>
          </w:p>
        </w:tc>
        <w:tc>
          <w:tcPr>
            <w:tcW w:w="0" w:type="auto"/>
          </w:tcPr>
          <w:p w14:paraId="503F11EC" w14:textId="7B22A323" w:rsidR="00264E36" w:rsidRPr="00184B75" w:rsidRDefault="00264E36" w:rsidP="009C5E76">
            <w:pPr>
              <w:rPr>
                <w:rFonts w:ascii="Arial" w:hAnsi="Arial" w:cs="Arial"/>
                <w:sz w:val="16"/>
                <w:szCs w:val="16"/>
              </w:rPr>
            </w:pPr>
            <w:r w:rsidRPr="00184B75">
              <w:rPr>
                <w:rFonts w:ascii="Arial" w:hAnsi="Arial" w:cs="Arial"/>
                <w:sz w:val="16"/>
                <w:szCs w:val="16"/>
              </w:rPr>
              <w:t>65-85+</w:t>
            </w:r>
          </w:p>
        </w:tc>
        <w:tc>
          <w:tcPr>
            <w:tcW w:w="2416" w:type="dxa"/>
          </w:tcPr>
          <w:p w14:paraId="1E9F77D5" w14:textId="022EFBB3" w:rsidR="00264E36" w:rsidRPr="00184B75" w:rsidRDefault="00264E36" w:rsidP="009C5E76">
            <w:pPr>
              <w:rPr>
                <w:rFonts w:ascii="Arial" w:hAnsi="Arial" w:cs="Arial"/>
                <w:sz w:val="16"/>
                <w:szCs w:val="16"/>
              </w:rPr>
            </w:pPr>
            <w:r w:rsidRPr="00184B75">
              <w:rPr>
                <w:rFonts w:ascii="Arial" w:hAnsi="Arial" w:cs="Arial"/>
                <w:sz w:val="16"/>
                <w:szCs w:val="16"/>
              </w:rPr>
              <w:t>Past year use as Y/N, and ever used as Y/N</w:t>
            </w:r>
          </w:p>
        </w:tc>
        <w:tc>
          <w:tcPr>
            <w:tcW w:w="3595" w:type="dxa"/>
          </w:tcPr>
          <w:p w14:paraId="66C4EBD6" w14:textId="59B480F7" w:rsidR="00264E36" w:rsidRPr="00184B75" w:rsidRDefault="00264E36" w:rsidP="009C5E76">
            <w:pPr>
              <w:rPr>
                <w:rFonts w:ascii="Arial" w:hAnsi="Arial" w:cs="Arial"/>
                <w:sz w:val="16"/>
                <w:szCs w:val="16"/>
              </w:rPr>
            </w:pPr>
            <w:r w:rsidRPr="00184B75">
              <w:rPr>
                <w:rFonts w:ascii="Arial" w:hAnsi="Arial" w:cs="Arial"/>
                <w:sz w:val="16"/>
                <w:szCs w:val="16"/>
              </w:rPr>
              <w:t>Approximately 20% of the sample reported any lifetime cannabis use and individuals reporting cannabis use were more likely to be men, younger than 75, and have higher education.</w:t>
            </w:r>
          </w:p>
        </w:tc>
      </w:tr>
      <w:tr w:rsidR="00A13602" w:rsidRPr="00184B75" w14:paraId="407DCFE7" w14:textId="77777777" w:rsidTr="00184B75">
        <w:tc>
          <w:tcPr>
            <w:tcW w:w="0" w:type="auto"/>
          </w:tcPr>
          <w:p w14:paraId="0556F823" w14:textId="06E37639" w:rsidR="00264E36" w:rsidRPr="00C46561" w:rsidRDefault="00264E36" w:rsidP="009C5E76">
            <w:pPr>
              <w:rPr>
                <w:rFonts w:ascii="Arial" w:hAnsi="Arial" w:cs="Arial"/>
                <w:sz w:val="16"/>
                <w:szCs w:val="16"/>
                <w:vertAlign w:val="superscript"/>
              </w:rPr>
            </w:pPr>
            <w:r w:rsidRPr="00184B75">
              <w:rPr>
                <w:rFonts w:ascii="Arial" w:hAnsi="Arial" w:cs="Arial"/>
                <w:sz w:val="16"/>
                <w:szCs w:val="16"/>
              </w:rPr>
              <w:t>Cutt</w:t>
            </w:r>
            <w:r w:rsidR="00C46561">
              <w:rPr>
                <w:rFonts w:ascii="Arial" w:hAnsi="Arial" w:cs="Arial"/>
                <w:sz w:val="16"/>
                <w:szCs w:val="16"/>
              </w:rPr>
              <w:t>l</w:t>
            </w:r>
            <w:r w:rsidRPr="00184B75">
              <w:rPr>
                <w:rFonts w:ascii="Arial" w:hAnsi="Arial" w:cs="Arial"/>
                <w:sz w:val="16"/>
                <w:szCs w:val="16"/>
              </w:rPr>
              <w:t>er et al., 2016</w:t>
            </w:r>
            <w:r w:rsidR="00C46561">
              <w:rPr>
                <w:rFonts w:ascii="Arial" w:hAnsi="Arial" w:cs="Arial"/>
                <w:sz w:val="16"/>
                <w:szCs w:val="16"/>
                <w:vertAlign w:val="superscript"/>
              </w:rPr>
              <w:t>18</w:t>
            </w:r>
          </w:p>
        </w:tc>
        <w:tc>
          <w:tcPr>
            <w:tcW w:w="0" w:type="auto"/>
          </w:tcPr>
          <w:p w14:paraId="747A1D25" w14:textId="47550A40" w:rsidR="00264E36" w:rsidRPr="00184B75" w:rsidRDefault="00264E36" w:rsidP="009C5E76">
            <w:pPr>
              <w:rPr>
                <w:rFonts w:ascii="Arial" w:hAnsi="Arial" w:cs="Arial"/>
                <w:sz w:val="16"/>
                <w:szCs w:val="16"/>
              </w:rPr>
            </w:pPr>
            <w:r w:rsidRPr="00184B75">
              <w:rPr>
                <w:rFonts w:ascii="Arial" w:hAnsi="Arial" w:cs="Arial"/>
                <w:sz w:val="16"/>
                <w:szCs w:val="16"/>
              </w:rPr>
              <w:t>Washington, U.S. (</w:t>
            </w:r>
            <w:r w:rsidR="00184B75" w:rsidRPr="00184B75">
              <w:rPr>
                <w:rFonts w:ascii="Arial" w:hAnsi="Arial" w:cs="Arial"/>
                <w:sz w:val="16"/>
                <w:szCs w:val="16"/>
              </w:rPr>
              <w:t>Locally</w:t>
            </w:r>
            <w:r w:rsidRPr="00184B75">
              <w:rPr>
                <w:rFonts w:ascii="Arial" w:hAnsi="Arial" w:cs="Arial"/>
                <w:sz w:val="16"/>
                <w:szCs w:val="16"/>
              </w:rPr>
              <w:t xml:space="preserve"> Legal)</w:t>
            </w:r>
          </w:p>
        </w:tc>
        <w:tc>
          <w:tcPr>
            <w:tcW w:w="0" w:type="auto"/>
          </w:tcPr>
          <w:p w14:paraId="0BBD0AC2" w14:textId="4075D5B3" w:rsidR="00264E36" w:rsidRPr="00184B75" w:rsidRDefault="00264E36" w:rsidP="009C5E76">
            <w:pPr>
              <w:rPr>
                <w:rFonts w:ascii="Arial" w:hAnsi="Arial" w:cs="Arial"/>
                <w:sz w:val="16"/>
                <w:szCs w:val="16"/>
              </w:rPr>
            </w:pPr>
            <w:r w:rsidRPr="00184B75">
              <w:rPr>
                <w:rFonts w:ascii="Arial" w:hAnsi="Arial" w:cs="Arial"/>
                <w:sz w:val="16"/>
                <w:szCs w:val="16"/>
              </w:rPr>
              <w:t>2,374</w:t>
            </w:r>
          </w:p>
        </w:tc>
        <w:tc>
          <w:tcPr>
            <w:tcW w:w="0" w:type="auto"/>
          </w:tcPr>
          <w:p w14:paraId="6E5260C2" w14:textId="78E6BBCD" w:rsidR="00264E36" w:rsidRPr="00184B75" w:rsidRDefault="00264E36" w:rsidP="009C5E76">
            <w:pPr>
              <w:rPr>
                <w:rFonts w:ascii="Arial" w:hAnsi="Arial" w:cs="Arial"/>
                <w:sz w:val="16"/>
                <w:szCs w:val="16"/>
              </w:rPr>
            </w:pPr>
            <w:r w:rsidRPr="00184B75">
              <w:rPr>
                <w:rFonts w:ascii="Arial" w:hAnsi="Arial" w:cs="Arial"/>
                <w:i/>
                <w:iCs/>
                <w:sz w:val="16"/>
                <w:szCs w:val="16"/>
              </w:rPr>
              <w:t xml:space="preserve">M </w:t>
            </w:r>
            <w:r w:rsidRPr="00184B75">
              <w:rPr>
                <w:rFonts w:ascii="Arial" w:hAnsi="Arial" w:cs="Arial"/>
                <w:sz w:val="16"/>
                <w:szCs w:val="16"/>
              </w:rPr>
              <w:t>= 33.56</w:t>
            </w:r>
          </w:p>
        </w:tc>
        <w:tc>
          <w:tcPr>
            <w:tcW w:w="2416" w:type="dxa"/>
          </w:tcPr>
          <w:p w14:paraId="6956D9BA" w14:textId="46833E48" w:rsidR="00264E36" w:rsidRPr="00184B75" w:rsidRDefault="00264E36" w:rsidP="009C5E76">
            <w:pPr>
              <w:rPr>
                <w:rFonts w:ascii="Arial" w:hAnsi="Arial" w:cs="Arial"/>
                <w:sz w:val="16"/>
                <w:szCs w:val="16"/>
              </w:rPr>
            </w:pPr>
            <w:r w:rsidRPr="00184B75">
              <w:rPr>
                <w:rFonts w:ascii="Arial" w:hAnsi="Arial" w:cs="Arial"/>
                <w:sz w:val="16"/>
                <w:szCs w:val="16"/>
              </w:rPr>
              <w:t>Y/N for recreational, medicinal, or religious use and administration method, frequency of current use</w:t>
            </w:r>
          </w:p>
        </w:tc>
        <w:tc>
          <w:tcPr>
            <w:tcW w:w="3595" w:type="dxa"/>
          </w:tcPr>
          <w:p w14:paraId="43EB99F3" w14:textId="53194BF8" w:rsidR="00264E36" w:rsidRPr="00184B75" w:rsidRDefault="00264E36" w:rsidP="009C5E76">
            <w:pPr>
              <w:rPr>
                <w:rFonts w:ascii="Arial" w:hAnsi="Arial" w:cs="Arial"/>
                <w:sz w:val="16"/>
                <w:szCs w:val="16"/>
              </w:rPr>
            </w:pPr>
            <w:r w:rsidRPr="00184B75">
              <w:rPr>
                <w:rFonts w:ascii="Arial" w:hAnsi="Arial" w:cs="Arial"/>
                <w:sz w:val="16"/>
                <w:szCs w:val="16"/>
              </w:rPr>
              <w:t>Men reported using cannabis more frequently, in higher quantities, and via inhalation methods in comparison with women.</w:t>
            </w:r>
          </w:p>
        </w:tc>
      </w:tr>
      <w:tr w:rsidR="00A13602" w:rsidRPr="00184B75" w14:paraId="07AF9C2E" w14:textId="77777777" w:rsidTr="00184B75">
        <w:tc>
          <w:tcPr>
            <w:tcW w:w="0" w:type="auto"/>
          </w:tcPr>
          <w:p w14:paraId="4B102CC1" w14:textId="6EBBC4E2" w:rsidR="00264E36" w:rsidRPr="00C46561" w:rsidRDefault="00264E36" w:rsidP="009C5E76">
            <w:pPr>
              <w:rPr>
                <w:rFonts w:ascii="Arial" w:hAnsi="Arial" w:cs="Arial"/>
                <w:sz w:val="16"/>
                <w:szCs w:val="16"/>
                <w:vertAlign w:val="superscript"/>
              </w:rPr>
            </w:pPr>
            <w:r w:rsidRPr="00184B75">
              <w:rPr>
                <w:rFonts w:ascii="Arial" w:hAnsi="Arial" w:cs="Arial"/>
                <w:sz w:val="16"/>
                <w:szCs w:val="16"/>
              </w:rPr>
              <w:t>Subbaraman &amp; Kerr, 2021</w:t>
            </w:r>
            <w:r w:rsidR="00C46561">
              <w:rPr>
                <w:rFonts w:ascii="Arial" w:hAnsi="Arial" w:cs="Arial"/>
                <w:sz w:val="16"/>
                <w:szCs w:val="16"/>
                <w:vertAlign w:val="superscript"/>
              </w:rPr>
              <w:t>19</w:t>
            </w:r>
          </w:p>
        </w:tc>
        <w:tc>
          <w:tcPr>
            <w:tcW w:w="0" w:type="auto"/>
          </w:tcPr>
          <w:p w14:paraId="4691CE8A" w14:textId="1B0FDA2B" w:rsidR="00264E36" w:rsidRPr="00184B75" w:rsidRDefault="00264E36" w:rsidP="009C5E76">
            <w:pPr>
              <w:rPr>
                <w:rFonts w:ascii="Arial" w:hAnsi="Arial" w:cs="Arial"/>
                <w:sz w:val="16"/>
                <w:szCs w:val="16"/>
              </w:rPr>
            </w:pPr>
            <w:r w:rsidRPr="00184B75">
              <w:rPr>
                <w:rFonts w:ascii="Arial" w:hAnsi="Arial" w:cs="Arial"/>
                <w:sz w:val="16"/>
                <w:szCs w:val="16"/>
              </w:rPr>
              <w:t>Washington, U.S. (</w:t>
            </w:r>
            <w:r w:rsidR="00184B75" w:rsidRPr="00184B75">
              <w:rPr>
                <w:rFonts w:ascii="Arial" w:hAnsi="Arial" w:cs="Arial"/>
                <w:sz w:val="16"/>
                <w:szCs w:val="16"/>
              </w:rPr>
              <w:t>Locally</w:t>
            </w:r>
            <w:r w:rsidRPr="00184B75">
              <w:rPr>
                <w:rFonts w:ascii="Arial" w:hAnsi="Arial" w:cs="Arial"/>
                <w:sz w:val="16"/>
                <w:szCs w:val="16"/>
              </w:rPr>
              <w:t xml:space="preserve"> Legal)</w:t>
            </w:r>
          </w:p>
        </w:tc>
        <w:tc>
          <w:tcPr>
            <w:tcW w:w="0" w:type="auto"/>
          </w:tcPr>
          <w:p w14:paraId="62AD6995" w14:textId="63FD3B6F" w:rsidR="00264E36" w:rsidRPr="00184B75" w:rsidRDefault="00264E36" w:rsidP="009C5E76">
            <w:pPr>
              <w:rPr>
                <w:rFonts w:ascii="Arial" w:hAnsi="Arial" w:cs="Arial"/>
                <w:sz w:val="16"/>
                <w:szCs w:val="16"/>
              </w:rPr>
            </w:pPr>
            <w:r w:rsidRPr="00184B75">
              <w:rPr>
                <w:rFonts w:ascii="Arial" w:hAnsi="Arial" w:cs="Arial"/>
                <w:sz w:val="16"/>
                <w:szCs w:val="16"/>
              </w:rPr>
              <w:t>5,492</w:t>
            </w:r>
          </w:p>
        </w:tc>
        <w:tc>
          <w:tcPr>
            <w:tcW w:w="0" w:type="auto"/>
          </w:tcPr>
          <w:p w14:paraId="31B87716" w14:textId="04DDFEB9" w:rsidR="00264E36" w:rsidRPr="00184B75" w:rsidRDefault="00264E36" w:rsidP="009C5E76">
            <w:pPr>
              <w:rPr>
                <w:rFonts w:ascii="Arial" w:hAnsi="Arial" w:cs="Arial"/>
                <w:sz w:val="16"/>
                <w:szCs w:val="16"/>
              </w:rPr>
            </w:pPr>
            <w:r w:rsidRPr="00184B75">
              <w:rPr>
                <w:rFonts w:ascii="Arial" w:hAnsi="Arial" w:cs="Arial"/>
                <w:sz w:val="16"/>
                <w:szCs w:val="16"/>
              </w:rPr>
              <w:t>18-65+</w:t>
            </w:r>
          </w:p>
        </w:tc>
        <w:tc>
          <w:tcPr>
            <w:tcW w:w="2416" w:type="dxa"/>
          </w:tcPr>
          <w:p w14:paraId="0CBD476F" w14:textId="5381BA2D" w:rsidR="00264E36" w:rsidRPr="00184B75" w:rsidRDefault="00264E36" w:rsidP="009C5E76">
            <w:pPr>
              <w:rPr>
                <w:rFonts w:ascii="Arial" w:hAnsi="Arial" w:cs="Arial"/>
                <w:sz w:val="16"/>
                <w:szCs w:val="16"/>
              </w:rPr>
            </w:pPr>
            <w:r w:rsidRPr="00184B75">
              <w:rPr>
                <w:rFonts w:ascii="Arial" w:hAnsi="Arial" w:cs="Arial"/>
                <w:sz w:val="16"/>
                <w:szCs w:val="16"/>
              </w:rPr>
              <w:t>Frequency of past year cannabis use, most common administration method</w:t>
            </w:r>
          </w:p>
        </w:tc>
        <w:tc>
          <w:tcPr>
            <w:tcW w:w="3595" w:type="dxa"/>
          </w:tcPr>
          <w:p w14:paraId="546A28E4" w14:textId="564E783A" w:rsidR="00264E36" w:rsidRPr="00184B75" w:rsidRDefault="00264E36" w:rsidP="009C5E76">
            <w:pPr>
              <w:rPr>
                <w:rFonts w:ascii="Arial" w:hAnsi="Arial" w:cs="Arial"/>
                <w:sz w:val="16"/>
                <w:szCs w:val="16"/>
              </w:rPr>
            </w:pPr>
            <w:r w:rsidRPr="00184B75">
              <w:rPr>
                <w:rFonts w:ascii="Arial" w:hAnsi="Arial" w:cs="Arial"/>
                <w:sz w:val="16"/>
                <w:szCs w:val="16"/>
              </w:rPr>
              <w:t>Overall cannabis use increased across age groups, with sex and age differences found, such as oral administration being more common with increasing age.</w:t>
            </w:r>
          </w:p>
        </w:tc>
      </w:tr>
      <w:tr w:rsidR="00A13602" w:rsidRPr="00184B75" w14:paraId="7EFE29DD" w14:textId="77777777" w:rsidTr="00184B75">
        <w:tc>
          <w:tcPr>
            <w:tcW w:w="0" w:type="auto"/>
          </w:tcPr>
          <w:p w14:paraId="7E5B8F60" w14:textId="24562DEF" w:rsidR="00264E36" w:rsidRPr="00C46561" w:rsidRDefault="00264E36" w:rsidP="009C5E76">
            <w:pPr>
              <w:rPr>
                <w:rFonts w:ascii="Arial" w:hAnsi="Arial" w:cs="Arial"/>
                <w:sz w:val="16"/>
                <w:szCs w:val="16"/>
                <w:vertAlign w:val="superscript"/>
              </w:rPr>
            </w:pPr>
            <w:r w:rsidRPr="00184B75">
              <w:rPr>
                <w:rFonts w:ascii="Arial" w:hAnsi="Arial" w:cs="Arial"/>
                <w:sz w:val="16"/>
                <w:szCs w:val="16"/>
              </w:rPr>
              <w:t>Livne, 2024</w:t>
            </w:r>
            <w:r w:rsidR="00C46561">
              <w:rPr>
                <w:rFonts w:ascii="Arial" w:hAnsi="Arial" w:cs="Arial"/>
                <w:sz w:val="16"/>
                <w:szCs w:val="16"/>
                <w:vertAlign w:val="superscript"/>
              </w:rPr>
              <w:t>20</w:t>
            </w:r>
          </w:p>
        </w:tc>
        <w:tc>
          <w:tcPr>
            <w:tcW w:w="0" w:type="auto"/>
          </w:tcPr>
          <w:p w14:paraId="1998569B" w14:textId="324B3A5A" w:rsidR="00264E36" w:rsidRPr="00184B75" w:rsidRDefault="00264E36" w:rsidP="009C5E76">
            <w:pPr>
              <w:rPr>
                <w:rFonts w:ascii="Arial" w:hAnsi="Arial" w:cs="Arial"/>
                <w:sz w:val="16"/>
                <w:szCs w:val="16"/>
              </w:rPr>
            </w:pPr>
            <w:r w:rsidRPr="00184B75">
              <w:rPr>
                <w:rFonts w:ascii="Arial" w:hAnsi="Arial" w:cs="Arial"/>
                <w:sz w:val="16"/>
                <w:szCs w:val="16"/>
              </w:rPr>
              <w:t>U.S. national sample (Variable)</w:t>
            </w:r>
          </w:p>
        </w:tc>
        <w:tc>
          <w:tcPr>
            <w:tcW w:w="0" w:type="auto"/>
          </w:tcPr>
          <w:p w14:paraId="043F2E09" w14:textId="284FB978" w:rsidR="00264E36" w:rsidRPr="00184B75" w:rsidRDefault="00264E36" w:rsidP="009C5E76">
            <w:pPr>
              <w:rPr>
                <w:rFonts w:ascii="Arial" w:hAnsi="Arial" w:cs="Arial"/>
                <w:sz w:val="16"/>
                <w:szCs w:val="16"/>
              </w:rPr>
            </w:pPr>
            <w:r w:rsidRPr="00184B75">
              <w:rPr>
                <w:rFonts w:ascii="Arial" w:hAnsi="Arial" w:cs="Arial"/>
                <w:sz w:val="16"/>
                <w:szCs w:val="16"/>
              </w:rPr>
              <w:t>4,734</w:t>
            </w:r>
          </w:p>
        </w:tc>
        <w:tc>
          <w:tcPr>
            <w:tcW w:w="0" w:type="auto"/>
          </w:tcPr>
          <w:p w14:paraId="06D5CBD1" w14:textId="158B07AA" w:rsidR="00264E36" w:rsidRPr="00184B75" w:rsidRDefault="00264E36" w:rsidP="009C5E76">
            <w:pPr>
              <w:rPr>
                <w:rFonts w:ascii="Arial" w:hAnsi="Arial" w:cs="Arial"/>
                <w:sz w:val="16"/>
                <w:szCs w:val="16"/>
              </w:rPr>
            </w:pPr>
            <w:r w:rsidRPr="00184B75">
              <w:rPr>
                <w:rFonts w:ascii="Arial" w:hAnsi="Arial" w:cs="Arial"/>
                <w:sz w:val="16"/>
                <w:szCs w:val="16"/>
              </w:rPr>
              <w:t>18-65+</w:t>
            </w:r>
          </w:p>
        </w:tc>
        <w:tc>
          <w:tcPr>
            <w:tcW w:w="2416" w:type="dxa"/>
          </w:tcPr>
          <w:p w14:paraId="52F8BB69" w14:textId="11B1BAC9" w:rsidR="00264E36" w:rsidRPr="00184B75" w:rsidRDefault="00264E36" w:rsidP="009C5E76">
            <w:pPr>
              <w:rPr>
                <w:rFonts w:ascii="Arial" w:hAnsi="Arial" w:cs="Arial"/>
                <w:sz w:val="16"/>
                <w:szCs w:val="16"/>
              </w:rPr>
            </w:pPr>
            <w:r w:rsidRPr="00184B75">
              <w:rPr>
                <w:rFonts w:ascii="Arial" w:hAnsi="Arial" w:cs="Arial"/>
                <w:sz w:val="16"/>
                <w:szCs w:val="16"/>
              </w:rPr>
              <w:t>Past week cannabis use including frequency, time of day, administration method, and product potency</w:t>
            </w:r>
          </w:p>
        </w:tc>
        <w:tc>
          <w:tcPr>
            <w:tcW w:w="3595" w:type="dxa"/>
          </w:tcPr>
          <w:p w14:paraId="2B3A849C" w14:textId="6A576312" w:rsidR="00264E36" w:rsidRPr="00184B75" w:rsidRDefault="00264E36" w:rsidP="009C5E76">
            <w:pPr>
              <w:rPr>
                <w:rFonts w:ascii="Arial" w:hAnsi="Arial" w:cs="Arial"/>
                <w:sz w:val="16"/>
                <w:szCs w:val="16"/>
              </w:rPr>
            </w:pPr>
            <w:r w:rsidRPr="00184B75">
              <w:rPr>
                <w:rFonts w:ascii="Arial" w:hAnsi="Arial" w:cs="Arial"/>
                <w:sz w:val="16"/>
                <w:szCs w:val="16"/>
              </w:rPr>
              <w:t>Middle-aged and older adults were more likely to use cannabis in the evening, via only one administration method, via smoking, and with less potent products compared with younger adults.</w:t>
            </w:r>
          </w:p>
        </w:tc>
      </w:tr>
      <w:tr w:rsidR="00264E36" w:rsidRPr="006932BE" w14:paraId="173ECF38" w14:textId="77777777" w:rsidTr="004F0DC1">
        <w:tc>
          <w:tcPr>
            <w:tcW w:w="0" w:type="auto"/>
            <w:gridSpan w:val="6"/>
          </w:tcPr>
          <w:p w14:paraId="20F2A208" w14:textId="58DE0F38" w:rsidR="00264E36" w:rsidRPr="006932BE" w:rsidRDefault="00264E36" w:rsidP="009C5E76">
            <w:pPr>
              <w:rPr>
                <w:rFonts w:ascii="Arial" w:hAnsi="Arial" w:cs="Arial"/>
                <w:sz w:val="18"/>
                <w:szCs w:val="18"/>
              </w:rPr>
            </w:pPr>
            <w:r w:rsidRPr="006932BE">
              <w:rPr>
                <w:rFonts w:ascii="Arial" w:hAnsi="Arial" w:cs="Arial"/>
                <w:b/>
                <w:bCs/>
                <w:sz w:val="18"/>
                <w:szCs w:val="18"/>
              </w:rPr>
              <w:t>Reasons for use</w:t>
            </w:r>
          </w:p>
        </w:tc>
      </w:tr>
      <w:tr w:rsidR="00A13602" w:rsidRPr="00184B75" w14:paraId="440CAB60" w14:textId="77777777" w:rsidTr="00184B75">
        <w:tc>
          <w:tcPr>
            <w:tcW w:w="0" w:type="auto"/>
          </w:tcPr>
          <w:p w14:paraId="5D24F4A2" w14:textId="15281AE8" w:rsidR="00264E36" w:rsidRPr="00C46561" w:rsidRDefault="00264E36" w:rsidP="009C5E76">
            <w:pPr>
              <w:rPr>
                <w:rFonts w:ascii="Arial" w:hAnsi="Arial" w:cs="Arial"/>
                <w:sz w:val="16"/>
                <w:szCs w:val="16"/>
                <w:vertAlign w:val="superscript"/>
              </w:rPr>
            </w:pPr>
            <w:r w:rsidRPr="00184B75">
              <w:rPr>
                <w:rFonts w:ascii="Arial" w:hAnsi="Arial" w:cs="Arial"/>
                <w:sz w:val="16"/>
                <w:szCs w:val="16"/>
              </w:rPr>
              <w:t>Arora et al., 2020</w:t>
            </w:r>
            <w:r w:rsidR="00C46561">
              <w:rPr>
                <w:rFonts w:ascii="Arial" w:hAnsi="Arial" w:cs="Arial"/>
                <w:sz w:val="16"/>
                <w:szCs w:val="16"/>
                <w:vertAlign w:val="superscript"/>
              </w:rPr>
              <w:t>21</w:t>
            </w:r>
          </w:p>
        </w:tc>
        <w:tc>
          <w:tcPr>
            <w:tcW w:w="0" w:type="auto"/>
          </w:tcPr>
          <w:p w14:paraId="6DC9C9DC" w14:textId="7008C5D7" w:rsidR="00264E36" w:rsidRPr="00184B75" w:rsidRDefault="00264E36" w:rsidP="009C5E76">
            <w:pPr>
              <w:rPr>
                <w:rFonts w:ascii="Arial" w:hAnsi="Arial" w:cs="Arial"/>
                <w:sz w:val="16"/>
                <w:szCs w:val="16"/>
              </w:rPr>
            </w:pPr>
            <w:r w:rsidRPr="00184B75">
              <w:rPr>
                <w:rFonts w:ascii="Arial" w:hAnsi="Arial" w:cs="Arial"/>
                <w:sz w:val="16"/>
                <w:szCs w:val="16"/>
              </w:rPr>
              <w:t>Colorado, U.S. (</w:t>
            </w:r>
            <w:r w:rsidR="00184B75" w:rsidRPr="00184B75">
              <w:rPr>
                <w:rFonts w:ascii="Arial" w:hAnsi="Arial" w:cs="Arial"/>
                <w:sz w:val="16"/>
                <w:szCs w:val="16"/>
              </w:rPr>
              <w:t>Locally</w:t>
            </w:r>
            <w:r w:rsidRPr="00184B75">
              <w:rPr>
                <w:rFonts w:ascii="Arial" w:hAnsi="Arial" w:cs="Arial"/>
                <w:sz w:val="16"/>
                <w:szCs w:val="16"/>
              </w:rPr>
              <w:t xml:space="preserve"> Legal)</w:t>
            </w:r>
          </w:p>
        </w:tc>
        <w:tc>
          <w:tcPr>
            <w:tcW w:w="0" w:type="auto"/>
          </w:tcPr>
          <w:p w14:paraId="7151E30C" w14:textId="0C670AB3" w:rsidR="00264E36" w:rsidRPr="00184B75" w:rsidRDefault="00264E36" w:rsidP="009C5E76">
            <w:pPr>
              <w:rPr>
                <w:rFonts w:ascii="Arial" w:hAnsi="Arial" w:cs="Arial"/>
                <w:sz w:val="16"/>
                <w:szCs w:val="16"/>
              </w:rPr>
            </w:pPr>
            <w:r w:rsidRPr="00184B75">
              <w:rPr>
                <w:rFonts w:ascii="Arial" w:hAnsi="Arial" w:cs="Arial"/>
                <w:sz w:val="16"/>
                <w:szCs w:val="16"/>
              </w:rPr>
              <w:t>274</w:t>
            </w:r>
          </w:p>
        </w:tc>
        <w:tc>
          <w:tcPr>
            <w:tcW w:w="0" w:type="auto"/>
          </w:tcPr>
          <w:p w14:paraId="6D803360" w14:textId="3A3F510C" w:rsidR="00264E36" w:rsidRPr="00184B75" w:rsidRDefault="00264E36" w:rsidP="009C5E76">
            <w:pPr>
              <w:rPr>
                <w:rFonts w:ascii="Arial" w:hAnsi="Arial" w:cs="Arial"/>
                <w:sz w:val="16"/>
                <w:szCs w:val="16"/>
              </w:rPr>
            </w:pPr>
            <w:r w:rsidRPr="00184B75">
              <w:rPr>
                <w:rFonts w:ascii="Arial" w:hAnsi="Arial" w:cs="Arial"/>
                <w:sz w:val="16"/>
                <w:szCs w:val="16"/>
              </w:rPr>
              <w:t>60+</w:t>
            </w:r>
          </w:p>
        </w:tc>
        <w:tc>
          <w:tcPr>
            <w:tcW w:w="2416" w:type="dxa"/>
          </w:tcPr>
          <w:p w14:paraId="6A3FD8FE" w14:textId="79246A16" w:rsidR="00264E36" w:rsidRPr="00184B75" w:rsidRDefault="00264E36" w:rsidP="009C5E76">
            <w:pPr>
              <w:rPr>
                <w:rFonts w:ascii="Arial" w:hAnsi="Arial" w:cs="Arial"/>
                <w:sz w:val="16"/>
                <w:szCs w:val="16"/>
              </w:rPr>
            </w:pPr>
            <w:r w:rsidRPr="00184B75">
              <w:rPr>
                <w:rFonts w:ascii="Arial" w:hAnsi="Arial" w:cs="Arial"/>
                <w:sz w:val="16"/>
                <w:szCs w:val="16"/>
              </w:rPr>
              <w:t xml:space="preserve">Constructed a measure assessing attitudes on medical and recreational cannabis. </w:t>
            </w:r>
          </w:p>
        </w:tc>
        <w:tc>
          <w:tcPr>
            <w:tcW w:w="3595" w:type="dxa"/>
          </w:tcPr>
          <w:p w14:paraId="2E747080" w14:textId="502BD359" w:rsidR="00264E36" w:rsidRPr="00184B75" w:rsidRDefault="00264E36" w:rsidP="009C5E76">
            <w:pPr>
              <w:rPr>
                <w:rFonts w:ascii="Arial" w:hAnsi="Arial" w:cs="Arial"/>
                <w:sz w:val="16"/>
                <w:szCs w:val="16"/>
              </w:rPr>
            </w:pPr>
            <w:r w:rsidRPr="00184B75">
              <w:rPr>
                <w:rFonts w:ascii="Arial" w:hAnsi="Arial" w:cs="Arial"/>
                <w:sz w:val="16"/>
                <w:szCs w:val="16"/>
              </w:rPr>
              <w:t>Scales enable researchers to accurately measure attitudes toward cannabis among OA</w:t>
            </w:r>
            <w:r w:rsidR="00E94036">
              <w:rPr>
                <w:rFonts w:ascii="Arial" w:hAnsi="Arial" w:cs="Arial"/>
                <w:sz w:val="16"/>
                <w:szCs w:val="16"/>
                <w:vertAlign w:val="superscript"/>
              </w:rPr>
              <w:t>c</w:t>
            </w:r>
            <w:r w:rsidRPr="00184B75">
              <w:rPr>
                <w:rFonts w:ascii="Arial" w:hAnsi="Arial" w:cs="Arial"/>
                <w:sz w:val="16"/>
                <w:szCs w:val="16"/>
              </w:rPr>
              <w:t xml:space="preserve">. </w:t>
            </w:r>
          </w:p>
        </w:tc>
      </w:tr>
      <w:tr w:rsidR="00A13602" w:rsidRPr="00184B75" w14:paraId="1F2A2160" w14:textId="77777777" w:rsidTr="00184B75">
        <w:tc>
          <w:tcPr>
            <w:tcW w:w="0" w:type="auto"/>
          </w:tcPr>
          <w:p w14:paraId="50980953" w14:textId="6DDBD8DF" w:rsidR="00264E36" w:rsidRPr="00C46561" w:rsidRDefault="00264E36" w:rsidP="009C5E76">
            <w:pPr>
              <w:rPr>
                <w:rFonts w:ascii="Arial" w:hAnsi="Arial" w:cs="Arial"/>
                <w:sz w:val="16"/>
                <w:szCs w:val="16"/>
                <w:vertAlign w:val="superscript"/>
              </w:rPr>
            </w:pPr>
            <w:r w:rsidRPr="00184B75">
              <w:rPr>
                <w:rFonts w:ascii="Arial" w:hAnsi="Arial" w:cs="Arial"/>
                <w:sz w:val="16"/>
                <w:szCs w:val="16"/>
              </w:rPr>
              <w:lastRenderedPageBreak/>
              <w:t>Yang et al., 2021</w:t>
            </w:r>
            <w:r w:rsidR="00C46561">
              <w:rPr>
                <w:rFonts w:ascii="Arial" w:hAnsi="Arial" w:cs="Arial"/>
                <w:sz w:val="16"/>
                <w:szCs w:val="16"/>
                <w:vertAlign w:val="superscript"/>
              </w:rPr>
              <w:t>22</w:t>
            </w:r>
          </w:p>
        </w:tc>
        <w:tc>
          <w:tcPr>
            <w:tcW w:w="0" w:type="auto"/>
          </w:tcPr>
          <w:p w14:paraId="73AA83AD" w14:textId="2C8D5EF3" w:rsidR="00264E36" w:rsidRPr="00184B75" w:rsidRDefault="00264E36" w:rsidP="009C5E76">
            <w:pPr>
              <w:rPr>
                <w:rFonts w:ascii="Arial" w:hAnsi="Arial" w:cs="Arial"/>
                <w:sz w:val="16"/>
                <w:szCs w:val="16"/>
              </w:rPr>
            </w:pPr>
            <w:r w:rsidRPr="00184B75">
              <w:rPr>
                <w:rFonts w:ascii="Arial" w:hAnsi="Arial" w:cs="Arial"/>
                <w:sz w:val="16"/>
                <w:szCs w:val="16"/>
              </w:rPr>
              <w:t>California, U.S. (</w:t>
            </w:r>
            <w:r w:rsidR="00184B75" w:rsidRPr="00184B75">
              <w:rPr>
                <w:rFonts w:ascii="Arial" w:hAnsi="Arial" w:cs="Arial"/>
                <w:sz w:val="16"/>
                <w:szCs w:val="16"/>
              </w:rPr>
              <w:t>Locally</w:t>
            </w:r>
            <w:r w:rsidRPr="00184B75">
              <w:rPr>
                <w:rFonts w:ascii="Arial" w:hAnsi="Arial" w:cs="Arial"/>
                <w:sz w:val="16"/>
                <w:szCs w:val="16"/>
              </w:rPr>
              <w:t xml:space="preserve"> Legal)</w:t>
            </w:r>
          </w:p>
        </w:tc>
        <w:tc>
          <w:tcPr>
            <w:tcW w:w="0" w:type="auto"/>
          </w:tcPr>
          <w:p w14:paraId="6F8A6B79" w14:textId="4D821914" w:rsidR="00264E36" w:rsidRPr="00184B75" w:rsidRDefault="00264E36" w:rsidP="009C5E76">
            <w:pPr>
              <w:rPr>
                <w:rFonts w:ascii="Arial" w:hAnsi="Arial" w:cs="Arial"/>
                <w:sz w:val="16"/>
                <w:szCs w:val="16"/>
              </w:rPr>
            </w:pPr>
            <w:r w:rsidRPr="00184B75">
              <w:rPr>
                <w:rFonts w:ascii="Arial" w:hAnsi="Arial" w:cs="Arial"/>
                <w:sz w:val="16"/>
                <w:szCs w:val="16"/>
              </w:rPr>
              <w:t>83 were retained from a sample of 568</w:t>
            </w:r>
          </w:p>
        </w:tc>
        <w:tc>
          <w:tcPr>
            <w:tcW w:w="0" w:type="auto"/>
          </w:tcPr>
          <w:p w14:paraId="2C49E2E4" w14:textId="1CCC3BA0" w:rsidR="00264E36" w:rsidRPr="00184B75" w:rsidRDefault="00264E36" w:rsidP="009C5E76">
            <w:pPr>
              <w:rPr>
                <w:rFonts w:ascii="Arial" w:hAnsi="Arial" w:cs="Arial"/>
                <w:sz w:val="16"/>
                <w:szCs w:val="16"/>
              </w:rPr>
            </w:pPr>
            <w:r w:rsidRPr="00184B75">
              <w:rPr>
                <w:rFonts w:ascii="Arial" w:hAnsi="Arial" w:cs="Arial"/>
                <w:sz w:val="16"/>
                <w:szCs w:val="16"/>
              </w:rPr>
              <w:t>Largely 65+ (only 2 were identified as “&lt;65”)</w:t>
            </w:r>
          </w:p>
        </w:tc>
        <w:tc>
          <w:tcPr>
            <w:tcW w:w="2416" w:type="dxa"/>
          </w:tcPr>
          <w:p w14:paraId="299207E4" w14:textId="2A04A63C" w:rsidR="00264E36" w:rsidRPr="00184B75" w:rsidRDefault="00264E36" w:rsidP="009C5E76">
            <w:pPr>
              <w:rPr>
                <w:rFonts w:ascii="Arial" w:hAnsi="Arial" w:cs="Arial"/>
                <w:sz w:val="16"/>
                <w:szCs w:val="16"/>
              </w:rPr>
            </w:pPr>
            <w:r w:rsidRPr="00184B75">
              <w:rPr>
                <w:rFonts w:ascii="Arial" w:hAnsi="Arial" w:cs="Arial"/>
                <w:sz w:val="16"/>
                <w:szCs w:val="16"/>
              </w:rPr>
              <w:t>Cannabis use frequency (e.g., daily, weekly, monthly, yearly or less), CBD</w:t>
            </w:r>
            <w:r w:rsidR="00E94036">
              <w:rPr>
                <w:rFonts w:ascii="Arial" w:hAnsi="Arial" w:cs="Arial"/>
                <w:sz w:val="16"/>
                <w:szCs w:val="16"/>
                <w:vertAlign w:val="superscript"/>
              </w:rPr>
              <w:t>d</w:t>
            </w:r>
            <w:r w:rsidRPr="00184B75">
              <w:rPr>
                <w:rFonts w:ascii="Arial" w:hAnsi="Arial" w:cs="Arial"/>
                <w:sz w:val="16"/>
                <w:szCs w:val="16"/>
              </w:rPr>
              <w:t xml:space="preserve"> or THC</w:t>
            </w:r>
            <w:r w:rsidR="00E94036">
              <w:rPr>
                <w:rFonts w:ascii="Arial" w:hAnsi="Arial" w:cs="Arial"/>
                <w:sz w:val="16"/>
                <w:szCs w:val="16"/>
                <w:vertAlign w:val="superscript"/>
              </w:rPr>
              <w:t>e</w:t>
            </w:r>
            <w:r w:rsidRPr="00184B75">
              <w:rPr>
                <w:rFonts w:ascii="Arial" w:hAnsi="Arial" w:cs="Arial"/>
                <w:sz w:val="16"/>
                <w:szCs w:val="16"/>
              </w:rPr>
              <w:t xml:space="preserve"> or not sure characteristic, use type (e.g., medical, recreational, or both), where product was obtained (e.g., dispensary, grocery store, etc.), administration form (e.g., smoking, edibles, etc.), who knows about use (e.g., healthcare provider, family member, etc.), time of first use</w:t>
            </w:r>
          </w:p>
        </w:tc>
        <w:tc>
          <w:tcPr>
            <w:tcW w:w="3595" w:type="dxa"/>
          </w:tcPr>
          <w:p w14:paraId="62457F1B" w14:textId="76C57190" w:rsidR="00264E36" w:rsidRPr="00184B75" w:rsidRDefault="00264E36" w:rsidP="009C5E76">
            <w:pPr>
              <w:rPr>
                <w:rFonts w:ascii="Arial" w:hAnsi="Arial" w:cs="Arial"/>
                <w:sz w:val="16"/>
                <w:szCs w:val="16"/>
              </w:rPr>
            </w:pPr>
            <w:r w:rsidRPr="00184B75">
              <w:rPr>
                <w:rFonts w:ascii="Arial" w:hAnsi="Arial" w:cs="Arial"/>
                <w:sz w:val="16"/>
                <w:szCs w:val="16"/>
              </w:rPr>
              <w:t xml:space="preserve">60% of OA in the sample initiated cannabis use after age 60 and used it primarily for medical purposes (78%). Pain/arthritis was the most common targeted condition/symptom (73%) followed by sleep disturbance (29%), anxiety (24%) and depression (17%). Just over 75% reported cannabis was “somewhat” or “extremely” helpful with managing one of these conditions with few side effects. Just over half obtained cannabis from a dispensary. Lotions (35%), tinctures (35%), and smoking (30%) were the most common administration forms. Family members were most likely to know about their cannabis use (94%), followed by friends (approximately half), and healthcare providers (41%). </w:t>
            </w:r>
          </w:p>
        </w:tc>
      </w:tr>
      <w:tr w:rsidR="00A13602" w:rsidRPr="00184B75" w14:paraId="5C3A5D94" w14:textId="77777777" w:rsidTr="00184B75">
        <w:tc>
          <w:tcPr>
            <w:tcW w:w="0" w:type="auto"/>
          </w:tcPr>
          <w:p w14:paraId="243BF84D" w14:textId="7991E024" w:rsidR="00264E36" w:rsidRPr="00C46561" w:rsidRDefault="00264E36" w:rsidP="009C5E76">
            <w:pPr>
              <w:rPr>
                <w:rFonts w:ascii="Arial" w:hAnsi="Arial" w:cs="Arial"/>
                <w:sz w:val="16"/>
                <w:szCs w:val="16"/>
                <w:vertAlign w:val="superscript"/>
              </w:rPr>
            </w:pPr>
            <w:r w:rsidRPr="00184B75">
              <w:rPr>
                <w:rFonts w:ascii="Arial" w:hAnsi="Arial" w:cs="Arial"/>
                <w:sz w:val="16"/>
                <w:szCs w:val="16"/>
              </w:rPr>
              <w:t>Bolt et al., 2025</w:t>
            </w:r>
            <w:r w:rsidR="00C46561">
              <w:rPr>
                <w:rFonts w:ascii="Arial" w:hAnsi="Arial" w:cs="Arial"/>
                <w:sz w:val="16"/>
                <w:szCs w:val="16"/>
                <w:vertAlign w:val="superscript"/>
              </w:rPr>
              <w:t>23</w:t>
            </w:r>
          </w:p>
        </w:tc>
        <w:tc>
          <w:tcPr>
            <w:tcW w:w="0" w:type="auto"/>
          </w:tcPr>
          <w:p w14:paraId="2BB173CC" w14:textId="761880D6" w:rsidR="00264E36" w:rsidRPr="00184B75" w:rsidRDefault="00264E36" w:rsidP="009C5E76">
            <w:pPr>
              <w:rPr>
                <w:rFonts w:ascii="Arial" w:hAnsi="Arial" w:cs="Arial"/>
                <w:sz w:val="16"/>
                <w:szCs w:val="16"/>
              </w:rPr>
            </w:pPr>
            <w:r w:rsidRPr="00184B75">
              <w:rPr>
                <w:rFonts w:ascii="Arial" w:hAnsi="Arial" w:cs="Arial"/>
                <w:sz w:val="16"/>
                <w:szCs w:val="16"/>
              </w:rPr>
              <w:t>Canada (Fully Legal)</w:t>
            </w:r>
          </w:p>
        </w:tc>
        <w:tc>
          <w:tcPr>
            <w:tcW w:w="0" w:type="auto"/>
          </w:tcPr>
          <w:p w14:paraId="51B41A12" w14:textId="7AED2B70" w:rsidR="00264E36" w:rsidRPr="00184B75" w:rsidRDefault="00264E36" w:rsidP="009C5E76">
            <w:pPr>
              <w:rPr>
                <w:rFonts w:ascii="Arial" w:hAnsi="Arial" w:cs="Arial"/>
                <w:sz w:val="16"/>
                <w:szCs w:val="16"/>
              </w:rPr>
            </w:pPr>
            <w:r w:rsidRPr="00184B75">
              <w:rPr>
                <w:rFonts w:ascii="Arial" w:hAnsi="Arial" w:cs="Arial"/>
                <w:sz w:val="16"/>
                <w:szCs w:val="16"/>
              </w:rPr>
              <w:t>1,615</w:t>
            </w:r>
          </w:p>
        </w:tc>
        <w:tc>
          <w:tcPr>
            <w:tcW w:w="0" w:type="auto"/>
          </w:tcPr>
          <w:p w14:paraId="055910E4" w14:textId="44A36662" w:rsidR="00264E36" w:rsidRPr="00184B75" w:rsidRDefault="00264E36" w:rsidP="009C5E76">
            <w:pPr>
              <w:rPr>
                <w:rFonts w:ascii="Arial" w:hAnsi="Arial" w:cs="Arial"/>
                <w:sz w:val="16"/>
                <w:szCs w:val="16"/>
              </w:rPr>
            </w:pPr>
            <w:r w:rsidRPr="00184B75">
              <w:rPr>
                <w:rFonts w:ascii="Arial" w:hAnsi="Arial" w:cs="Arial"/>
                <w:sz w:val="16"/>
                <w:szCs w:val="16"/>
              </w:rPr>
              <w:t>50+</w:t>
            </w:r>
          </w:p>
        </w:tc>
        <w:tc>
          <w:tcPr>
            <w:tcW w:w="2416" w:type="dxa"/>
          </w:tcPr>
          <w:p w14:paraId="44E9A0F7" w14:textId="0EE837BE" w:rsidR="00264E36" w:rsidRPr="00184B75" w:rsidRDefault="00284805" w:rsidP="009C5E76">
            <w:pPr>
              <w:rPr>
                <w:rFonts w:ascii="Arial" w:hAnsi="Arial" w:cs="Arial"/>
                <w:sz w:val="16"/>
                <w:szCs w:val="16"/>
              </w:rPr>
            </w:pPr>
            <w:r>
              <w:rPr>
                <w:rFonts w:ascii="Arial" w:hAnsi="Arial" w:cs="Arial"/>
                <w:sz w:val="16"/>
                <w:szCs w:val="16"/>
              </w:rPr>
              <w:t>C</w:t>
            </w:r>
            <w:r w:rsidR="00264E36" w:rsidRPr="00184B75">
              <w:rPr>
                <w:rFonts w:ascii="Arial" w:hAnsi="Arial" w:cs="Arial"/>
                <w:sz w:val="16"/>
                <w:szCs w:val="16"/>
              </w:rPr>
              <w:t>annabis use history (non-use, current use, prior use, considering use) and opinions regarding the effectiveness of cannabis for OA, within family and friend group stigma, and about perceived cannabis use safety and risk</w:t>
            </w:r>
          </w:p>
        </w:tc>
        <w:tc>
          <w:tcPr>
            <w:tcW w:w="3595" w:type="dxa"/>
          </w:tcPr>
          <w:p w14:paraId="51D10F07" w14:textId="3DC29AC3" w:rsidR="00264E36" w:rsidRPr="00184B75" w:rsidRDefault="00264E36" w:rsidP="009C5E76">
            <w:pPr>
              <w:rPr>
                <w:rFonts w:ascii="Arial" w:hAnsi="Arial" w:cs="Arial"/>
                <w:sz w:val="16"/>
                <w:szCs w:val="16"/>
              </w:rPr>
            </w:pPr>
            <w:r w:rsidRPr="00184B75">
              <w:rPr>
                <w:rFonts w:ascii="Arial" w:hAnsi="Arial" w:cs="Arial"/>
                <w:sz w:val="16"/>
                <w:szCs w:val="16"/>
              </w:rPr>
              <w:t xml:space="preserve">44% of respondents reported current cannabis use followed by non-use (33.2%), prior use (16.5%), and considering use (6.1%). Nearly half (49.2%) perceived the risks of using cannabis to be low or very low, and the greatest concerns about cannabis use pertained to cognition/mental health (40.8%), physical health (19.1%), and available product information (18.0%). 60.4% somewhat or strongly agreed there is not enough information on cannabis safety and effectiveness (63.8%). 34.7% perceived negative stigma amongst family and friends. </w:t>
            </w:r>
          </w:p>
        </w:tc>
      </w:tr>
      <w:tr w:rsidR="00A13602" w:rsidRPr="00184B75" w14:paraId="4EF2892E" w14:textId="77777777" w:rsidTr="00184B75">
        <w:tc>
          <w:tcPr>
            <w:tcW w:w="0" w:type="auto"/>
          </w:tcPr>
          <w:p w14:paraId="6678E426" w14:textId="6550BD2B" w:rsidR="00264E36" w:rsidRPr="00C46561" w:rsidRDefault="00264E36" w:rsidP="009C5E76">
            <w:pPr>
              <w:rPr>
                <w:rFonts w:ascii="Arial" w:hAnsi="Arial" w:cs="Arial"/>
                <w:sz w:val="16"/>
                <w:szCs w:val="16"/>
                <w:vertAlign w:val="superscript"/>
              </w:rPr>
            </w:pPr>
            <w:r w:rsidRPr="00184B75">
              <w:rPr>
                <w:rFonts w:ascii="Arial" w:hAnsi="Arial" w:cs="Arial"/>
                <w:sz w:val="16"/>
                <w:szCs w:val="16"/>
              </w:rPr>
              <w:t>Dahlke et al., 2024</w:t>
            </w:r>
            <w:r w:rsidR="00C46561">
              <w:rPr>
                <w:rFonts w:ascii="Arial" w:hAnsi="Arial" w:cs="Arial"/>
                <w:sz w:val="16"/>
                <w:szCs w:val="16"/>
                <w:vertAlign w:val="superscript"/>
              </w:rPr>
              <w:t>24</w:t>
            </w:r>
          </w:p>
        </w:tc>
        <w:tc>
          <w:tcPr>
            <w:tcW w:w="0" w:type="auto"/>
          </w:tcPr>
          <w:p w14:paraId="46D57287" w14:textId="137CE8BB" w:rsidR="00264E36" w:rsidRPr="00184B75" w:rsidRDefault="00264E36" w:rsidP="009C5E76">
            <w:pPr>
              <w:rPr>
                <w:rFonts w:ascii="Arial" w:hAnsi="Arial" w:cs="Arial"/>
                <w:sz w:val="16"/>
                <w:szCs w:val="16"/>
              </w:rPr>
            </w:pPr>
            <w:r w:rsidRPr="00184B75">
              <w:rPr>
                <w:rFonts w:ascii="Arial" w:hAnsi="Arial" w:cs="Arial"/>
                <w:sz w:val="16"/>
                <w:szCs w:val="16"/>
              </w:rPr>
              <w:t>Canada (Fully Legal)</w:t>
            </w:r>
          </w:p>
        </w:tc>
        <w:tc>
          <w:tcPr>
            <w:tcW w:w="0" w:type="auto"/>
          </w:tcPr>
          <w:p w14:paraId="05976E07" w14:textId="5B5463DF" w:rsidR="00264E36" w:rsidRPr="00184B75" w:rsidRDefault="00264E36" w:rsidP="009C5E76">
            <w:pPr>
              <w:rPr>
                <w:rFonts w:ascii="Arial" w:hAnsi="Arial" w:cs="Arial"/>
                <w:sz w:val="16"/>
                <w:szCs w:val="16"/>
              </w:rPr>
            </w:pPr>
            <w:r w:rsidRPr="00184B75">
              <w:rPr>
                <w:rFonts w:ascii="Arial" w:hAnsi="Arial" w:cs="Arial"/>
                <w:sz w:val="16"/>
                <w:szCs w:val="16"/>
              </w:rPr>
              <w:t>34</w:t>
            </w:r>
          </w:p>
        </w:tc>
        <w:tc>
          <w:tcPr>
            <w:tcW w:w="0" w:type="auto"/>
          </w:tcPr>
          <w:p w14:paraId="1D64B2E0" w14:textId="75BCB05E" w:rsidR="00264E36" w:rsidRPr="00184B75" w:rsidRDefault="00264E36" w:rsidP="009C5E76">
            <w:pPr>
              <w:rPr>
                <w:rFonts w:ascii="Arial" w:hAnsi="Arial" w:cs="Arial"/>
                <w:sz w:val="16"/>
                <w:szCs w:val="16"/>
              </w:rPr>
            </w:pPr>
            <w:r w:rsidRPr="00184B75">
              <w:rPr>
                <w:rFonts w:ascii="Arial" w:hAnsi="Arial" w:cs="Arial"/>
                <w:sz w:val="16"/>
                <w:szCs w:val="16"/>
              </w:rPr>
              <w:t>60-80</w:t>
            </w:r>
          </w:p>
        </w:tc>
        <w:tc>
          <w:tcPr>
            <w:tcW w:w="2416" w:type="dxa"/>
          </w:tcPr>
          <w:p w14:paraId="3B2EF4EC" w14:textId="62C10B3C" w:rsidR="00264E36" w:rsidRPr="00184B75" w:rsidRDefault="00264E36" w:rsidP="009C5E76">
            <w:pPr>
              <w:rPr>
                <w:rFonts w:ascii="Arial" w:hAnsi="Arial" w:cs="Arial"/>
                <w:sz w:val="16"/>
                <w:szCs w:val="16"/>
              </w:rPr>
            </w:pPr>
            <w:r w:rsidRPr="00184B75">
              <w:rPr>
                <w:rFonts w:ascii="Arial" w:hAnsi="Arial" w:cs="Arial"/>
                <w:sz w:val="16"/>
                <w:szCs w:val="16"/>
              </w:rPr>
              <w:t>Perceptions of cannabis, motivations to want to/use cannabis as an OA, stigma associated with cannabis use, trusted sources of information, experience accessing cannabis</w:t>
            </w:r>
          </w:p>
        </w:tc>
        <w:tc>
          <w:tcPr>
            <w:tcW w:w="3595" w:type="dxa"/>
          </w:tcPr>
          <w:p w14:paraId="1376C865" w14:textId="5A7AFD77" w:rsidR="00264E36" w:rsidRPr="00184B75" w:rsidRDefault="00264E36" w:rsidP="009C5E76">
            <w:pPr>
              <w:rPr>
                <w:rFonts w:ascii="Arial" w:hAnsi="Arial" w:cs="Arial"/>
                <w:sz w:val="16"/>
                <w:szCs w:val="16"/>
              </w:rPr>
            </w:pPr>
            <w:r w:rsidRPr="00184B75">
              <w:rPr>
                <w:rFonts w:ascii="Arial" w:hAnsi="Arial" w:cs="Arial"/>
                <w:sz w:val="16"/>
                <w:szCs w:val="16"/>
              </w:rPr>
              <w:t xml:space="preserve">Perceived stigma was evident in this sample for both past and present perceptions of cannabis, which influenced cannabis access, consumption, and comfort with discussing cannabis use with their healthcare providers.  </w:t>
            </w:r>
          </w:p>
        </w:tc>
      </w:tr>
      <w:tr w:rsidR="00A13602" w:rsidRPr="00184B75" w14:paraId="7BE958E9" w14:textId="77777777" w:rsidTr="00184B75">
        <w:tc>
          <w:tcPr>
            <w:tcW w:w="0" w:type="auto"/>
          </w:tcPr>
          <w:p w14:paraId="6E4285B4" w14:textId="045567BE" w:rsidR="00264E36" w:rsidRPr="00C46561" w:rsidRDefault="00264E36" w:rsidP="009C5E76">
            <w:pPr>
              <w:rPr>
                <w:rFonts w:ascii="Arial" w:hAnsi="Arial" w:cs="Arial"/>
                <w:sz w:val="16"/>
                <w:szCs w:val="16"/>
                <w:vertAlign w:val="superscript"/>
              </w:rPr>
            </w:pPr>
            <w:r w:rsidRPr="00184B75">
              <w:rPr>
                <w:rFonts w:ascii="Arial" w:hAnsi="Arial" w:cs="Arial"/>
                <w:sz w:val="16"/>
                <w:szCs w:val="16"/>
              </w:rPr>
              <w:t>Bolt et al., 2024</w:t>
            </w:r>
            <w:r w:rsidR="00C46561">
              <w:rPr>
                <w:rFonts w:ascii="Arial" w:hAnsi="Arial" w:cs="Arial"/>
                <w:sz w:val="16"/>
                <w:szCs w:val="16"/>
                <w:vertAlign w:val="superscript"/>
              </w:rPr>
              <w:t>25</w:t>
            </w:r>
          </w:p>
        </w:tc>
        <w:tc>
          <w:tcPr>
            <w:tcW w:w="0" w:type="auto"/>
          </w:tcPr>
          <w:p w14:paraId="091035EB" w14:textId="228EAE26" w:rsidR="00264E36" w:rsidRPr="00184B75" w:rsidRDefault="00264E36" w:rsidP="009C5E76">
            <w:pPr>
              <w:rPr>
                <w:rFonts w:ascii="Arial" w:hAnsi="Arial" w:cs="Arial"/>
                <w:sz w:val="16"/>
                <w:szCs w:val="16"/>
              </w:rPr>
            </w:pPr>
            <w:r w:rsidRPr="00184B75">
              <w:rPr>
                <w:rFonts w:ascii="Arial" w:hAnsi="Arial" w:cs="Arial"/>
                <w:sz w:val="16"/>
                <w:szCs w:val="16"/>
              </w:rPr>
              <w:t>Canada (Fully Legal)</w:t>
            </w:r>
          </w:p>
        </w:tc>
        <w:tc>
          <w:tcPr>
            <w:tcW w:w="0" w:type="auto"/>
          </w:tcPr>
          <w:p w14:paraId="4DF11EA9" w14:textId="4DE8F067" w:rsidR="00264E36" w:rsidRPr="00184B75" w:rsidRDefault="00264E36" w:rsidP="009C5E76">
            <w:pPr>
              <w:rPr>
                <w:rFonts w:ascii="Arial" w:hAnsi="Arial" w:cs="Arial"/>
                <w:sz w:val="16"/>
                <w:szCs w:val="16"/>
              </w:rPr>
            </w:pPr>
            <w:r w:rsidRPr="00184B75">
              <w:rPr>
                <w:rFonts w:ascii="Arial" w:hAnsi="Arial" w:cs="Arial"/>
                <w:sz w:val="16"/>
                <w:szCs w:val="16"/>
              </w:rPr>
              <w:t>1,615</w:t>
            </w:r>
          </w:p>
        </w:tc>
        <w:tc>
          <w:tcPr>
            <w:tcW w:w="0" w:type="auto"/>
          </w:tcPr>
          <w:p w14:paraId="36320C44" w14:textId="2EE31D89" w:rsidR="00264E36" w:rsidRPr="00184B75" w:rsidRDefault="00264E36" w:rsidP="009C5E76">
            <w:pPr>
              <w:rPr>
                <w:rFonts w:ascii="Arial" w:hAnsi="Arial" w:cs="Arial"/>
                <w:sz w:val="16"/>
                <w:szCs w:val="16"/>
              </w:rPr>
            </w:pPr>
            <w:r w:rsidRPr="00184B75">
              <w:rPr>
                <w:rFonts w:ascii="Arial" w:hAnsi="Arial" w:cs="Arial"/>
                <w:sz w:val="16"/>
                <w:szCs w:val="16"/>
              </w:rPr>
              <w:t>50+</w:t>
            </w:r>
          </w:p>
        </w:tc>
        <w:tc>
          <w:tcPr>
            <w:tcW w:w="2416" w:type="dxa"/>
          </w:tcPr>
          <w:p w14:paraId="390D627F" w14:textId="47895E49" w:rsidR="00264E36" w:rsidRPr="00184B75" w:rsidRDefault="00264E36" w:rsidP="009C5E76">
            <w:pPr>
              <w:rPr>
                <w:rFonts w:ascii="Arial" w:hAnsi="Arial" w:cs="Arial"/>
                <w:sz w:val="16"/>
                <w:szCs w:val="16"/>
              </w:rPr>
            </w:pPr>
            <w:r w:rsidRPr="00184B75">
              <w:rPr>
                <w:rFonts w:ascii="Arial" w:hAnsi="Arial" w:cs="Arial"/>
                <w:sz w:val="16"/>
                <w:szCs w:val="16"/>
              </w:rPr>
              <w:t>Perceptions of cannabis effectiveness, safety and accessibility for medical purposes, identify factors influencing cannabis perceptions</w:t>
            </w:r>
          </w:p>
        </w:tc>
        <w:tc>
          <w:tcPr>
            <w:tcW w:w="3595" w:type="dxa"/>
          </w:tcPr>
          <w:p w14:paraId="51887B27" w14:textId="29D303BC" w:rsidR="00264E36" w:rsidRPr="00184B75" w:rsidRDefault="00264E36" w:rsidP="009C5E76">
            <w:pPr>
              <w:rPr>
                <w:rFonts w:ascii="Arial" w:hAnsi="Arial" w:cs="Arial"/>
                <w:sz w:val="16"/>
                <w:szCs w:val="16"/>
              </w:rPr>
            </w:pPr>
            <w:r w:rsidRPr="00184B75">
              <w:rPr>
                <w:rFonts w:ascii="Arial" w:hAnsi="Arial" w:cs="Arial"/>
                <w:sz w:val="16"/>
                <w:szCs w:val="16"/>
              </w:rPr>
              <w:t xml:space="preserve">Majority of participants viewed cannabis as a reasonable alternative (65.8%) and an effective (70.5%) treatment option for symptom management, and 34.5% felt cannabis is safe to use with most medicines. 16.4% felt OA compared to younger adults were at higher risk of side effects. Perceptions were influenced by gender, cannabis use history, and reasons for cannabis use. </w:t>
            </w:r>
          </w:p>
        </w:tc>
      </w:tr>
      <w:tr w:rsidR="00A13602" w:rsidRPr="00184B75" w14:paraId="38B80CFB" w14:textId="77777777" w:rsidTr="00184B75">
        <w:tc>
          <w:tcPr>
            <w:tcW w:w="0" w:type="auto"/>
          </w:tcPr>
          <w:p w14:paraId="14A71029" w14:textId="289C0833" w:rsidR="00264E36" w:rsidRPr="00C46561" w:rsidRDefault="00264E36" w:rsidP="009C5E76">
            <w:pPr>
              <w:rPr>
                <w:rFonts w:ascii="Arial" w:hAnsi="Arial" w:cs="Arial"/>
                <w:sz w:val="16"/>
                <w:szCs w:val="16"/>
                <w:vertAlign w:val="superscript"/>
              </w:rPr>
            </w:pPr>
            <w:r w:rsidRPr="00184B75">
              <w:rPr>
                <w:rFonts w:ascii="Arial" w:hAnsi="Arial" w:cs="Arial"/>
                <w:sz w:val="16"/>
                <w:szCs w:val="16"/>
              </w:rPr>
              <w:t>Kleidon et al., 2023</w:t>
            </w:r>
            <w:r w:rsidR="00C46561">
              <w:rPr>
                <w:rFonts w:ascii="Arial" w:hAnsi="Arial" w:cs="Arial"/>
                <w:sz w:val="16"/>
                <w:szCs w:val="16"/>
                <w:vertAlign w:val="superscript"/>
              </w:rPr>
              <w:t>26</w:t>
            </w:r>
          </w:p>
        </w:tc>
        <w:tc>
          <w:tcPr>
            <w:tcW w:w="0" w:type="auto"/>
          </w:tcPr>
          <w:p w14:paraId="6823B1F5" w14:textId="2149C57F" w:rsidR="00264E36" w:rsidRPr="00184B75" w:rsidRDefault="00264E36" w:rsidP="009C5E76">
            <w:pPr>
              <w:rPr>
                <w:rFonts w:ascii="Arial" w:hAnsi="Arial" w:cs="Arial"/>
                <w:sz w:val="16"/>
                <w:szCs w:val="16"/>
              </w:rPr>
            </w:pPr>
            <w:r w:rsidRPr="00184B75">
              <w:rPr>
                <w:rFonts w:ascii="Arial" w:hAnsi="Arial" w:cs="Arial"/>
                <w:sz w:val="16"/>
                <w:szCs w:val="16"/>
              </w:rPr>
              <w:t>Pennsylvania, U.S. (Variable)</w:t>
            </w:r>
          </w:p>
        </w:tc>
        <w:tc>
          <w:tcPr>
            <w:tcW w:w="0" w:type="auto"/>
          </w:tcPr>
          <w:p w14:paraId="3C6F05A1" w14:textId="15780343" w:rsidR="00264E36" w:rsidRPr="00184B75" w:rsidRDefault="00264E36" w:rsidP="009C5E76">
            <w:pPr>
              <w:rPr>
                <w:rFonts w:ascii="Arial" w:hAnsi="Arial" w:cs="Arial"/>
                <w:sz w:val="16"/>
                <w:szCs w:val="16"/>
              </w:rPr>
            </w:pPr>
            <w:r w:rsidRPr="00184B75">
              <w:rPr>
                <w:rFonts w:ascii="Arial" w:hAnsi="Arial" w:cs="Arial"/>
                <w:sz w:val="16"/>
                <w:szCs w:val="16"/>
              </w:rPr>
              <w:t>50</w:t>
            </w:r>
          </w:p>
        </w:tc>
        <w:tc>
          <w:tcPr>
            <w:tcW w:w="0" w:type="auto"/>
          </w:tcPr>
          <w:p w14:paraId="0A37D479" w14:textId="6A884DAD" w:rsidR="00264E36" w:rsidRPr="00184B75" w:rsidRDefault="00264E36" w:rsidP="009C5E76">
            <w:pPr>
              <w:rPr>
                <w:rFonts w:ascii="Arial" w:hAnsi="Arial" w:cs="Arial"/>
                <w:sz w:val="16"/>
                <w:szCs w:val="16"/>
              </w:rPr>
            </w:pPr>
            <w:r w:rsidRPr="00184B75">
              <w:rPr>
                <w:rFonts w:ascii="Arial" w:hAnsi="Arial" w:cs="Arial"/>
                <w:sz w:val="16"/>
                <w:szCs w:val="16"/>
              </w:rPr>
              <w:t>65+</w:t>
            </w:r>
          </w:p>
        </w:tc>
        <w:tc>
          <w:tcPr>
            <w:tcW w:w="2416" w:type="dxa"/>
          </w:tcPr>
          <w:p w14:paraId="1ADED76A" w14:textId="154F29FA" w:rsidR="00264E36" w:rsidRPr="00184B75" w:rsidRDefault="00264E36" w:rsidP="009C5E76">
            <w:pPr>
              <w:rPr>
                <w:rFonts w:ascii="Arial" w:hAnsi="Arial" w:cs="Arial"/>
                <w:sz w:val="16"/>
                <w:szCs w:val="16"/>
              </w:rPr>
            </w:pPr>
            <w:r w:rsidRPr="00184B75">
              <w:rPr>
                <w:rFonts w:ascii="Arial" w:hAnsi="Arial" w:cs="Arial"/>
                <w:sz w:val="16"/>
                <w:szCs w:val="16"/>
              </w:rPr>
              <w:t>Knowledge, attitudes, beliefs, and perceptions of cannabis</w:t>
            </w:r>
          </w:p>
        </w:tc>
        <w:tc>
          <w:tcPr>
            <w:tcW w:w="3595" w:type="dxa"/>
          </w:tcPr>
          <w:p w14:paraId="71FAAC7C" w14:textId="36526F0C" w:rsidR="00264E36" w:rsidRPr="00184B75" w:rsidRDefault="00264E36" w:rsidP="009C5E76">
            <w:pPr>
              <w:rPr>
                <w:rFonts w:ascii="Arial" w:hAnsi="Arial" w:cs="Arial"/>
                <w:sz w:val="16"/>
                <w:szCs w:val="16"/>
              </w:rPr>
            </w:pPr>
            <w:r w:rsidRPr="00184B75">
              <w:rPr>
                <w:rFonts w:ascii="Arial" w:hAnsi="Arial" w:cs="Arial"/>
                <w:sz w:val="16"/>
                <w:szCs w:val="16"/>
              </w:rPr>
              <w:t>67% of respondents considered cannabis a highly important treatment for OA, 42% considered themselves highly knowledgeable about cannabis</w:t>
            </w:r>
            <w:r w:rsidR="00284805">
              <w:rPr>
                <w:rFonts w:ascii="Arial" w:hAnsi="Arial" w:cs="Arial"/>
                <w:sz w:val="16"/>
                <w:szCs w:val="16"/>
              </w:rPr>
              <w:t>.</w:t>
            </w:r>
          </w:p>
        </w:tc>
      </w:tr>
      <w:tr w:rsidR="00A13602" w:rsidRPr="00184B75" w14:paraId="53DADD3A" w14:textId="77777777" w:rsidTr="00184B75">
        <w:tc>
          <w:tcPr>
            <w:tcW w:w="0" w:type="auto"/>
          </w:tcPr>
          <w:p w14:paraId="0025A9C9" w14:textId="52C59388" w:rsidR="00264E36" w:rsidRPr="00C46561" w:rsidRDefault="00264E36" w:rsidP="009C5E76">
            <w:pPr>
              <w:rPr>
                <w:rFonts w:ascii="Arial" w:hAnsi="Arial" w:cs="Arial"/>
                <w:sz w:val="16"/>
                <w:szCs w:val="16"/>
                <w:vertAlign w:val="superscript"/>
              </w:rPr>
            </w:pPr>
            <w:r w:rsidRPr="00184B75">
              <w:rPr>
                <w:rFonts w:ascii="Arial" w:hAnsi="Arial" w:cs="Arial"/>
                <w:sz w:val="16"/>
                <w:szCs w:val="16"/>
              </w:rPr>
              <w:lastRenderedPageBreak/>
              <w:t>Abu Baker et al., 2024</w:t>
            </w:r>
            <w:r w:rsidR="00C46561">
              <w:rPr>
                <w:rFonts w:ascii="Arial" w:hAnsi="Arial" w:cs="Arial"/>
                <w:sz w:val="16"/>
                <w:szCs w:val="16"/>
                <w:vertAlign w:val="superscript"/>
              </w:rPr>
              <w:t>27</w:t>
            </w:r>
          </w:p>
        </w:tc>
        <w:tc>
          <w:tcPr>
            <w:tcW w:w="0" w:type="auto"/>
          </w:tcPr>
          <w:p w14:paraId="3FEF4223" w14:textId="49759A49" w:rsidR="00264E36" w:rsidRPr="00184B75" w:rsidRDefault="00264E36" w:rsidP="009C5E76">
            <w:pPr>
              <w:rPr>
                <w:rFonts w:ascii="Arial" w:hAnsi="Arial" w:cs="Arial"/>
                <w:sz w:val="16"/>
                <w:szCs w:val="16"/>
              </w:rPr>
            </w:pPr>
            <w:r w:rsidRPr="00184B75">
              <w:rPr>
                <w:rFonts w:ascii="Arial" w:hAnsi="Arial" w:cs="Arial"/>
                <w:sz w:val="16"/>
                <w:szCs w:val="16"/>
              </w:rPr>
              <w:t>California, U.S. (</w:t>
            </w:r>
            <w:r w:rsidR="00184B75" w:rsidRPr="00184B75">
              <w:rPr>
                <w:rFonts w:ascii="Arial" w:hAnsi="Arial" w:cs="Arial"/>
                <w:sz w:val="16"/>
                <w:szCs w:val="16"/>
              </w:rPr>
              <w:t>Locally Legal</w:t>
            </w:r>
            <w:r w:rsidRPr="00184B75">
              <w:rPr>
                <w:rFonts w:ascii="Arial" w:hAnsi="Arial" w:cs="Arial"/>
                <w:sz w:val="16"/>
                <w:szCs w:val="16"/>
              </w:rPr>
              <w:t>)</w:t>
            </w:r>
          </w:p>
        </w:tc>
        <w:tc>
          <w:tcPr>
            <w:tcW w:w="0" w:type="auto"/>
          </w:tcPr>
          <w:p w14:paraId="58C90272" w14:textId="337A9BCA" w:rsidR="00264E36" w:rsidRPr="00184B75" w:rsidRDefault="00264E36" w:rsidP="009C5E76">
            <w:pPr>
              <w:rPr>
                <w:rFonts w:ascii="Arial" w:hAnsi="Arial" w:cs="Arial"/>
                <w:sz w:val="16"/>
                <w:szCs w:val="16"/>
              </w:rPr>
            </w:pPr>
            <w:r w:rsidRPr="00184B75">
              <w:rPr>
                <w:rFonts w:ascii="Arial" w:hAnsi="Arial" w:cs="Arial"/>
                <w:sz w:val="16"/>
                <w:szCs w:val="16"/>
              </w:rPr>
              <w:t>19</w:t>
            </w:r>
          </w:p>
        </w:tc>
        <w:tc>
          <w:tcPr>
            <w:tcW w:w="0" w:type="auto"/>
          </w:tcPr>
          <w:p w14:paraId="326FAD73" w14:textId="4622E23E" w:rsidR="00264E36" w:rsidRPr="00184B75" w:rsidRDefault="00264E36" w:rsidP="009C5E76">
            <w:pPr>
              <w:rPr>
                <w:rFonts w:ascii="Arial" w:hAnsi="Arial" w:cs="Arial"/>
                <w:sz w:val="16"/>
                <w:szCs w:val="16"/>
              </w:rPr>
            </w:pPr>
            <w:r w:rsidRPr="00184B75">
              <w:rPr>
                <w:rFonts w:ascii="Arial" w:hAnsi="Arial" w:cs="Arial"/>
                <w:sz w:val="16"/>
                <w:szCs w:val="16"/>
              </w:rPr>
              <w:t>65+</w:t>
            </w:r>
          </w:p>
        </w:tc>
        <w:tc>
          <w:tcPr>
            <w:tcW w:w="2416" w:type="dxa"/>
          </w:tcPr>
          <w:p w14:paraId="015DED0C" w14:textId="18AABCB1" w:rsidR="00264E36" w:rsidRPr="00184B75" w:rsidRDefault="00264E36" w:rsidP="009C5E76">
            <w:pPr>
              <w:rPr>
                <w:rFonts w:ascii="Arial" w:hAnsi="Arial" w:cs="Arial"/>
                <w:sz w:val="16"/>
                <w:szCs w:val="16"/>
              </w:rPr>
            </w:pPr>
            <w:r w:rsidRPr="00184B75">
              <w:rPr>
                <w:rFonts w:ascii="Arial" w:hAnsi="Arial" w:cs="Arial"/>
                <w:sz w:val="16"/>
                <w:szCs w:val="16"/>
              </w:rPr>
              <w:t>Cannabis use reasons, perceived helpfulness, impact on medication use, and comfort level disclosing cannabis use</w:t>
            </w:r>
          </w:p>
        </w:tc>
        <w:tc>
          <w:tcPr>
            <w:tcW w:w="3595" w:type="dxa"/>
          </w:tcPr>
          <w:p w14:paraId="0B5B97CA" w14:textId="0EA13ACA" w:rsidR="00264E36" w:rsidRPr="00184B75" w:rsidRDefault="00264E36" w:rsidP="009C5E76">
            <w:pPr>
              <w:rPr>
                <w:rFonts w:ascii="Arial" w:hAnsi="Arial" w:cs="Arial"/>
                <w:sz w:val="16"/>
                <w:szCs w:val="16"/>
              </w:rPr>
            </w:pPr>
            <w:r w:rsidRPr="00184B75">
              <w:rPr>
                <w:rFonts w:ascii="Arial" w:hAnsi="Arial" w:cs="Arial"/>
                <w:sz w:val="16"/>
                <w:szCs w:val="16"/>
              </w:rPr>
              <w:t xml:space="preserve">All participants used cannabis to treat pain and 75% for insomnia with 25-33% reductions in use of prescription medications to treat these symptoms, while 89% reported their healthcare providers were aware of their cannabis use. Interviews revealed participants felt motivated to disclose their cannabis use to their healthcare providers for medical advice and benefits of use, felt comfortable disclosing cannabis use because legalization had eased stigma, and perceived neutral attitudes from their providers about their cannabis use. </w:t>
            </w:r>
          </w:p>
        </w:tc>
      </w:tr>
      <w:tr w:rsidR="00A13602" w:rsidRPr="00184B75" w14:paraId="54C1E1FC" w14:textId="77777777" w:rsidTr="00184B75">
        <w:tc>
          <w:tcPr>
            <w:tcW w:w="0" w:type="auto"/>
          </w:tcPr>
          <w:p w14:paraId="5530E199" w14:textId="30D783D6" w:rsidR="00264E36" w:rsidRPr="00C46561" w:rsidRDefault="00264E36" w:rsidP="009C5E76">
            <w:pPr>
              <w:rPr>
                <w:rFonts w:ascii="Arial" w:hAnsi="Arial" w:cs="Arial"/>
                <w:sz w:val="16"/>
                <w:szCs w:val="16"/>
                <w:vertAlign w:val="superscript"/>
              </w:rPr>
            </w:pPr>
            <w:r w:rsidRPr="00184B75">
              <w:rPr>
                <w:rFonts w:ascii="Arial" w:hAnsi="Arial" w:cs="Arial"/>
                <w:sz w:val="16"/>
                <w:szCs w:val="16"/>
              </w:rPr>
              <w:t xml:space="preserve">Baumbusch &amp; </w:t>
            </w:r>
            <w:r w:rsidR="00C46561">
              <w:rPr>
                <w:rFonts w:ascii="Arial" w:hAnsi="Arial" w:cs="Arial"/>
                <w:sz w:val="16"/>
                <w:szCs w:val="16"/>
              </w:rPr>
              <w:t xml:space="preserve">Sloan </w:t>
            </w:r>
            <w:r w:rsidRPr="00184B75">
              <w:rPr>
                <w:rFonts w:ascii="Arial" w:hAnsi="Arial" w:cs="Arial"/>
                <w:sz w:val="16"/>
                <w:szCs w:val="16"/>
              </w:rPr>
              <w:t>Yip, 2022</w:t>
            </w:r>
            <w:r w:rsidR="00C46561">
              <w:rPr>
                <w:rFonts w:ascii="Arial" w:hAnsi="Arial" w:cs="Arial"/>
                <w:sz w:val="16"/>
                <w:szCs w:val="16"/>
                <w:vertAlign w:val="superscript"/>
              </w:rPr>
              <w:t>28</w:t>
            </w:r>
          </w:p>
        </w:tc>
        <w:tc>
          <w:tcPr>
            <w:tcW w:w="0" w:type="auto"/>
          </w:tcPr>
          <w:p w14:paraId="4F4B9BA6" w14:textId="69D09F99" w:rsidR="00264E36" w:rsidRPr="00184B75" w:rsidRDefault="00264E36" w:rsidP="009C5E76">
            <w:pPr>
              <w:rPr>
                <w:rFonts w:ascii="Arial" w:hAnsi="Arial" w:cs="Arial"/>
                <w:sz w:val="16"/>
                <w:szCs w:val="16"/>
              </w:rPr>
            </w:pPr>
            <w:r w:rsidRPr="00184B75">
              <w:rPr>
                <w:rFonts w:ascii="Arial" w:hAnsi="Arial" w:cs="Arial"/>
                <w:sz w:val="16"/>
                <w:szCs w:val="16"/>
              </w:rPr>
              <w:t>British Columbia, Canada (</w:t>
            </w:r>
            <w:r w:rsidR="00184B75" w:rsidRPr="00184B75">
              <w:rPr>
                <w:rFonts w:ascii="Arial" w:hAnsi="Arial" w:cs="Arial"/>
                <w:sz w:val="16"/>
                <w:szCs w:val="16"/>
              </w:rPr>
              <w:t>Fully Legal</w:t>
            </w:r>
            <w:r w:rsidRPr="00184B75">
              <w:rPr>
                <w:rFonts w:ascii="Arial" w:hAnsi="Arial" w:cs="Arial"/>
                <w:sz w:val="16"/>
                <w:szCs w:val="16"/>
              </w:rPr>
              <w:t>)</w:t>
            </w:r>
          </w:p>
        </w:tc>
        <w:tc>
          <w:tcPr>
            <w:tcW w:w="0" w:type="auto"/>
          </w:tcPr>
          <w:p w14:paraId="229F0CD1" w14:textId="1385640D" w:rsidR="00264E36" w:rsidRPr="00184B75" w:rsidRDefault="00264E36" w:rsidP="009C5E76">
            <w:pPr>
              <w:rPr>
                <w:rFonts w:ascii="Arial" w:hAnsi="Arial" w:cs="Arial"/>
                <w:sz w:val="16"/>
                <w:szCs w:val="16"/>
              </w:rPr>
            </w:pPr>
            <w:r w:rsidRPr="00184B75">
              <w:rPr>
                <w:rFonts w:ascii="Arial" w:hAnsi="Arial" w:cs="Arial"/>
                <w:sz w:val="16"/>
                <w:szCs w:val="16"/>
              </w:rPr>
              <w:t>12</w:t>
            </w:r>
          </w:p>
        </w:tc>
        <w:tc>
          <w:tcPr>
            <w:tcW w:w="0" w:type="auto"/>
          </w:tcPr>
          <w:p w14:paraId="4ABB7BC7" w14:textId="394E23FF" w:rsidR="00264E36" w:rsidRPr="00184B75" w:rsidRDefault="00264E36" w:rsidP="009C5E76">
            <w:pPr>
              <w:rPr>
                <w:rFonts w:ascii="Arial" w:hAnsi="Arial" w:cs="Arial"/>
                <w:sz w:val="16"/>
                <w:szCs w:val="16"/>
              </w:rPr>
            </w:pPr>
            <w:r w:rsidRPr="00184B75">
              <w:rPr>
                <w:rFonts w:ascii="Arial" w:hAnsi="Arial" w:cs="Arial"/>
                <w:sz w:val="16"/>
                <w:szCs w:val="16"/>
              </w:rPr>
              <w:t>71-85</w:t>
            </w:r>
          </w:p>
        </w:tc>
        <w:tc>
          <w:tcPr>
            <w:tcW w:w="2416" w:type="dxa"/>
          </w:tcPr>
          <w:p w14:paraId="15885092" w14:textId="4C49A6E1" w:rsidR="00264E36" w:rsidRPr="00184B75" w:rsidRDefault="00264E36" w:rsidP="009C5E76">
            <w:pPr>
              <w:rPr>
                <w:rFonts w:ascii="Arial" w:hAnsi="Arial" w:cs="Arial"/>
                <w:sz w:val="16"/>
                <w:szCs w:val="16"/>
              </w:rPr>
            </w:pPr>
            <w:r w:rsidRPr="00184B75">
              <w:rPr>
                <w:rFonts w:ascii="Arial" w:hAnsi="Arial" w:cs="Arial"/>
                <w:sz w:val="16"/>
                <w:szCs w:val="16"/>
              </w:rPr>
              <w:t>Beliefs about cannabis use</w:t>
            </w:r>
          </w:p>
        </w:tc>
        <w:tc>
          <w:tcPr>
            <w:tcW w:w="3595" w:type="dxa"/>
          </w:tcPr>
          <w:p w14:paraId="2987AB43" w14:textId="7DAF3AAD" w:rsidR="00264E36" w:rsidRPr="00184B75" w:rsidRDefault="00264E36" w:rsidP="009C5E76">
            <w:pPr>
              <w:rPr>
                <w:rFonts w:ascii="Arial" w:hAnsi="Arial" w:cs="Arial"/>
                <w:sz w:val="16"/>
                <w:szCs w:val="16"/>
              </w:rPr>
            </w:pPr>
            <w:r w:rsidRPr="00184B75">
              <w:rPr>
                <w:rFonts w:ascii="Arial" w:hAnsi="Arial" w:cs="Arial"/>
                <w:sz w:val="16"/>
                <w:szCs w:val="16"/>
              </w:rPr>
              <w:t>Legalization (the most important factor), acceptance within social networks, and cannabis in the media were factors that influenced a shift toward destigmatized beliefs about cannabis use, but non-medicinal or social reasons of cannabis use remained stigmatized</w:t>
            </w:r>
            <w:r w:rsidR="00681BCF">
              <w:rPr>
                <w:rFonts w:ascii="Arial" w:hAnsi="Arial" w:cs="Arial"/>
                <w:sz w:val="16"/>
                <w:szCs w:val="16"/>
              </w:rPr>
              <w:t>.</w:t>
            </w:r>
            <w:r w:rsidRPr="00184B75">
              <w:rPr>
                <w:rFonts w:ascii="Arial" w:hAnsi="Arial" w:cs="Arial"/>
                <w:sz w:val="16"/>
                <w:szCs w:val="16"/>
              </w:rPr>
              <w:t xml:space="preserve">  </w:t>
            </w:r>
          </w:p>
        </w:tc>
      </w:tr>
      <w:tr w:rsidR="00A13602" w:rsidRPr="00184B75" w14:paraId="053BCD2B" w14:textId="77777777" w:rsidTr="00184B75">
        <w:tc>
          <w:tcPr>
            <w:tcW w:w="0" w:type="auto"/>
          </w:tcPr>
          <w:p w14:paraId="78DC5B87" w14:textId="527E2200" w:rsidR="00264E36" w:rsidRPr="00C46561" w:rsidRDefault="00264E36" w:rsidP="009C5E76">
            <w:pPr>
              <w:rPr>
                <w:rFonts w:ascii="Arial" w:hAnsi="Arial" w:cs="Arial"/>
                <w:sz w:val="16"/>
                <w:szCs w:val="16"/>
                <w:vertAlign w:val="superscript"/>
              </w:rPr>
            </w:pPr>
            <w:r w:rsidRPr="00184B75">
              <w:rPr>
                <w:rFonts w:ascii="Arial" w:hAnsi="Arial" w:cs="Arial"/>
                <w:sz w:val="16"/>
                <w:szCs w:val="16"/>
              </w:rPr>
              <w:t>Lum et al., 2019</w:t>
            </w:r>
            <w:r w:rsidR="00C46561">
              <w:rPr>
                <w:rFonts w:ascii="Arial" w:hAnsi="Arial" w:cs="Arial"/>
                <w:sz w:val="16"/>
                <w:szCs w:val="16"/>
                <w:vertAlign w:val="superscript"/>
              </w:rPr>
              <w:t>29</w:t>
            </w:r>
          </w:p>
        </w:tc>
        <w:tc>
          <w:tcPr>
            <w:tcW w:w="0" w:type="auto"/>
          </w:tcPr>
          <w:p w14:paraId="38B03D0F" w14:textId="7A7B5861" w:rsidR="00264E36" w:rsidRPr="00184B75" w:rsidRDefault="00264E36" w:rsidP="009C5E76">
            <w:pPr>
              <w:rPr>
                <w:rFonts w:ascii="Arial" w:hAnsi="Arial" w:cs="Arial"/>
                <w:sz w:val="16"/>
                <w:szCs w:val="16"/>
              </w:rPr>
            </w:pPr>
            <w:r w:rsidRPr="00184B75">
              <w:rPr>
                <w:rFonts w:ascii="Arial" w:hAnsi="Arial" w:cs="Arial"/>
                <w:sz w:val="16"/>
                <w:szCs w:val="16"/>
              </w:rPr>
              <w:t>Colorado, U.S. (</w:t>
            </w:r>
            <w:r w:rsidR="00184B75" w:rsidRPr="00184B75">
              <w:rPr>
                <w:rFonts w:ascii="Arial" w:hAnsi="Arial" w:cs="Arial"/>
                <w:sz w:val="16"/>
                <w:szCs w:val="16"/>
              </w:rPr>
              <w:t>Locally Legal</w:t>
            </w:r>
            <w:r w:rsidRPr="00184B75">
              <w:rPr>
                <w:rFonts w:ascii="Arial" w:hAnsi="Arial" w:cs="Arial"/>
                <w:sz w:val="16"/>
                <w:szCs w:val="16"/>
              </w:rPr>
              <w:t>)</w:t>
            </w:r>
          </w:p>
        </w:tc>
        <w:tc>
          <w:tcPr>
            <w:tcW w:w="0" w:type="auto"/>
          </w:tcPr>
          <w:p w14:paraId="5C233B65" w14:textId="01FCCB40" w:rsidR="00264E36" w:rsidRPr="00184B75" w:rsidRDefault="00264E36" w:rsidP="009C5E76">
            <w:pPr>
              <w:rPr>
                <w:rFonts w:ascii="Arial" w:hAnsi="Arial" w:cs="Arial"/>
                <w:sz w:val="16"/>
                <w:szCs w:val="16"/>
              </w:rPr>
            </w:pPr>
            <w:r w:rsidRPr="00184B75">
              <w:rPr>
                <w:rFonts w:ascii="Arial" w:hAnsi="Arial" w:cs="Arial"/>
                <w:sz w:val="16"/>
                <w:szCs w:val="16"/>
              </w:rPr>
              <w:t>274</w:t>
            </w:r>
          </w:p>
        </w:tc>
        <w:tc>
          <w:tcPr>
            <w:tcW w:w="0" w:type="auto"/>
          </w:tcPr>
          <w:p w14:paraId="4EAA6E74" w14:textId="576EAF7A" w:rsidR="00264E36" w:rsidRPr="00184B75" w:rsidRDefault="00264E36" w:rsidP="009C5E76">
            <w:pPr>
              <w:rPr>
                <w:rFonts w:ascii="Arial" w:hAnsi="Arial" w:cs="Arial"/>
                <w:sz w:val="16"/>
                <w:szCs w:val="16"/>
              </w:rPr>
            </w:pPr>
            <w:r w:rsidRPr="00184B75">
              <w:rPr>
                <w:rFonts w:ascii="Arial" w:hAnsi="Arial" w:cs="Arial"/>
                <w:sz w:val="16"/>
                <w:szCs w:val="16"/>
              </w:rPr>
              <w:t>60+</w:t>
            </w:r>
          </w:p>
        </w:tc>
        <w:tc>
          <w:tcPr>
            <w:tcW w:w="2416" w:type="dxa"/>
          </w:tcPr>
          <w:p w14:paraId="7B5C2D08" w14:textId="3EBBEA23" w:rsidR="00264E36" w:rsidRPr="00184B75" w:rsidRDefault="00264E36" w:rsidP="009C5E76">
            <w:pPr>
              <w:rPr>
                <w:rFonts w:ascii="Arial" w:hAnsi="Arial" w:cs="Arial"/>
                <w:sz w:val="16"/>
                <w:szCs w:val="16"/>
              </w:rPr>
            </w:pPr>
            <w:r w:rsidRPr="00184B75">
              <w:rPr>
                <w:rFonts w:ascii="Arial" w:hAnsi="Arial" w:cs="Arial"/>
                <w:sz w:val="16"/>
                <w:szCs w:val="16"/>
              </w:rPr>
              <w:t>Lifetime and past-year cannabis use, health-related questions, sources of cannabis, methods of use</w:t>
            </w:r>
          </w:p>
        </w:tc>
        <w:tc>
          <w:tcPr>
            <w:tcW w:w="3595" w:type="dxa"/>
          </w:tcPr>
          <w:p w14:paraId="1A388465" w14:textId="3560729A" w:rsidR="00264E36" w:rsidRPr="00184B75" w:rsidRDefault="00264E36" w:rsidP="00E543A5">
            <w:pPr>
              <w:rPr>
                <w:rFonts w:ascii="Arial" w:hAnsi="Arial" w:cs="Arial"/>
                <w:sz w:val="16"/>
                <w:szCs w:val="16"/>
              </w:rPr>
            </w:pPr>
            <w:r w:rsidRPr="00184B75">
              <w:rPr>
                <w:rFonts w:ascii="Arial" w:hAnsi="Arial" w:cs="Arial"/>
                <w:sz w:val="16"/>
                <w:szCs w:val="16"/>
              </w:rPr>
              <w:t>45% of participants reported past-year cannabis use, where 54% of these participants used cannabis both medically and recreationally, and reported improvements for overall health, quality of life, day-to-day functioning, and in pain. Reasons for use included arthritis, chronic back pain, anxiety, and depression. Odds of past year use decreased with each additional year of age, among women, those with higher self-reported health statuses, and were higher for those who endorsed past-year opioid use.</w:t>
            </w:r>
          </w:p>
        </w:tc>
      </w:tr>
      <w:tr w:rsidR="00C46561" w:rsidRPr="00184B75" w14:paraId="00AAC247" w14:textId="77777777" w:rsidTr="00184B75">
        <w:tc>
          <w:tcPr>
            <w:tcW w:w="0" w:type="auto"/>
          </w:tcPr>
          <w:p w14:paraId="7BEE1C6D" w14:textId="0F93288B" w:rsidR="00C46561" w:rsidRPr="00C46561" w:rsidRDefault="00C46561" w:rsidP="009C5E76">
            <w:pPr>
              <w:rPr>
                <w:rFonts w:ascii="Arial" w:hAnsi="Arial" w:cs="Arial"/>
                <w:sz w:val="16"/>
                <w:szCs w:val="16"/>
                <w:vertAlign w:val="superscript"/>
              </w:rPr>
            </w:pPr>
            <w:r>
              <w:rPr>
                <w:rFonts w:ascii="Arial" w:hAnsi="Arial" w:cs="Arial"/>
                <w:sz w:val="16"/>
                <w:szCs w:val="16"/>
              </w:rPr>
              <w:t>Fahey et al., 2025</w:t>
            </w:r>
            <w:r>
              <w:rPr>
                <w:rFonts w:ascii="Arial" w:hAnsi="Arial" w:cs="Arial"/>
                <w:sz w:val="16"/>
                <w:szCs w:val="16"/>
                <w:vertAlign w:val="superscript"/>
              </w:rPr>
              <w:t>30</w:t>
            </w:r>
          </w:p>
        </w:tc>
        <w:tc>
          <w:tcPr>
            <w:tcW w:w="0" w:type="auto"/>
          </w:tcPr>
          <w:p w14:paraId="78C57775" w14:textId="55B31AF4" w:rsidR="00C46561" w:rsidRPr="00184B75" w:rsidRDefault="003F41F3" w:rsidP="009C5E76">
            <w:pPr>
              <w:rPr>
                <w:rFonts w:ascii="Arial" w:hAnsi="Arial" w:cs="Arial"/>
                <w:sz w:val="16"/>
                <w:szCs w:val="16"/>
              </w:rPr>
            </w:pPr>
            <w:r>
              <w:rPr>
                <w:rFonts w:ascii="Arial" w:hAnsi="Arial" w:cs="Arial"/>
                <w:sz w:val="16"/>
                <w:szCs w:val="16"/>
              </w:rPr>
              <w:t>South Carolina, U.S. (Locally Illegal)</w:t>
            </w:r>
          </w:p>
        </w:tc>
        <w:tc>
          <w:tcPr>
            <w:tcW w:w="0" w:type="auto"/>
          </w:tcPr>
          <w:p w14:paraId="4A84B911" w14:textId="39984C14" w:rsidR="00C46561" w:rsidRPr="00184B75" w:rsidRDefault="003F41F3" w:rsidP="009C5E76">
            <w:pPr>
              <w:rPr>
                <w:rFonts w:ascii="Arial" w:hAnsi="Arial" w:cs="Arial"/>
                <w:sz w:val="16"/>
                <w:szCs w:val="16"/>
              </w:rPr>
            </w:pPr>
            <w:r>
              <w:rPr>
                <w:rFonts w:ascii="Arial" w:hAnsi="Arial" w:cs="Arial"/>
                <w:sz w:val="16"/>
                <w:szCs w:val="16"/>
              </w:rPr>
              <w:t>524</w:t>
            </w:r>
          </w:p>
        </w:tc>
        <w:tc>
          <w:tcPr>
            <w:tcW w:w="0" w:type="auto"/>
          </w:tcPr>
          <w:p w14:paraId="60BC9ADD" w14:textId="68E8D8F8" w:rsidR="00C46561" w:rsidRPr="00184B75" w:rsidRDefault="003F41F3" w:rsidP="009C5E76">
            <w:pPr>
              <w:rPr>
                <w:rFonts w:ascii="Arial" w:hAnsi="Arial" w:cs="Arial"/>
                <w:sz w:val="16"/>
                <w:szCs w:val="16"/>
              </w:rPr>
            </w:pPr>
            <w:r>
              <w:rPr>
                <w:rFonts w:ascii="Arial" w:hAnsi="Arial" w:cs="Arial"/>
                <w:sz w:val="16"/>
                <w:szCs w:val="16"/>
              </w:rPr>
              <w:t>65+</w:t>
            </w:r>
          </w:p>
        </w:tc>
        <w:tc>
          <w:tcPr>
            <w:tcW w:w="2416" w:type="dxa"/>
          </w:tcPr>
          <w:p w14:paraId="3E8DFA62" w14:textId="41A7F177" w:rsidR="00C46561" w:rsidRPr="00184B75" w:rsidRDefault="003F41F3" w:rsidP="009C5E76">
            <w:pPr>
              <w:rPr>
                <w:rFonts w:ascii="Arial" w:hAnsi="Arial" w:cs="Arial"/>
                <w:sz w:val="16"/>
                <w:szCs w:val="16"/>
              </w:rPr>
            </w:pPr>
            <w:r>
              <w:rPr>
                <w:rFonts w:ascii="Arial" w:hAnsi="Arial" w:cs="Arial"/>
                <w:sz w:val="16"/>
                <w:szCs w:val="16"/>
              </w:rPr>
              <w:t>Lifetime use, reasons for use</w:t>
            </w:r>
          </w:p>
        </w:tc>
        <w:tc>
          <w:tcPr>
            <w:tcW w:w="3595" w:type="dxa"/>
          </w:tcPr>
          <w:p w14:paraId="67CB633B" w14:textId="5FAD54B4" w:rsidR="00C46561" w:rsidRPr="00184B75" w:rsidRDefault="003F41F3" w:rsidP="00E543A5">
            <w:pPr>
              <w:rPr>
                <w:rFonts w:ascii="Arial" w:hAnsi="Arial" w:cs="Arial"/>
                <w:sz w:val="16"/>
                <w:szCs w:val="16"/>
              </w:rPr>
            </w:pPr>
            <w:r>
              <w:rPr>
                <w:rFonts w:ascii="Arial" w:hAnsi="Arial" w:cs="Arial"/>
                <w:sz w:val="16"/>
                <w:szCs w:val="16"/>
              </w:rPr>
              <w:t>Almost half of OA cancer survivors had used cannabis, but only 8% had discussed cannabis with a medical provider.</w:t>
            </w:r>
          </w:p>
        </w:tc>
      </w:tr>
      <w:tr w:rsidR="00A13602" w:rsidRPr="00184B75" w14:paraId="0DB16CE8" w14:textId="77777777" w:rsidTr="00184B75">
        <w:tc>
          <w:tcPr>
            <w:tcW w:w="0" w:type="auto"/>
          </w:tcPr>
          <w:p w14:paraId="17738060" w14:textId="40FD5A22" w:rsidR="00264E36" w:rsidRPr="00C46561" w:rsidRDefault="00264E36" w:rsidP="009C5E76">
            <w:pPr>
              <w:rPr>
                <w:rFonts w:ascii="Arial" w:hAnsi="Arial" w:cs="Arial"/>
                <w:sz w:val="16"/>
                <w:szCs w:val="16"/>
                <w:vertAlign w:val="superscript"/>
              </w:rPr>
            </w:pPr>
            <w:r w:rsidRPr="00184B75">
              <w:rPr>
                <w:rFonts w:ascii="Arial" w:hAnsi="Arial" w:cs="Arial"/>
                <w:sz w:val="16"/>
                <w:szCs w:val="16"/>
              </w:rPr>
              <w:t>Lau et al., 2015</w:t>
            </w:r>
            <w:r w:rsidR="00C46561">
              <w:rPr>
                <w:rFonts w:ascii="Arial" w:hAnsi="Arial" w:cs="Arial"/>
                <w:sz w:val="16"/>
                <w:szCs w:val="16"/>
                <w:vertAlign w:val="superscript"/>
              </w:rPr>
              <w:t>31</w:t>
            </w:r>
          </w:p>
        </w:tc>
        <w:tc>
          <w:tcPr>
            <w:tcW w:w="0" w:type="auto"/>
          </w:tcPr>
          <w:p w14:paraId="4510978D" w14:textId="65D9F3A5" w:rsidR="00264E36" w:rsidRPr="00184B75" w:rsidRDefault="00264E36" w:rsidP="009C5E76">
            <w:pPr>
              <w:rPr>
                <w:rFonts w:ascii="Arial" w:hAnsi="Arial" w:cs="Arial"/>
                <w:sz w:val="16"/>
                <w:szCs w:val="16"/>
              </w:rPr>
            </w:pPr>
            <w:r w:rsidRPr="00184B75">
              <w:rPr>
                <w:rFonts w:ascii="Arial" w:hAnsi="Arial" w:cs="Arial"/>
                <w:sz w:val="16"/>
                <w:szCs w:val="16"/>
              </w:rPr>
              <w:t>California, U.S. (</w:t>
            </w:r>
            <w:r w:rsidR="00184B75" w:rsidRPr="00184B75">
              <w:rPr>
                <w:rFonts w:ascii="Arial" w:hAnsi="Arial" w:cs="Arial"/>
                <w:sz w:val="16"/>
                <w:szCs w:val="16"/>
              </w:rPr>
              <w:t>Locally Legal</w:t>
            </w:r>
            <w:r w:rsidRPr="00184B75">
              <w:rPr>
                <w:rFonts w:ascii="Arial" w:hAnsi="Arial" w:cs="Arial"/>
                <w:sz w:val="16"/>
                <w:szCs w:val="16"/>
              </w:rPr>
              <w:t>)</w:t>
            </w:r>
          </w:p>
        </w:tc>
        <w:tc>
          <w:tcPr>
            <w:tcW w:w="0" w:type="auto"/>
          </w:tcPr>
          <w:p w14:paraId="2892CA4D" w14:textId="43D33858" w:rsidR="00264E36" w:rsidRPr="00184B75" w:rsidRDefault="00264E36" w:rsidP="009C5E76">
            <w:pPr>
              <w:rPr>
                <w:rFonts w:ascii="Arial" w:hAnsi="Arial" w:cs="Arial"/>
                <w:sz w:val="16"/>
                <w:szCs w:val="16"/>
              </w:rPr>
            </w:pPr>
            <w:r w:rsidRPr="00184B75">
              <w:rPr>
                <w:rFonts w:ascii="Arial" w:hAnsi="Arial" w:cs="Arial"/>
                <w:sz w:val="16"/>
                <w:szCs w:val="16"/>
              </w:rPr>
              <w:t>97</w:t>
            </w:r>
          </w:p>
        </w:tc>
        <w:tc>
          <w:tcPr>
            <w:tcW w:w="0" w:type="auto"/>
          </w:tcPr>
          <w:p w14:paraId="2267A9CA" w14:textId="274D2009" w:rsidR="00264E36" w:rsidRPr="00184B75" w:rsidRDefault="00264E36" w:rsidP="009C5E76">
            <w:pPr>
              <w:rPr>
                <w:rFonts w:ascii="Arial" w:hAnsi="Arial" w:cs="Arial"/>
                <w:sz w:val="16"/>
                <w:szCs w:val="16"/>
              </w:rPr>
            </w:pPr>
            <w:r w:rsidRPr="00184B75">
              <w:rPr>
                <w:rFonts w:ascii="Arial" w:hAnsi="Arial" w:cs="Arial"/>
                <w:sz w:val="16"/>
                <w:szCs w:val="16"/>
              </w:rPr>
              <w:t>48-68</w:t>
            </w:r>
          </w:p>
        </w:tc>
        <w:tc>
          <w:tcPr>
            <w:tcW w:w="2416" w:type="dxa"/>
          </w:tcPr>
          <w:p w14:paraId="7DE97E99" w14:textId="5F7248F1" w:rsidR="00264E36" w:rsidRPr="00184B75" w:rsidRDefault="00264E36" w:rsidP="009C5E76">
            <w:pPr>
              <w:rPr>
                <w:rFonts w:ascii="Arial" w:hAnsi="Arial" w:cs="Arial"/>
                <w:sz w:val="16"/>
                <w:szCs w:val="16"/>
              </w:rPr>
            </w:pPr>
            <w:r w:rsidRPr="00184B75">
              <w:rPr>
                <w:rFonts w:ascii="Arial" w:hAnsi="Arial" w:cs="Arial"/>
                <w:sz w:val="16"/>
                <w:szCs w:val="16"/>
              </w:rPr>
              <w:t>Life history interview, health survey, perspectives on cannabis harm reduction factors</w:t>
            </w:r>
          </w:p>
        </w:tc>
        <w:tc>
          <w:tcPr>
            <w:tcW w:w="3595" w:type="dxa"/>
          </w:tcPr>
          <w:p w14:paraId="01AABA15" w14:textId="170751C8" w:rsidR="00264E36" w:rsidRPr="00184B75" w:rsidRDefault="00264E36" w:rsidP="009C5E76">
            <w:pPr>
              <w:rPr>
                <w:rFonts w:ascii="Arial" w:hAnsi="Arial" w:cs="Arial"/>
                <w:sz w:val="16"/>
                <w:szCs w:val="16"/>
              </w:rPr>
            </w:pPr>
            <w:r w:rsidRPr="00184B75">
              <w:rPr>
                <w:rFonts w:ascii="Arial" w:hAnsi="Arial" w:cs="Arial"/>
                <w:sz w:val="16"/>
                <w:szCs w:val="16"/>
              </w:rPr>
              <w:t>OA opt</w:t>
            </w:r>
            <w:r w:rsidR="00681BCF">
              <w:rPr>
                <w:rFonts w:ascii="Arial" w:hAnsi="Arial" w:cs="Arial"/>
                <w:sz w:val="16"/>
                <w:szCs w:val="16"/>
              </w:rPr>
              <w:t>ed</w:t>
            </w:r>
            <w:r w:rsidRPr="00184B75">
              <w:rPr>
                <w:rFonts w:ascii="Arial" w:hAnsi="Arial" w:cs="Arial"/>
                <w:sz w:val="16"/>
                <w:szCs w:val="16"/>
              </w:rPr>
              <w:t xml:space="preserve"> to use cannabis during leisure-time so that it did not interfere with other parts of their lives, </w:t>
            </w:r>
            <w:r w:rsidR="00681BCF">
              <w:rPr>
                <w:rFonts w:ascii="Arial" w:hAnsi="Arial" w:cs="Arial"/>
                <w:sz w:val="16"/>
                <w:szCs w:val="16"/>
              </w:rPr>
              <w:t xml:space="preserve">in </w:t>
            </w:r>
            <w:r w:rsidRPr="00184B75">
              <w:rPr>
                <w:rFonts w:ascii="Arial" w:hAnsi="Arial" w:cs="Arial"/>
                <w:sz w:val="16"/>
                <w:szCs w:val="16"/>
              </w:rPr>
              <w:t xml:space="preserve">regulated settings that emphasized “self-control” and “respect for non-users,” and managed disclosure to protect themselves from stigmatization. </w:t>
            </w:r>
          </w:p>
        </w:tc>
      </w:tr>
      <w:tr w:rsidR="00A13602" w:rsidRPr="00184B75" w14:paraId="5BE9318E" w14:textId="77777777" w:rsidTr="00184B75">
        <w:tc>
          <w:tcPr>
            <w:tcW w:w="0" w:type="auto"/>
          </w:tcPr>
          <w:p w14:paraId="072833D1" w14:textId="58E02B9E" w:rsidR="00264E36" w:rsidRPr="00C46561" w:rsidRDefault="00264E36" w:rsidP="009C5E76">
            <w:pPr>
              <w:rPr>
                <w:rFonts w:ascii="Arial" w:hAnsi="Arial" w:cs="Arial"/>
                <w:sz w:val="16"/>
                <w:szCs w:val="16"/>
                <w:vertAlign w:val="superscript"/>
              </w:rPr>
            </w:pPr>
            <w:r w:rsidRPr="00184B75">
              <w:rPr>
                <w:rFonts w:ascii="Arial" w:hAnsi="Arial" w:cs="Arial"/>
                <w:sz w:val="16"/>
                <w:szCs w:val="16"/>
              </w:rPr>
              <w:t>Thayer et al., 2025</w:t>
            </w:r>
            <w:r w:rsidR="00C46561">
              <w:rPr>
                <w:rFonts w:ascii="Arial" w:hAnsi="Arial" w:cs="Arial"/>
                <w:sz w:val="16"/>
                <w:szCs w:val="16"/>
                <w:vertAlign w:val="superscript"/>
              </w:rPr>
              <w:t>32</w:t>
            </w:r>
          </w:p>
        </w:tc>
        <w:tc>
          <w:tcPr>
            <w:tcW w:w="0" w:type="auto"/>
          </w:tcPr>
          <w:p w14:paraId="2C5885BC" w14:textId="018A8974" w:rsidR="00264E36" w:rsidRPr="00184B75" w:rsidRDefault="00264E36" w:rsidP="009C5E76">
            <w:pPr>
              <w:rPr>
                <w:rFonts w:ascii="Arial" w:hAnsi="Arial" w:cs="Arial"/>
                <w:sz w:val="16"/>
                <w:szCs w:val="16"/>
              </w:rPr>
            </w:pPr>
            <w:r w:rsidRPr="00184B75">
              <w:rPr>
                <w:rFonts w:ascii="Arial" w:hAnsi="Arial" w:cs="Arial"/>
                <w:sz w:val="16"/>
                <w:szCs w:val="16"/>
              </w:rPr>
              <w:t>Colorado, U.S. (</w:t>
            </w:r>
            <w:r w:rsidR="00184B75" w:rsidRPr="00184B75">
              <w:rPr>
                <w:rFonts w:ascii="Arial" w:hAnsi="Arial" w:cs="Arial"/>
                <w:sz w:val="16"/>
                <w:szCs w:val="16"/>
              </w:rPr>
              <w:t>Locally Legal</w:t>
            </w:r>
            <w:r w:rsidRPr="00184B75">
              <w:rPr>
                <w:rFonts w:ascii="Arial" w:hAnsi="Arial" w:cs="Arial"/>
                <w:sz w:val="16"/>
                <w:szCs w:val="16"/>
              </w:rPr>
              <w:t>)</w:t>
            </w:r>
          </w:p>
        </w:tc>
        <w:tc>
          <w:tcPr>
            <w:tcW w:w="0" w:type="auto"/>
          </w:tcPr>
          <w:p w14:paraId="5B0F4899" w14:textId="7AFD90B3" w:rsidR="00264E36" w:rsidRPr="00184B75" w:rsidRDefault="00264E36" w:rsidP="009C5E76">
            <w:pPr>
              <w:rPr>
                <w:rFonts w:ascii="Arial" w:hAnsi="Arial" w:cs="Arial"/>
                <w:sz w:val="16"/>
                <w:szCs w:val="16"/>
              </w:rPr>
            </w:pPr>
            <w:r w:rsidRPr="00184B75">
              <w:rPr>
                <w:rFonts w:ascii="Arial" w:hAnsi="Arial" w:cs="Arial"/>
                <w:sz w:val="16"/>
                <w:szCs w:val="16"/>
              </w:rPr>
              <w:t>78</w:t>
            </w:r>
          </w:p>
        </w:tc>
        <w:tc>
          <w:tcPr>
            <w:tcW w:w="0" w:type="auto"/>
          </w:tcPr>
          <w:p w14:paraId="74610479" w14:textId="2BDD7CE0" w:rsidR="00264E36" w:rsidRPr="00184B75" w:rsidRDefault="00264E36" w:rsidP="009C5E76">
            <w:pPr>
              <w:rPr>
                <w:rFonts w:ascii="Arial" w:hAnsi="Arial" w:cs="Arial"/>
                <w:sz w:val="16"/>
                <w:szCs w:val="16"/>
              </w:rPr>
            </w:pPr>
            <w:r w:rsidRPr="00184B75">
              <w:rPr>
                <w:rFonts w:ascii="Arial" w:hAnsi="Arial" w:cs="Arial"/>
                <w:sz w:val="16"/>
                <w:szCs w:val="16"/>
              </w:rPr>
              <w:t>60+</w:t>
            </w:r>
          </w:p>
        </w:tc>
        <w:tc>
          <w:tcPr>
            <w:tcW w:w="2416" w:type="dxa"/>
          </w:tcPr>
          <w:p w14:paraId="48F58F91" w14:textId="7C5F6C6B" w:rsidR="00264E36" w:rsidRPr="00184B75" w:rsidRDefault="00264E36" w:rsidP="009C5E76">
            <w:pPr>
              <w:rPr>
                <w:rFonts w:ascii="Arial" w:hAnsi="Arial" w:cs="Arial"/>
                <w:sz w:val="16"/>
                <w:szCs w:val="16"/>
              </w:rPr>
            </w:pPr>
            <w:r w:rsidRPr="00184B75">
              <w:rPr>
                <w:rFonts w:ascii="Arial" w:hAnsi="Arial" w:cs="Arial"/>
                <w:sz w:val="16"/>
                <w:szCs w:val="16"/>
              </w:rPr>
              <w:t>C</w:t>
            </w:r>
            <w:r w:rsidR="00D267FF">
              <w:rPr>
                <w:rFonts w:ascii="Arial" w:hAnsi="Arial" w:cs="Arial"/>
                <w:sz w:val="16"/>
                <w:szCs w:val="16"/>
              </w:rPr>
              <w:t>UD</w:t>
            </w:r>
            <w:r w:rsidR="00D267FF">
              <w:rPr>
                <w:rFonts w:ascii="Arial" w:hAnsi="Arial" w:cs="Arial"/>
                <w:sz w:val="16"/>
                <w:szCs w:val="16"/>
                <w:vertAlign w:val="superscript"/>
              </w:rPr>
              <w:t>f</w:t>
            </w:r>
            <w:r w:rsidRPr="00184B75">
              <w:rPr>
                <w:rFonts w:ascii="Arial" w:hAnsi="Arial" w:cs="Arial"/>
                <w:sz w:val="16"/>
                <w:szCs w:val="16"/>
              </w:rPr>
              <w:t xml:space="preserve"> screen, current cannabis use frequency</w:t>
            </w:r>
          </w:p>
        </w:tc>
        <w:tc>
          <w:tcPr>
            <w:tcW w:w="3595" w:type="dxa"/>
          </w:tcPr>
          <w:p w14:paraId="0F918006" w14:textId="706A976F" w:rsidR="00264E36" w:rsidRPr="00184B75" w:rsidRDefault="00264E36" w:rsidP="009C5E76">
            <w:pPr>
              <w:rPr>
                <w:rFonts w:ascii="Arial" w:hAnsi="Arial" w:cs="Arial"/>
                <w:sz w:val="16"/>
                <w:szCs w:val="16"/>
              </w:rPr>
            </w:pPr>
            <w:r w:rsidRPr="00184B75">
              <w:rPr>
                <w:rFonts w:ascii="Arial" w:hAnsi="Arial" w:cs="Arial"/>
                <w:sz w:val="16"/>
                <w:szCs w:val="16"/>
              </w:rPr>
              <w:t xml:space="preserve">OA who screened positive for </w:t>
            </w:r>
            <w:r w:rsidR="00E94036">
              <w:rPr>
                <w:rFonts w:ascii="Arial" w:hAnsi="Arial" w:cs="Arial"/>
                <w:sz w:val="16"/>
                <w:szCs w:val="16"/>
              </w:rPr>
              <w:t>C</w:t>
            </w:r>
            <w:r w:rsidR="00D267FF">
              <w:rPr>
                <w:rFonts w:ascii="Arial" w:hAnsi="Arial" w:cs="Arial"/>
                <w:sz w:val="16"/>
                <w:szCs w:val="16"/>
              </w:rPr>
              <w:t>UD</w:t>
            </w:r>
            <w:r w:rsidRPr="00184B75">
              <w:rPr>
                <w:rFonts w:ascii="Arial" w:hAnsi="Arial" w:cs="Arial"/>
                <w:sz w:val="16"/>
                <w:szCs w:val="16"/>
              </w:rPr>
              <w:t xml:space="preserve"> endorsed higher routine, social, coping, and conformity motives than those who endorsed non-harmful cannabis use. Absent of higher alcohol or cannabis use, those who screened positive for depression or anxiety endorsed higher coping and routine motives.</w:t>
            </w:r>
          </w:p>
        </w:tc>
      </w:tr>
      <w:tr w:rsidR="00264E36" w:rsidRPr="00681BCF" w14:paraId="36BA38B9" w14:textId="77777777" w:rsidTr="003D5B17">
        <w:tc>
          <w:tcPr>
            <w:tcW w:w="0" w:type="auto"/>
            <w:gridSpan w:val="6"/>
          </w:tcPr>
          <w:p w14:paraId="525F8D3D" w14:textId="584F4FFA" w:rsidR="00264E36" w:rsidRPr="00681BCF" w:rsidRDefault="00264E36" w:rsidP="009C5E76">
            <w:pPr>
              <w:rPr>
                <w:rFonts w:ascii="Arial" w:hAnsi="Arial" w:cs="Arial"/>
                <w:sz w:val="18"/>
                <w:szCs w:val="18"/>
              </w:rPr>
            </w:pPr>
            <w:r w:rsidRPr="00681BCF">
              <w:rPr>
                <w:rFonts w:ascii="Arial" w:hAnsi="Arial" w:cs="Arial"/>
                <w:b/>
                <w:bCs/>
                <w:sz w:val="18"/>
                <w:szCs w:val="18"/>
              </w:rPr>
              <w:t>Risks with use</w:t>
            </w:r>
          </w:p>
        </w:tc>
      </w:tr>
      <w:tr w:rsidR="00A13602" w:rsidRPr="00184B75" w14:paraId="056D9B68" w14:textId="77777777" w:rsidTr="00184B75">
        <w:tc>
          <w:tcPr>
            <w:tcW w:w="0" w:type="auto"/>
          </w:tcPr>
          <w:p w14:paraId="55A7127E" w14:textId="61924808" w:rsidR="00264E36" w:rsidRPr="00C46561" w:rsidRDefault="00264E36" w:rsidP="009C5E76">
            <w:pPr>
              <w:rPr>
                <w:rFonts w:ascii="Arial" w:hAnsi="Arial" w:cs="Arial"/>
                <w:sz w:val="16"/>
                <w:szCs w:val="16"/>
                <w:vertAlign w:val="superscript"/>
              </w:rPr>
            </w:pPr>
            <w:r w:rsidRPr="00184B75">
              <w:rPr>
                <w:rFonts w:ascii="Arial" w:hAnsi="Arial" w:cs="Arial"/>
                <w:sz w:val="16"/>
                <w:szCs w:val="16"/>
              </w:rPr>
              <w:t>Han et al., 2017</w:t>
            </w:r>
            <w:r w:rsidR="00C46561">
              <w:rPr>
                <w:rFonts w:ascii="Arial" w:hAnsi="Arial" w:cs="Arial"/>
                <w:sz w:val="16"/>
                <w:szCs w:val="16"/>
                <w:vertAlign w:val="superscript"/>
              </w:rPr>
              <w:t>33</w:t>
            </w:r>
          </w:p>
        </w:tc>
        <w:tc>
          <w:tcPr>
            <w:tcW w:w="0" w:type="auto"/>
          </w:tcPr>
          <w:p w14:paraId="057D58CC" w14:textId="0EE58C65" w:rsidR="00264E36" w:rsidRPr="00184B75" w:rsidRDefault="00264E36" w:rsidP="009C5E76">
            <w:pPr>
              <w:rPr>
                <w:rFonts w:ascii="Arial" w:hAnsi="Arial" w:cs="Arial"/>
                <w:sz w:val="16"/>
                <w:szCs w:val="16"/>
              </w:rPr>
            </w:pPr>
            <w:r w:rsidRPr="00184B75">
              <w:rPr>
                <w:rFonts w:ascii="Arial" w:hAnsi="Arial" w:cs="Arial"/>
                <w:sz w:val="16"/>
                <w:szCs w:val="16"/>
              </w:rPr>
              <w:t>U.S. national sample (Variable)</w:t>
            </w:r>
          </w:p>
        </w:tc>
        <w:tc>
          <w:tcPr>
            <w:tcW w:w="0" w:type="auto"/>
          </w:tcPr>
          <w:p w14:paraId="34C4489A" w14:textId="1704F3C1" w:rsidR="00264E36" w:rsidRPr="00184B75" w:rsidRDefault="00264E36" w:rsidP="009C5E76">
            <w:pPr>
              <w:rPr>
                <w:rFonts w:ascii="Arial" w:hAnsi="Arial" w:cs="Arial"/>
                <w:sz w:val="16"/>
                <w:szCs w:val="16"/>
              </w:rPr>
            </w:pPr>
            <w:r w:rsidRPr="00184B75">
              <w:rPr>
                <w:rFonts w:ascii="Arial" w:hAnsi="Arial" w:cs="Arial"/>
                <w:sz w:val="16"/>
                <w:szCs w:val="16"/>
              </w:rPr>
              <w:t>47,140</w:t>
            </w:r>
          </w:p>
        </w:tc>
        <w:tc>
          <w:tcPr>
            <w:tcW w:w="0" w:type="auto"/>
          </w:tcPr>
          <w:p w14:paraId="69220227" w14:textId="7559D237" w:rsidR="00264E36" w:rsidRPr="00184B75" w:rsidRDefault="00264E36" w:rsidP="009C5E76">
            <w:pPr>
              <w:rPr>
                <w:rFonts w:ascii="Arial" w:hAnsi="Arial" w:cs="Arial"/>
                <w:sz w:val="16"/>
                <w:szCs w:val="16"/>
              </w:rPr>
            </w:pPr>
            <w:r w:rsidRPr="00184B75">
              <w:rPr>
                <w:rFonts w:ascii="Arial" w:hAnsi="Arial" w:cs="Arial"/>
                <w:sz w:val="16"/>
                <w:szCs w:val="16"/>
              </w:rPr>
              <w:t>50-65+</w:t>
            </w:r>
          </w:p>
        </w:tc>
        <w:tc>
          <w:tcPr>
            <w:tcW w:w="2416" w:type="dxa"/>
          </w:tcPr>
          <w:p w14:paraId="58B97393" w14:textId="2C07FDD5" w:rsidR="00264E36" w:rsidRPr="00184B75" w:rsidRDefault="00264E36" w:rsidP="009C5E76">
            <w:pPr>
              <w:rPr>
                <w:rFonts w:ascii="Arial" w:hAnsi="Arial" w:cs="Arial"/>
                <w:sz w:val="16"/>
                <w:szCs w:val="16"/>
              </w:rPr>
            </w:pPr>
            <w:r w:rsidRPr="00184B75">
              <w:rPr>
                <w:rFonts w:ascii="Arial" w:hAnsi="Arial" w:cs="Arial"/>
                <w:sz w:val="16"/>
                <w:szCs w:val="16"/>
              </w:rPr>
              <w:t>Past year use as Y/N</w:t>
            </w:r>
          </w:p>
        </w:tc>
        <w:tc>
          <w:tcPr>
            <w:tcW w:w="3595" w:type="dxa"/>
          </w:tcPr>
          <w:p w14:paraId="5D93AD56" w14:textId="057A19DC" w:rsidR="00264E36" w:rsidRPr="00184B75" w:rsidRDefault="00264E36" w:rsidP="009C5E76">
            <w:pPr>
              <w:rPr>
                <w:rFonts w:ascii="Arial" w:hAnsi="Arial" w:cs="Arial"/>
                <w:sz w:val="16"/>
                <w:szCs w:val="16"/>
              </w:rPr>
            </w:pPr>
            <w:r w:rsidRPr="00184B75">
              <w:rPr>
                <w:rFonts w:ascii="Arial" w:hAnsi="Arial" w:cs="Arial"/>
                <w:sz w:val="16"/>
                <w:szCs w:val="16"/>
              </w:rPr>
              <w:t>Past year use was associated with younger age, male sex, non-Hispanic ethnicity, and co-</w:t>
            </w:r>
            <w:r w:rsidRPr="00184B75">
              <w:rPr>
                <w:rFonts w:ascii="Arial" w:hAnsi="Arial" w:cs="Arial"/>
                <w:sz w:val="16"/>
                <w:szCs w:val="16"/>
              </w:rPr>
              <w:lastRenderedPageBreak/>
              <w:t>use of alcohol, tobacco, and/or other recreational substances.</w:t>
            </w:r>
          </w:p>
        </w:tc>
      </w:tr>
      <w:tr w:rsidR="00A13602" w:rsidRPr="00184B75" w14:paraId="5459D7D2" w14:textId="77777777" w:rsidTr="00184B75">
        <w:tc>
          <w:tcPr>
            <w:tcW w:w="0" w:type="auto"/>
          </w:tcPr>
          <w:p w14:paraId="7758DF40" w14:textId="47F05336" w:rsidR="00264E36" w:rsidRPr="00C46561" w:rsidRDefault="00264E36" w:rsidP="009C5E76">
            <w:pPr>
              <w:rPr>
                <w:rFonts w:ascii="Arial" w:hAnsi="Arial" w:cs="Arial"/>
                <w:sz w:val="16"/>
                <w:szCs w:val="16"/>
                <w:vertAlign w:val="superscript"/>
              </w:rPr>
            </w:pPr>
            <w:r w:rsidRPr="00184B75">
              <w:rPr>
                <w:rFonts w:ascii="Arial" w:hAnsi="Arial" w:cs="Arial"/>
                <w:sz w:val="16"/>
                <w:szCs w:val="16"/>
              </w:rPr>
              <w:lastRenderedPageBreak/>
              <w:t>Rubenstein et al., 2025</w:t>
            </w:r>
            <w:r w:rsidR="00C46561">
              <w:rPr>
                <w:rFonts w:ascii="Arial" w:hAnsi="Arial" w:cs="Arial"/>
                <w:sz w:val="16"/>
                <w:szCs w:val="16"/>
                <w:vertAlign w:val="superscript"/>
              </w:rPr>
              <w:t>36</w:t>
            </w:r>
          </w:p>
        </w:tc>
        <w:tc>
          <w:tcPr>
            <w:tcW w:w="0" w:type="auto"/>
          </w:tcPr>
          <w:p w14:paraId="2779A1A6" w14:textId="6D979A5E" w:rsidR="00264E36" w:rsidRPr="00184B75" w:rsidRDefault="00264E36" w:rsidP="009C5E76">
            <w:pPr>
              <w:rPr>
                <w:rFonts w:ascii="Arial" w:hAnsi="Arial" w:cs="Arial"/>
                <w:sz w:val="16"/>
                <w:szCs w:val="16"/>
              </w:rPr>
            </w:pPr>
            <w:r w:rsidRPr="00184B75">
              <w:rPr>
                <w:rFonts w:ascii="Arial" w:hAnsi="Arial" w:cs="Arial"/>
                <w:sz w:val="16"/>
                <w:szCs w:val="16"/>
              </w:rPr>
              <w:t>U.S. national sample (Variable)</w:t>
            </w:r>
          </w:p>
        </w:tc>
        <w:tc>
          <w:tcPr>
            <w:tcW w:w="0" w:type="auto"/>
          </w:tcPr>
          <w:p w14:paraId="003B197A" w14:textId="54C6507B" w:rsidR="00264E36" w:rsidRPr="00184B75" w:rsidRDefault="00264E36" w:rsidP="009C5E76">
            <w:pPr>
              <w:rPr>
                <w:rFonts w:ascii="Arial" w:hAnsi="Arial" w:cs="Arial"/>
                <w:sz w:val="16"/>
                <w:szCs w:val="16"/>
              </w:rPr>
            </w:pPr>
            <w:r w:rsidRPr="00184B75">
              <w:rPr>
                <w:rFonts w:ascii="Arial" w:hAnsi="Arial" w:cs="Arial"/>
                <w:sz w:val="16"/>
                <w:szCs w:val="16"/>
              </w:rPr>
              <w:t>47,291</w:t>
            </w:r>
          </w:p>
        </w:tc>
        <w:tc>
          <w:tcPr>
            <w:tcW w:w="0" w:type="auto"/>
          </w:tcPr>
          <w:p w14:paraId="764D0B53" w14:textId="1C46D929" w:rsidR="00264E36" w:rsidRPr="00184B75" w:rsidRDefault="00264E36" w:rsidP="009C5E76">
            <w:pPr>
              <w:rPr>
                <w:rFonts w:ascii="Arial" w:hAnsi="Arial" w:cs="Arial"/>
                <w:sz w:val="16"/>
                <w:szCs w:val="16"/>
              </w:rPr>
            </w:pPr>
            <w:r w:rsidRPr="00184B75">
              <w:rPr>
                <w:rFonts w:ascii="Arial" w:hAnsi="Arial" w:cs="Arial"/>
                <w:sz w:val="16"/>
                <w:szCs w:val="16"/>
              </w:rPr>
              <w:t>18-50+</w:t>
            </w:r>
          </w:p>
        </w:tc>
        <w:tc>
          <w:tcPr>
            <w:tcW w:w="2416" w:type="dxa"/>
          </w:tcPr>
          <w:p w14:paraId="04B85D3A" w14:textId="2B69BA8D" w:rsidR="00264E36" w:rsidRPr="00184B75" w:rsidRDefault="00264E36" w:rsidP="009C5E76">
            <w:pPr>
              <w:rPr>
                <w:rFonts w:ascii="Arial" w:hAnsi="Arial" w:cs="Arial"/>
                <w:sz w:val="16"/>
                <w:szCs w:val="16"/>
              </w:rPr>
            </w:pPr>
            <w:r w:rsidRPr="00184B75">
              <w:rPr>
                <w:rFonts w:ascii="Arial" w:hAnsi="Arial" w:cs="Arial"/>
                <w:sz w:val="16"/>
                <w:szCs w:val="16"/>
              </w:rPr>
              <w:t>Past month use as Y/N</w:t>
            </w:r>
          </w:p>
        </w:tc>
        <w:tc>
          <w:tcPr>
            <w:tcW w:w="3595" w:type="dxa"/>
          </w:tcPr>
          <w:p w14:paraId="2FDD357D" w14:textId="6B4866B9" w:rsidR="00264E36" w:rsidRPr="00184B75" w:rsidRDefault="00264E36" w:rsidP="009C5E76">
            <w:pPr>
              <w:rPr>
                <w:rFonts w:ascii="Arial" w:hAnsi="Arial" w:cs="Arial"/>
                <w:sz w:val="16"/>
                <w:szCs w:val="16"/>
              </w:rPr>
            </w:pPr>
            <w:r w:rsidRPr="00184B75">
              <w:rPr>
                <w:rFonts w:ascii="Arial" w:hAnsi="Arial" w:cs="Arial"/>
                <w:sz w:val="16"/>
                <w:szCs w:val="16"/>
              </w:rPr>
              <w:t xml:space="preserve">Past month co-use of alcohol and tobacco increased from 2002 to 2019 across all adult age groups except for 18-25, which saw a decrease from 2014-2019. </w:t>
            </w:r>
          </w:p>
        </w:tc>
      </w:tr>
      <w:tr w:rsidR="00A13602" w:rsidRPr="00184B75" w14:paraId="4DEE7016" w14:textId="77777777" w:rsidTr="00184B75">
        <w:tc>
          <w:tcPr>
            <w:tcW w:w="0" w:type="auto"/>
          </w:tcPr>
          <w:p w14:paraId="4815C6F4" w14:textId="33424A2F" w:rsidR="00264E36" w:rsidRPr="00C46561" w:rsidRDefault="00264E36" w:rsidP="009C5E76">
            <w:pPr>
              <w:rPr>
                <w:rFonts w:ascii="Arial" w:hAnsi="Arial" w:cs="Arial"/>
                <w:sz w:val="16"/>
                <w:szCs w:val="16"/>
                <w:vertAlign w:val="superscript"/>
              </w:rPr>
            </w:pPr>
            <w:r w:rsidRPr="00184B75">
              <w:rPr>
                <w:rFonts w:ascii="Arial" w:hAnsi="Arial" w:cs="Arial"/>
                <w:sz w:val="16"/>
                <w:szCs w:val="16"/>
              </w:rPr>
              <w:t>Phillips et al., 2025</w:t>
            </w:r>
            <w:r w:rsidR="00C46561">
              <w:rPr>
                <w:rFonts w:ascii="Arial" w:hAnsi="Arial" w:cs="Arial"/>
                <w:sz w:val="16"/>
                <w:szCs w:val="16"/>
                <w:vertAlign w:val="superscript"/>
              </w:rPr>
              <w:t>37</w:t>
            </w:r>
          </w:p>
        </w:tc>
        <w:tc>
          <w:tcPr>
            <w:tcW w:w="0" w:type="auto"/>
          </w:tcPr>
          <w:p w14:paraId="067E551D" w14:textId="5B2BDA7C" w:rsidR="00264E36" w:rsidRPr="00184B75" w:rsidRDefault="00264E36" w:rsidP="009C5E76">
            <w:pPr>
              <w:rPr>
                <w:rFonts w:ascii="Arial" w:hAnsi="Arial" w:cs="Arial"/>
                <w:sz w:val="16"/>
                <w:szCs w:val="16"/>
              </w:rPr>
            </w:pPr>
            <w:r w:rsidRPr="00184B75">
              <w:rPr>
                <w:rFonts w:ascii="Arial" w:hAnsi="Arial" w:cs="Arial"/>
                <w:sz w:val="16"/>
                <w:szCs w:val="16"/>
              </w:rPr>
              <w:t>Hawai’i, U.S. (</w:t>
            </w:r>
            <w:r w:rsidR="00681BCF">
              <w:rPr>
                <w:rFonts w:ascii="Arial" w:hAnsi="Arial" w:cs="Arial"/>
                <w:sz w:val="16"/>
                <w:szCs w:val="16"/>
              </w:rPr>
              <w:t>Variable</w:t>
            </w:r>
            <w:r w:rsidRPr="00184B75">
              <w:rPr>
                <w:rFonts w:ascii="Arial" w:hAnsi="Arial" w:cs="Arial"/>
                <w:sz w:val="16"/>
                <w:szCs w:val="16"/>
              </w:rPr>
              <w:t>)</w:t>
            </w:r>
          </w:p>
        </w:tc>
        <w:tc>
          <w:tcPr>
            <w:tcW w:w="0" w:type="auto"/>
          </w:tcPr>
          <w:p w14:paraId="3793DE2D" w14:textId="064B0166" w:rsidR="00264E36" w:rsidRPr="00184B75" w:rsidRDefault="00264E36" w:rsidP="009C5E76">
            <w:pPr>
              <w:rPr>
                <w:rFonts w:ascii="Arial" w:hAnsi="Arial" w:cs="Arial"/>
                <w:sz w:val="16"/>
                <w:szCs w:val="16"/>
              </w:rPr>
            </w:pPr>
            <w:r w:rsidRPr="00184B75">
              <w:rPr>
                <w:rFonts w:ascii="Arial" w:hAnsi="Arial" w:cs="Arial"/>
                <w:sz w:val="16"/>
                <w:szCs w:val="16"/>
              </w:rPr>
              <w:t>367</w:t>
            </w:r>
          </w:p>
        </w:tc>
        <w:tc>
          <w:tcPr>
            <w:tcW w:w="0" w:type="auto"/>
          </w:tcPr>
          <w:p w14:paraId="3EBF375E" w14:textId="7E71EB99" w:rsidR="00264E36" w:rsidRPr="00184B75" w:rsidRDefault="00264E36" w:rsidP="009C5E76">
            <w:pPr>
              <w:rPr>
                <w:rFonts w:ascii="Arial" w:hAnsi="Arial" w:cs="Arial"/>
                <w:sz w:val="16"/>
                <w:szCs w:val="16"/>
              </w:rPr>
            </w:pPr>
            <w:r w:rsidRPr="00184B75">
              <w:rPr>
                <w:rFonts w:ascii="Arial" w:hAnsi="Arial" w:cs="Arial"/>
                <w:sz w:val="16"/>
                <w:szCs w:val="16"/>
              </w:rPr>
              <w:t>50-99</w:t>
            </w:r>
          </w:p>
        </w:tc>
        <w:tc>
          <w:tcPr>
            <w:tcW w:w="2416" w:type="dxa"/>
          </w:tcPr>
          <w:p w14:paraId="48BBF4E1" w14:textId="761B1E65" w:rsidR="00264E36" w:rsidRPr="00184B75" w:rsidRDefault="00264E36" w:rsidP="009C5E76">
            <w:pPr>
              <w:rPr>
                <w:rFonts w:ascii="Arial" w:hAnsi="Arial" w:cs="Arial"/>
                <w:sz w:val="16"/>
                <w:szCs w:val="16"/>
              </w:rPr>
            </w:pPr>
            <w:r w:rsidRPr="00184B75">
              <w:rPr>
                <w:rFonts w:ascii="Arial" w:hAnsi="Arial" w:cs="Arial"/>
                <w:sz w:val="16"/>
                <w:szCs w:val="16"/>
              </w:rPr>
              <w:t>Cannabis and alcohol co-use</w:t>
            </w:r>
          </w:p>
        </w:tc>
        <w:tc>
          <w:tcPr>
            <w:tcW w:w="3595" w:type="dxa"/>
          </w:tcPr>
          <w:p w14:paraId="6DAE2C82" w14:textId="3D51B48B" w:rsidR="00264E36" w:rsidRPr="00184B75" w:rsidRDefault="00264E36" w:rsidP="009C5E76">
            <w:pPr>
              <w:rPr>
                <w:rFonts w:ascii="Arial" w:hAnsi="Arial" w:cs="Arial"/>
                <w:sz w:val="16"/>
                <w:szCs w:val="16"/>
              </w:rPr>
            </w:pPr>
            <w:r w:rsidRPr="00184B75">
              <w:rPr>
                <w:rFonts w:ascii="Arial" w:hAnsi="Arial" w:cs="Arial"/>
                <w:sz w:val="16"/>
                <w:szCs w:val="16"/>
              </w:rPr>
              <w:t>Approximately 72% of participants reported co-use of alcohol and cannabis, with participants over 65 reporting more frequent alcohol use compared with those 50-64 years.</w:t>
            </w:r>
          </w:p>
        </w:tc>
      </w:tr>
      <w:tr w:rsidR="00A13602" w:rsidRPr="00184B75" w14:paraId="2321EA99" w14:textId="77777777" w:rsidTr="00184B75">
        <w:tc>
          <w:tcPr>
            <w:tcW w:w="0" w:type="auto"/>
          </w:tcPr>
          <w:p w14:paraId="62EA9498" w14:textId="4ADB6A9C" w:rsidR="00264E36" w:rsidRPr="00C46561" w:rsidRDefault="00264E36" w:rsidP="009C5E76">
            <w:pPr>
              <w:rPr>
                <w:rFonts w:ascii="Arial" w:hAnsi="Arial" w:cs="Arial"/>
                <w:sz w:val="16"/>
                <w:szCs w:val="16"/>
                <w:vertAlign w:val="superscript"/>
              </w:rPr>
            </w:pPr>
            <w:r w:rsidRPr="00184B75">
              <w:rPr>
                <w:rFonts w:ascii="Arial" w:hAnsi="Arial" w:cs="Arial"/>
                <w:sz w:val="16"/>
                <w:szCs w:val="16"/>
              </w:rPr>
              <w:t>Tumati et al., 2021</w:t>
            </w:r>
            <w:r w:rsidR="00C46561">
              <w:rPr>
                <w:rFonts w:ascii="Arial" w:hAnsi="Arial" w:cs="Arial"/>
                <w:sz w:val="16"/>
                <w:szCs w:val="16"/>
                <w:vertAlign w:val="superscript"/>
              </w:rPr>
              <w:t>38</w:t>
            </w:r>
          </w:p>
        </w:tc>
        <w:tc>
          <w:tcPr>
            <w:tcW w:w="0" w:type="auto"/>
          </w:tcPr>
          <w:p w14:paraId="5C536AE7" w14:textId="13DBDC98" w:rsidR="00264E36" w:rsidRPr="00184B75" w:rsidRDefault="00264E36" w:rsidP="009C5E76">
            <w:pPr>
              <w:rPr>
                <w:rFonts w:ascii="Arial" w:hAnsi="Arial" w:cs="Arial"/>
                <w:sz w:val="16"/>
                <w:szCs w:val="16"/>
              </w:rPr>
            </w:pPr>
            <w:r w:rsidRPr="00184B75">
              <w:rPr>
                <w:rFonts w:ascii="Arial" w:hAnsi="Arial" w:cs="Arial"/>
                <w:sz w:val="16"/>
                <w:szCs w:val="16"/>
              </w:rPr>
              <w:t>Canada (</w:t>
            </w:r>
            <w:r w:rsidR="00184B75" w:rsidRPr="00184B75">
              <w:rPr>
                <w:rFonts w:ascii="Arial" w:hAnsi="Arial" w:cs="Arial"/>
                <w:sz w:val="16"/>
                <w:szCs w:val="16"/>
              </w:rPr>
              <w:t>Fully Legal</w:t>
            </w:r>
            <w:r w:rsidRPr="00184B75">
              <w:rPr>
                <w:rFonts w:ascii="Arial" w:hAnsi="Arial" w:cs="Arial"/>
                <w:sz w:val="16"/>
                <w:szCs w:val="16"/>
              </w:rPr>
              <w:t>)</w:t>
            </w:r>
          </w:p>
        </w:tc>
        <w:tc>
          <w:tcPr>
            <w:tcW w:w="0" w:type="auto"/>
          </w:tcPr>
          <w:p w14:paraId="0738F80A" w14:textId="7C0C5C35" w:rsidR="00264E36" w:rsidRPr="00184B75" w:rsidRDefault="00264E36" w:rsidP="009C5E76">
            <w:pPr>
              <w:rPr>
                <w:rFonts w:ascii="Arial" w:hAnsi="Arial" w:cs="Arial"/>
                <w:sz w:val="16"/>
                <w:szCs w:val="16"/>
              </w:rPr>
            </w:pPr>
            <w:r w:rsidRPr="00184B75">
              <w:rPr>
                <w:rFonts w:ascii="Arial" w:hAnsi="Arial" w:cs="Arial"/>
                <w:sz w:val="16"/>
                <w:szCs w:val="16"/>
              </w:rPr>
              <w:t>9</w:t>
            </w:r>
            <w:r w:rsidR="00184B75" w:rsidRPr="00184B75">
              <w:rPr>
                <w:rFonts w:ascii="Arial" w:hAnsi="Arial" w:cs="Arial"/>
                <w:sz w:val="16"/>
                <w:szCs w:val="16"/>
              </w:rPr>
              <w:t>,</w:t>
            </w:r>
            <w:r w:rsidRPr="00184B75">
              <w:rPr>
                <w:rFonts w:ascii="Arial" w:hAnsi="Arial" w:cs="Arial"/>
                <w:sz w:val="16"/>
                <w:szCs w:val="16"/>
              </w:rPr>
              <w:t>766</w:t>
            </w:r>
          </w:p>
        </w:tc>
        <w:tc>
          <w:tcPr>
            <w:tcW w:w="0" w:type="auto"/>
          </w:tcPr>
          <w:p w14:paraId="2F903C20" w14:textId="3686B1BF" w:rsidR="00264E36" w:rsidRPr="00184B75" w:rsidRDefault="00264E36" w:rsidP="009C5E76">
            <w:pPr>
              <w:rPr>
                <w:rFonts w:ascii="Arial" w:hAnsi="Arial" w:cs="Arial"/>
                <w:sz w:val="16"/>
                <w:szCs w:val="16"/>
              </w:rPr>
            </w:pPr>
            <w:r w:rsidRPr="00184B75">
              <w:rPr>
                <w:rFonts w:ascii="Arial" w:hAnsi="Arial" w:cs="Arial"/>
                <w:sz w:val="16"/>
                <w:szCs w:val="16"/>
              </w:rPr>
              <w:t>65+</w:t>
            </w:r>
          </w:p>
        </w:tc>
        <w:tc>
          <w:tcPr>
            <w:tcW w:w="2416" w:type="dxa"/>
          </w:tcPr>
          <w:p w14:paraId="4B5F5CB5" w14:textId="155CC700" w:rsidR="00264E36" w:rsidRPr="00184B75" w:rsidRDefault="00264E36" w:rsidP="009C5E76">
            <w:pPr>
              <w:rPr>
                <w:rFonts w:ascii="Arial" w:hAnsi="Arial" w:cs="Arial"/>
                <w:sz w:val="16"/>
                <w:szCs w:val="16"/>
              </w:rPr>
            </w:pPr>
            <w:r w:rsidRPr="00184B75">
              <w:rPr>
                <w:rFonts w:ascii="Arial" w:hAnsi="Arial" w:cs="Arial"/>
                <w:sz w:val="16"/>
                <w:szCs w:val="16"/>
              </w:rPr>
              <w:t>Types of cannabis product used, ratio, potency, and frequency</w:t>
            </w:r>
          </w:p>
        </w:tc>
        <w:tc>
          <w:tcPr>
            <w:tcW w:w="3595" w:type="dxa"/>
          </w:tcPr>
          <w:p w14:paraId="247477BA" w14:textId="3C69A010" w:rsidR="00264E36" w:rsidRPr="00184B75" w:rsidRDefault="00264E36" w:rsidP="009C5E76">
            <w:pPr>
              <w:rPr>
                <w:rFonts w:ascii="Arial" w:hAnsi="Arial" w:cs="Arial"/>
                <w:sz w:val="16"/>
                <w:szCs w:val="16"/>
              </w:rPr>
            </w:pPr>
            <w:r w:rsidRPr="00184B75">
              <w:rPr>
                <w:rFonts w:ascii="Arial" w:hAnsi="Arial" w:cs="Arial"/>
                <w:sz w:val="16"/>
                <w:szCs w:val="16"/>
              </w:rPr>
              <w:t>More than half of participants reported improvement in pain, sleep, and pain management, and nearly 36% and 20% of participants reported reduced opioid and benzodiazepine use</w:t>
            </w:r>
            <w:r w:rsidR="00681BCF">
              <w:rPr>
                <w:rFonts w:ascii="Arial" w:hAnsi="Arial" w:cs="Arial"/>
                <w:sz w:val="16"/>
                <w:szCs w:val="16"/>
              </w:rPr>
              <w:t>,</w:t>
            </w:r>
            <w:r w:rsidRPr="00184B75">
              <w:rPr>
                <w:rFonts w:ascii="Arial" w:hAnsi="Arial" w:cs="Arial"/>
                <w:sz w:val="16"/>
                <w:szCs w:val="16"/>
              </w:rPr>
              <w:t xml:space="preserve"> respectively. </w:t>
            </w:r>
          </w:p>
        </w:tc>
      </w:tr>
      <w:tr w:rsidR="00A13602" w:rsidRPr="00184B75" w14:paraId="579A365F" w14:textId="77777777" w:rsidTr="00184B75">
        <w:tc>
          <w:tcPr>
            <w:tcW w:w="0" w:type="auto"/>
          </w:tcPr>
          <w:p w14:paraId="1E00A493" w14:textId="1969D6BC" w:rsidR="00264E36" w:rsidRPr="00C46561" w:rsidRDefault="00264E36" w:rsidP="009C5E76">
            <w:pPr>
              <w:rPr>
                <w:rFonts w:ascii="Arial" w:hAnsi="Arial" w:cs="Arial"/>
                <w:sz w:val="16"/>
                <w:szCs w:val="16"/>
                <w:vertAlign w:val="superscript"/>
              </w:rPr>
            </w:pPr>
            <w:r w:rsidRPr="00184B75">
              <w:rPr>
                <w:rFonts w:ascii="Arial" w:hAnsi="Arial" w:cs="Arial"/>
                <w:sz w:val="16"/>
                <w:szCs w:val="16"/>
              </w:rPr>
              <w:t>Choi et al., 2024</w:t>
            </w:r>
            <w:r w:rsidR="00C46561">
              <w:rPr>
                <w:rFonts w:ascii="Arial" w:hAnsi="Arial" w:cs="Arial"/>
                <w:sz w:val="16"/>
                <w:szCs w:val="16"/>
                <w:vertAlign w:val="superscript"/>
              </w:rPr>
              <w:t>40</w:t>
            </w:r>
          </w:p>
        </w:tc>
        <w:tc>
          <w:tcPr>
            <w:tcW w:w="0" w:type="auto"/>
          </w:tcPr>
          <w:p w14:paraId="19B66941" w14:textId="399EB1EA" w:rsidR="00264E36" w:rsidRPr="00184B75" w:rsidRDefault="00264E36" w:rsidP="009C5E76">
            <w:pPr>
              <w:rPr>
                <w:rFonts w:ascii="Arial" w:hAnsi="Arial" w:cs="Arial"/>
                <w:sz w:val="16"/>
                <w:szCs w:val="16"/>
              </w:rPr>
            </w:pPr>
            <w:r w:rsidRPr="00184B75">
              <w:rPr>
                <w:rFonts w:ascii="Arial" w:hAnsi="Arial" w:cs="Arial"/>
                <w:sz w:val="16"/>
                <w:szCs w:val="16"/>
              </w:rPr>
              <w:t>U.S. national sample (Variable)</w:t>
            </w:r>
          </w:p>
        </w:tc>
        <w:tc>
          <w:tcPr>
            <w:tcW w:w="0" w:type="auto"/>
          </w:tcPr>
          <w:p w14:paraId="05F0B1E4" w14:textId="0174B38B" w:rsidR="00264E36" w:rsidRPr="00184B75" w:rsidRDefault="00264E36" w:rsidP="009C5E76">
            <w:pPr>
              <w:rPr>
                <w:rFonts w:ascii="Arial" w:hAnsi="Arial" w:cs="Arial"/>
                <w:sz w:val="16"/>
                <w:szCs w:val="16"/>
              </w:rPr>
            </w:pPr>
            <w:r w:rsidRPr="00184B75">
              <w:rPr>
                <w:rFonts w:ascii="Arial" w:hAnsi="Arial" w:cs="Arial"/>
                <w:sz w:val="16"/>
                <w:szCs w:val="16"/>
              </w:rPr>
              <w:t>47,100</w:t>
            </w:r>
          </w:p>
        </w:tc>
        <w:tc>
          <w:tcPr>
            <w:tcW w:w="0" w:type="auto"/>
          </w:tcPr>
          <w:p w14:paraId="7DE5320B" w14:textId="7ACDEEE8" w:rsidR="00264E36" w:rsidRPr="00184B75" w:rsidRDefault="00264E36" w:rsidP="009C5E76">
            <w:pPr>
              <w:rPr>
                <w:rFonts w:ascii="Arial" w:hAnsi="Arial" w:cs="Arial"/>
                <w:sz w:val="16"/>
                <w:szCs w:val="16"/>
              </w:rPr>
            </w:pPr>
            <w:r w:rsidRPr="00184B75">
              <w:rPr>
                <w:rFonts w:ascii="Arial" w:hAnsi="Arial" w:cs="Arial"/>
                <w:sz w:val="16"/>
                <w:szCs w:val="16"/>
              </w:rPr>
              <w:t>18+</w:t>
            </w:r>
          </w:p>
        </w:tc>
        <w:tc>
          <w:tcPr>
            <w:tcW w:w="2416" w:type="dxa"/>
          </w:tcPr>
          <w:p w14:paraId="5CBDD55E" w14:textId="2844A159" w:rsidR="00264E36" w:rsidRPr="00184B75" w:rsidRDefault="00264E36" w:rsidP="009C5E76">
            <w:pPr>
              <w:rPr>
                <w:rFonts w:ascii="Arial" w:hAnsi="Arial" w:cs="Arial"/>
                <w:sz w:val="16"/>
                <w:szCs w:val="16"/>
              </w:rPr>
            </w:pPr>
            <w:r w:rsidRPr="00184B75">
              <w:rPr>
                <w:rFonts w:ascii="Arial" w:hAnsi="Arial" w:cs="Arial"/>
                <w:sz w:val="16"/>
                <w:szCs w:val="16"/>
              </w:rPr>
              <w:t>Ever use as Y/N, age of onset, past year number of days used</w:t>
            </w:r>
          </w:p>
        </w:tc>
        <w:tc>
          <w:tcPr>
            <w:tcW w:w="3595" w:type="dxa"/>
          </w:tcPr>
          <w:p w14:paraId="79AF5D46" w14:textId="44407D14" w:rsidR="00264E36" w:rsidRPr="00184B75" w:rsidRDefault="00264E36" w:rsidP="009C5E76">
            <w:pPr>
              <w:rPr>
                <w:rFonts w:ascii="Arial" w:hAnsi="Arial" w:cs="Arial"/>
                <w:sz w:val="16"/>
                <w:szCs w:val="16"/>
              </w:rPr>
            </w:pPr>
            <w:r w:rsidRPr="00184B75">
              <w:rPr>
                <w:rFonts w:ascii="Arial" w:hAnsi="Arial" w:cs="Arial"/>
                <w:sz w:val="16"/>
                <w:szCs w:val="16"/>
              </w:rPr>
              <w:t>Of participants who reported past year cannabis use, 30% met criteria for CUD, 10% received treatment, 38% had moderate/severe mental illness, and 52% reported a co-occurring SUD</w:t>
            </w:r>
            <w:r w:rsidR="00D267FF">
              <w:rPr>
                <w:rFonts w:ascii="Arial" w:hAnsi="Arial" w:cs="Arial"/>
                <w:sz w:val="16"/>
                <w:szCs w:val="16"/>
                <w:vertAlign w:val="superscript"/>
              </w:rPr>
              <w:t>g</w:t>
            </w:r>
            <w:r w:rsidRPr="00184B75">
              <w:rPr>
                <w:rFonts w:ascii="Arial" w:hAnsi="Arial" w:cs="Arial"/>
                <w:sz w:val="16"/>
                <w:szCs w:val="16"/>
              </w:rPr>
              <w:t>.</w:t>
            </w:r>
          </w:p>
        </w:tc>
      </w:tr>
      <w:tr w:rsidR="00A13602" w:rsidRPr="00184B75" w14:paraId="4F6931D6" w14:textId="77777777" w:rsidTr="00184B75">
        <w:tc>
          <w:tcPr>
            <w:tcW w:w="0" w:type="auto"/>
          </w:tcPr>
          <w:p w14:paraId="40D4FED1" w14:textId="7BF260D8" w:rsidR="00264E36" w:rsidRPr="00C46561" w:rsidRDefault="00264E36" w:rsidP="009C5E76">
            <w:pPr>
              <w:rPr>
                <w:rFonts w:ascii="Arial" w:hAnsi="Arial" w:cs="Arial"/>
                <w:sz w:val="16"/>
                <w:szCs w:val="16"/>
                <w:vertAlign w:val="superscript"/>
              </w:rPr>
            </w:pPr>
            <w:r w:rsidRPr="00184B75">
              <w:rPr>
                <w:rFonts w:ascii="Arial" w:hAnsi="Arial" w:cs="Arial"/>
                <w:sz w:val="16"/>
                <w:szCs w:val="16"/>
              </w:rPr>
              <w:t>Vacaflor et al., 2020</w:t>
            </w:r>
            <w:r w:rsidR="00C46561">
              <w:rPr>
                <w:rFonts w:ascii="Arial" w:hAnsi="Arial" w:cs="Arial"/>
                <w:sz w:val="16"/>
                <w:szCs w:val="16"/>
                <w:vertAlign w:val="superscript"/>
              </w:rPr>
              <w:t>41</w:t>
            </w:r>
          </w:p>
        </w:tc>
        <w:tc>
          <w:tcPr>
            <w:tcW w:w="0" w:type="auto"/>
          </w:tcPr>
          <w:p w14:paraId="46406E51" w14:textId="5531DD37" w:rsidR="00264E36" w:rsidRPr="00184B75" w:rsidRDefault="00264E36" w:rsidP="009C5E76">
            <w:pPr>
              <w:rPr>
                <w:rFonts w:ascii="Arial" w:hAnsi="Arial" w:cs="Arial"/>
                <w:sz w:val="16"/>
                <w:szCs w:val="16"/>
              </w:rPr>
            </w:pPr>
            <w:r w:rsidRPr="00184B75">
              <w:rPr>
                <w:rFonts w:ascii="Arial" w:hAnsi="Arial" w:cs="Arial"/>
                <w:sz w:val="16"/>
                <w:szCs w:val="16"/>
              </w:rPr>
              <w:t>Israel, U</w:t>
            </w:r>
            <w:r w:rsidR="006654B3">
              <w:rPr>
                <w:rFonts w:ascii="Arial" w:hAnsi="Arial" w:cs="Arial"/>
                <w:sz w:val="16"/>
                <w:szCs w:val="16"/>
              </w:rPr>
              <w:t xml:space="preserve">nited </w:t>
            </w:r>
            <w:r w:rsidRPr="00184B75">
              <w:rPr>
                <w:rFonts w:ascii="Arial" w:hAnsi="Arial" w:cs="Arial"/>
                <w:sz w:val="16"/>
                <w:szCs w:val="16"/>
              </w:rPr>
              <w:t>K</w:t>
            </w:r>
            <w:r w:rsidR="006654B3">
              <w:rPr>
                <w:rFonts w:ascii="Arial" w:hAnsi="Arial" w:cs="Arial"/>
                <w:sz w:val="16"/>
                <w:szCs w:val="16"/>
              </w:rPr>
              <w:t>ingdom</w:t>
            </w:r>
            <w:r w:rsidRPr="00184B75">
              <w:rPr>
                <w:rFonts w:ascii="Arial" w:hAnsi="Arial" w:cs="Arial"/>
                <w:sz w:val="16"/>
                <w:szCs w:val="16"/>
              </w:rPr>
              <w:t>, Germany (</w:t>
            </w:r>
            <w:r w:rsidRPr="006654B3">
              <w:rPr>
                <w:rFonts w:ascii="Arial" w:hAnsi="Arial" w:cs="Arial"/>
                <w:sz w:val="16"/>
                <w:szCs w:val="16"/>
              </w:rPr>
              <w:t>Variable)</w:t>
            </w:r>
          </w:p>
        </w:tc>
        <w:tc>
          <w:tcPr>
            <w:tcW w:w="0" w:type="auto"/>
          </w:tcPr>
          <w:p w14:paraId="30D503D3" w14:textId="443FBDC9" w:rsidR="00264E36" w:rsidRPr="00184B75" w:rsidRDefault="00264E36" w:rsidP="009C5E76">
            <w:pPr>
              <w:rPr>
                <w:rFonts w:ascii="Arial" w:hAnsi="Arial" w:cs="Arial"/>
                <w:sz w:val="16"/>
                <w:szCs w:val="16"/>
              </w:rPr>
            </w:pPr>
            <w:r w:rsidRPr="00184B75">
              <w:rPr>
                <w:rFonts w:ascii="Arial" w:hAnsi="Arial" w:cs="Arial"/>
                <w:sz w:val="16"/>
                <w:szCs w:val="16"/>
              </w:rPr>
              <w:t>5,860 across 9 studies</w:t>
            </w:r>
          </w:p>
        </w:tc>
        <w:tc>
          <w:tcPr>
            <w:tcW w:w="0" w:type="auto"/>
          </w:tcPr>
          <w:p w14:paraId="77008CCA" w14:textId="4266CCED" w:rsidR="00264E36" w:rsidRPr="00184B75" w:rsidRDefault="00264E36" w:rsidP="009C5E76">
            <w:pPr>
              <w:rPr>
                <w:rFonts w:ascii="Arial" w:hAnsi="Arial" w:cs="Arial"/>
                <w:sz w:val="16"/>
                <w:szCs w:val="16"/>
              </w:rPr>
            </w:pPr>
            <w:r w:rsidRPr="00184B75">
              <w:rPr>
                <w:rFonts w:ascii="Arial" w:hAnsi="Arial" w:cs="Arial"/>
                <w:sz w:val="16"/>
                <w:szCs w:val="16"/>
              </w:rPr>
              <w:t>50+</w:t>
            </w:r>
          </w:p>
        </w:tc>
        <w:tc>
          <w:tcPr>
            <w:tcW w:w="2416" w:type="dxa"/>
          </w:tcPr>
          <w:p w14:paraId="6B262B19" w14:textId="696C24F5" w:rsidR="00264E36" w:rsidRPr="00184B75" w:rsidRDefault="00681BCF" w:rsidP="009C5E76">
            <w:pPr>
              <w:rPr>
                <w:rFonts w:ascii="Arial" w:hAnsi="Arial" w:cs="Arial"/>
                <w:sz w:val="16"/>
                <w:szCs w:val="16"/>
              </w:rPr>
            </w:pPr>
            <w:r>
              <w:rPr>
                <w:rFonts w:ascii="Arial" w:hAnsi="Arial" w:cs="Arial"/>
                <w:sz w:val="16"/>
                <w:szCs w:val="16"/>
              </w:rPr>
              <w:t>Past year use (at least once in past year)</w:t>
            </w:r>
          </w:p>
        </w:tc>
        <w:tc>
          <w:tcPr>
            <w:tcW w:w="3595" w:type="dxa"/>
          </w:tcPr>
          <w:p w14:paraId="325058BE" w14:textId="31DFF55A" w:rsidR="00264E36" w:rsidRPr="00184B75" w:rsidRDefault="00264E36" w:rsidP="009C5E76">
            <w:pPr>
              <w:rPr>
                <w:rFonts w:ascii="Arial" w:hAnsi="Arial" w:cs="Arial"/>
                <w:sz w:val="16"/>
                <w:szCs w:val="16"/>
              </w:rPr>
            </w:pPr>
            <w:r w:rsidRPr="00184B75">
              <w:rPr>
                <w:rFonts w:ascii="Arial" w:hAnsi="Arial" w:cs="Arial"/>
                <w:sz w:val="16"/>
                <w:szCs w:val="16"/>
              </w:rPr>
              <w:t>More than half of participants endorsing past-year cannabis use reported past-year SUD and more than 80% reported lifetime SUD, though CUD was significantly less common than nicotine or alcohol use disorders.</w:t>
            </w:r>
          </w:p>
        </w:tc>
      </w:tr>
      <w:tr w:rsidR="00A13602" w:rsidRPr="00184B75" w14:paraId="71C067A4" w14:textId="77777777" w:rsidTr="00184B75">
        <w:tc>
          <w:tcPr>
            <w:tcW w:w="0" w:type="auto"/>
          </w:tcPr>
          <w:p w14:paraId="427553CD" w14:textId="64A17011" w:rsidR="00264E36" w:rsidRPr="00C46561" w:rsidRDefault="00264E36" w:rsidP="009C5E76">
            <w:pPr>
              <w:rPr>
                <w:rFonts w:ascii="Arial" w:hAnsi="Arial" w:cs="Arial"/>
                <w:sz w:val="16"/>
                <w:szCs w:val="16"/>
                <w:vertAlign w:val="superscript"/>
              </w:rPr>
            </w:pPr>
            <w:r w:rsidRPr="00184B75">
              <w:rPr>
                <w:rFonts w:ascii="Arial" w:hAnsi="Arial" w:cs="Arial"/>
                <w:sz w:val="16"/>
                <w:szCs w:val="16"/>
              </w:rPr>
              <w:t>Pravosud et al., 2025</w:t>
            </w:r>
            <w:r w:rsidR="00C46561">
              <w:rPr>
                <w:rFonts w:ascii="Arial" w:hAnsi="Arial" w:cs="Arial"/>
                <w:sz w:val="16"/>
                <w:szCs w:val="16"/>
                <w:vertAlign w:val="superscript"/>
              </w:rPr>
              <w:t>42</w:t>
            </w:r>
          </w:p>
        </w:tc>
        <w:tc>
          <w:tcPr>
            <w:tcW w:w="0" w:type="auto"/>
          </w:tcPr>
          <w:p w14:paraId="2A1CA66E" w14:textId="3A112DC8" w:rsidR="00264E36" w:rsidRPr="00184B75" w:rsidRDefault="00264E36" w:rsidP="009C5E76">
            <w:pPr>
              <w:rPr>
                <w:rFonts w:ascii="Arial" w:hAnsi="Arial" w:cs="Arial"/>
                <w:sz w:val="16"/>
                <w:szCs w:val="16"/>
              </w:rPr>
            </w:pPr>
            <w:r w:rsidRPr="00184B75">
              <w:rPr>
                <w:rFonts w:ascii="Arial" w:hAnsi="Arial" w:cs="Arial"/>
                <w:sz w:val="16"/>
                <w:szCs w:val="16"/>
              </w:rPr>
              <w:t>U.S. national sample (Variable)</w:t>
            </w:r>
          </w:p>
        </w:tc>
        <w:tc>
          <w:tcPr>
            <w:tcW w:w="0" w:type="auto"/>
          </w:tcPr>
          <w:p w14:paraId="2829A454" w14:textId="6FD97DDA" w:rsidR="00264E36" w:rsidRPr="00184B75" w:rsidRDefault="00264E36" w:rsidP="009C5E76">
            <w:pPr>
              <w:rPr>
                <w:rFonts w:ascii="Arial" w:hAnsi="Arial" w:cs="Arial"/>
                <w:sz w:val="16"/>
                <w:szCs w:val="16"/>
              </w:rPr>
            </w:pPr>
            <w:r w:rsidRPr="00184B75">
              <w:rPr>
                <w:rFonts w:ascii="Arial" w:hAnsi="Arial" w:cs="Arial"/>
                <w:sz w:val="16"/>
                <w:szCs w:val="16"/>
              </w:rPr>
              <w:t>4,503</w:t>
            </w:r>
          </w:p>
        </w:tc>
        <w:tc>
          <w:tcPr>
            <w:tcW w:w="0" w:type="auto"/>
          </w:tcPr>
          <w:p w14:paraId="6091E03D" w14:textId="0E08AC28" w:rsidR="00264E36" w:rsidRPr="00184B75" w:rsidRDefault="00264E36" w:rsidP="009C5E76">
            <w:pPr>
              <w:rPr>
                <w:rFonts w:ascii="Arial" w:hAnsi="Arial" w:cs="Arial"/>
                <w:sz w:val="16"/>
                <w:szCs w:val="16"/>
              </w:rPr>
            </w:pPr>
            <w:r w:rsidRPr="00184B75">
              <w:rPr>
                <w:rFonts w:ascii="Arial" w:hAnsi="Arial" w:cs="Arial"/>
                <w:sz w:val="16"/>
                <w:szCs w:val="16"/>
              </w:rPr>
              <w:t>65-84</w:t>
            </w:r>
          </w:p>
        </w:tc>
        <w:tc>
          <w:tcPr>
            <w:tcW w:w="2416" w:type="dxa"/>
          </w:tcPr>
          <w:p w14:paraId="57546710" w14:textId="44191905" w:rsidR="00264E36" w:rsidRPr="00184B75" w:rsidRDefault="00264E36" w:rsidP="009C5E76">
            <w:pPr>
              <w:rPr>
                <w:rFonts w:ascii="Arial" w:hAnsi="Arial" w:cs="Arial"/>
                <w:sz w:val="16"/>
                <w:szCs w:val="16"/>
              </w:rPr>
            </w:pPr>
            <w:r w:rsidRPr="00184B75">
              <w:rPr>
                <w:rFonts w:ascii="Arial" w:hAnsi="Arial" w:cs="Arial"/>
                <w:sz w:val="16"/>
                <w:szCs w:val="16"/>
              </w:rPr>
              <w:t>Lifetime duration, administration method, and frequency of lifetime, past year, and past month</w:t>
            </w:r>
          </w:p>
        </w:tc>
        <w:tc>
          <w:tcPr>
            <w:tcW w:w="3595" w:type="dxa"/>
          </w:tcPr>
          <w:p w14:paraId="5C02C806" w14:textId="5D1357F5" w:rsidR="00264E36" w:rsidRPr="00184B75" w:rsidRDefault="00264E36" w:rsidP="009C5E76">
            <w:pPr>
              <w:rPr>
                <w:rFonts w:ascii="Arial" w:hAnsi="Arial" w:cs="Arial"/>
                <w:sz w:val="16"/>
                <w:szCs w:val="16"/>
              </w:rPr>
            </w:pPr>
            <w:r w:rsidRPr="00184B75">
              <w:rPr>
                <w:rFonts w:ascii="Arial" w:hAnsi="Arial" w:cs="Arial"/>
                <w:sz w:val="16"/>
                <w:szCs w:val="16"/>
              </w:rPr>
              <w:t>Among veterans endorsing cannabis use, male sex, younger age, anxiety symptoms, co-occurring substance use, primary use via inhalation, and recreational use were associated with increased likelihood of CUD.</w:t>
            </w:r>
          </w:p>
        </w:tc>
      </w:tr>
      <w:tr w:rsidR="00A13602" w:rsidRPr="00184B75" w14:paraId="323CE8EE" w14:textId="77777777" w:rsidTr="00184B75">
        <w:tc>
          <w:tcPr>
            <w:tcW w:w="0" w:type="auto"/>
          </w:tcPr>
          <w:p w14:paraId="09EA9D81" w14:textId="676C924E" w:rsidR="00264E36" w:rsidRPr="00184B75" w:rsidRDefault="00264E36" w:rsidP="006071AA">
            <w:pPr>
              <w:rPr>
                <w:rFonts w:ascii="Arial" w:hAnsi="Arial" w:cs="Arial"/>
                <w:sz w:val="16"/>
                <w:szCs w:val="16"/>
              </w:rPr>
            </w:pPr>
            <w:r w:rsidRPr="00184B75">
              <w:rPr>
                <w:rStyle w:val="normaltextrun"/>
                <w:rFonts w:ascii="Arial" w:hAnsi="Arial" w:cs="Arial"/>
                <w:sz w:val="16"/>
                <w:szCs w:val="16"/>
              </w:rPr>
              <w:t xml:space="preserve">Baumbusch &amp; </w:t>
            </w:r>
            <w:r w:rsidR="00C46561">
              <w:rPr>
                <w:rStyle w:val="normaltextrun"/>
                <w:rFonts w:ascii="Arial" w:hAnsi="Arial" w:cs="Arial"/>
                <w:sz w:val="16"/>
                <w:szCs w:val="16"/>
              </w:rPr>
              <w:t xml:space="preserve">Sloan </w:t>
            </w:r>
            <w:r w:rsidRPr="00184B75">
              <w:rPr>
                <w:rStyle w:val="normaltextrun"/>
                <w:rFonts w:ascii="Arial" w:hAnsi="Arial" w:cs="Arial"/>
                <w:sz w:val="16"/>
                <w:szCs w:val="16"/>
              </w:rPr>
              <w:t>Yip, 2021</w:t>
            </w:r>
            <w:r w:rsidR="00C46561">
              <w:rPr>
                <w:rStyle w:val="normaltextrun"/>
                <w:rFonts w:ascii="Arial" w:hAnsi="Arial" w:cs="Arial"/>
                <w:sz w:val="16"/>
                <w:szCs w:val="16"/>
                <w:vertAlign w:val="superscript"/>
              </w:rPr>
              <w:t>43</w:t>
            </w:r>
            <w:r w:rsidRPr="00184B75">
              <w:rPr>
                <w:rStyle w:val="eop"/>
                <w:rFonts w:ascii="Arial" w:hAnsi="Arial" w:cs="Arial"/>
                <w:sz w:val="16"/>
                <w:szCs w:val="16"/>
              </w:rPr>
              <w:t> </w:t>
            </w:r>
          </w:p>
        </w:tc>
        <w:tc>
          <w:tcPr>
            <w:tcW w:w="0" w:type="auto"/>
          </w:tcPr>
          <w:p w14:paraId="08A92041" w14:textId="3AD798C4" w:rsidR="00264E36" w:rsidRPr="00184B75" w:rsidRDefault="00264E36" w:rsidP="006071AA">
            <w:pPr>
              <w:rPr>
                <w:rFonts w:ascii="Arial" w:hAnsi="Arial" w:cs="Arial"/>
                <w:sz w:val="16"/>
                <w:szCs w:val="16"/>
              </w:rPr>
            </w:pPr>
            <w:r w:rsidRPr="00184B75">
              <w:rPr>
                <w:rStyle w:val="normaltextrun"/>
                <w:rFonts w:ascii="Arial" w:hAnsi="Arial" w:cs="Arial"/>
                <w:sz w:val="16"/>
                <w:szCs w:val="16"/>
              </w:rPr>
              <w:t>British Columbia, Canada (</w:t>
            </w:r>
            <w:r w:rsidR="00184B75" w:rsidRPr="00184B75">
              <w:rPr>
                <w:rStyle w:val="normaltextrun"/>
                <w:rFonts w:ascii="Arial" w:hAnsi="Arial" w:cs="Arial"/>
                <w:sz w:val="16"/>
                <w:szCs w:val="16"/>
              </w:rPr>
              <w:t>Fully Legal</w:t>
            </w:r>
            <w:r w:rsidRPr="00184B75">
              <w:rPr>
                <w:rStyle w:val="normaltextrun"/>
                <w:rFonts w:ascii="Arial" w:hAnsi="Arial" w:cs="Arial"/>
                <w:sz w:val="16"/>
                <w:szCs w:val="16"/>
              </w:rPr>
              <w:t>)</w:t>
            </w:r>
            <w:r w:rsidRPr="00184B75">
              <w:rPr>
                <w:rStyle w:val="eop"/>
                <w:rFonts w:ascii="Arial" w:hAnsi="Arial" w:cs="Arial"/>
                <w:sz w:val="16"/>
                <w:szCs w:val="16"/>
              </w:rPr>
              <w:t> </w:t>
            </w:r>
          </w:p>
        </w:tc>
        <w:tc>
          <w:tcPr>
            <w:tcW w:w="0" w:type="auto"/>
          </w:tcPr>
          <w:p w14:paraId="5B470E8A" w14:textId="50FBA10B" w:rsidR="00264E36" w:rsidRPr="00184B75" w:rsidRDefault="00264E36" w:rsidP="006071AA">
            <w:pPr>
              <w:rPr>
                <w:rFonts w:ascii="Arial" w:hAnsi="Arial" w:cs="Arial"/>
                <w:sz w:val="16"/>
                <w:szCs w:val="16"/>
              </w:rPr>
            </w:pPr>
            <w:r w:rsidRPr="00184B75">
              <w:rPr>
                <w:rStyle w:val="normaltextrun"/>
                <w:rFonts w:ascii="Arial" w:hAnsi="Arial" w:cs="Arial"/>
                <w:sz w:val="16"/>
                <w:szCs w:val="16"/>
              </w:rPr>
              <w:t>12</w:t>
            </w:r>
            <w:r w:rsidRPr="00184B75">
              <w:rPr>
                <w:rStyle w:val="eop"/>
                <w:rFonts w:ascii="Arial" w:hAnsi="Arial" w:cs="Arial"/>
                <w:sz w:val="16"/>
                <w:szCs w:val="16"/>
              </w:rPr>
              <w:t> </w:t>
            </w:r>
          </w:p>
        </w:tc>
        <w:tc>
          <w:tcPr>
            <w:tcW w:w="0" w:type="auto"/>
          </w:tcPr>
          <w:p w14:paraId="5005B56C" w14:textId="605DF2B8" w:rsidR="00264E36" w:rsidRPr="00184B75" w:rsidRDefault="00264E36" w:rsidP="006071AA">
            <w:pPr>
              <w:rPr>
                <w:rFonts w:ascii="Arial" w:hAnsi="Arial" w:cs="Arial"/>
                <w:sz w:val="16"/>
                <w:szCs w:val="16"/>
              </w:rPr>
            </w:pPr>
            <w:r w:rsidRPr="00184B75">
              <w:rPr>
                <w:rStyle w:val="normaltextrun"/>
                <w:rFonts w:ascii="Arial" w:hAnsi="Arial" w:cs="Arial"/>
                <w:sz w:val="16"/>
                <w:szCs w:val="16"/>
              </w:rPr>
              <w:t>71-85</w:t>
            </w:r>
            <w:r w:rsidRPr="00184B75">
              <w:rPr>
                <w:rStyle w:val="eop"/>
                <w:rFonts w:ascii="Arial" w:hAnsi="Arial" w:cs="Arial"/>
                <w:sz w:val="16"/>
                <w:szCs w:val="16"/>
              </w:rPr>
              <w:t> </w:t>
            </w:r>
          </w:p>
        </w:tc>
        <w:tc>
          <w:tcPr>
            <w:tcW w:w="2416" w:type="dxa"/>
          </w:tcPr>
          <w:p w14:paraId="060DE2A7" w14:textId="0F3560E0" w:rsidR="00264E36" w:rsidRPr="00184B75" w:rsidRDefault="00264E36" w:rsidP="006071AA">
            <w:pPr>
              <w:rPr>
                <w:rFonts w:ascii="Arial" w:hAnsi="Arial" w:cs="Arial"/>
                <w:sz w:val="16"/>
                <w:szCs w:val="16"/>
              </w:rPr>
            </w:pPr>
            <w:r w:rsidRPr="00184B75">
              <w:rPr>
                <w:rStyle w:val="normaltextrun"/>
                <w:rFonts w:ascii="Arial" w:hAnsi="Arial" w:cs="Arial"/>
                <w:sz w:val="16"/>
                <w:szCs w:val="16"/>
              </w:rPr>
              <w:t>Experience of starting to use cannabis in later life, how participants obtained cannabis, experiences of cannabis effects</w:t>
            </w:r>
            <w:r w:rsidRPr="00184B75">
              <w:rPr>
                <w:rStyle w:val="eop"/>
                <w:rFonts w:ascii="Arial" w:hAnsi="Arial" w:cs="Arial"/>
                <w:sz w:val="16"/>
                <w:szCs w:val="16"/>
              </w:rPr>
              <w:t> </w:t>
            </w:r>
          </w:p>
        </w:tc>
        <w:tc>
          <w:tcPr>
            <w:tcW w:w="3595" w:type="dxa"/>
          </w:tcPr>
          <w:p w14:paraId="5DBCE227" w14:textId="180150DA" w:rsidR="00264E36" w:rsidRPr="00184B75" w:rsidRDefault="00264E36" w:rsidP="006071AA">
            <w:pPr>
              <w:rPr>
                <w:rFonts w:ascii="Arial" w:hAnsi="Arial" w:cs="Arial"/>
                <w:sz w:val="16"/>
                <w:szCs w:val="16"/>
              </w:rPr>
            </w:pPr>
            <w:r w:rsidRPr="00184B75">
              <w:rPr>
                <w:rStyle w:val="normaltextrun"/>
                <w:rFonts w:ascii="Arial" w:hAnsi="Arial" w:cs="Arial"/>
                <w:sz w:val="16"/>
                <w:szCs w:val="16"/>
              </w:rPr>
              <w:t>Pain management, alternative to</w:t>
            </w:r>
            <w:r w:rsidR="00681BCF">
              <w:rPr>
                <w:rStyle w:val="normaltextrun"/>
                <w:rFonts w:ascii="Arial" w:hAnsi="Arial" w:cs="Arial"/>
                <w:sz w:val="16"/>
                <w:szCs w:val="16"/>
              </w:rPr>
              <w:t xml:space="preserve"> </w:t>
            </w:r>
            <w:r w:rsidRPr="00184B75">
              <w:rPr>
                <w:rStyle w:val="normaltextrun"/>
                <w:rFonts w:ascii="Arial" w:hAnsi="Arial" w:cs="Arial"/>
                <w:sz w:val="16"/>
                <w:szCs w:val="16"/>
              </w:rPr>
              <w:t>medication</w:t>
            </w:r>
            <w:r w:rsidR="00681BCF">
              <w:rPr>
                <w:rStyle w:val="normaltextrun"/>
                <w:rFonts w:ascii="Arial" w:hAnsi="Arial" w:cs="Arial"/>
                <w:sz w:val="16"/>
                <w:szCs w:val="16"/>
              </w:rPr>
              <w:t>s</w:t>
            </w:r>
            <w:r w:rsidRPr="00184B75">
              <w:rPr>
                <w:rStyle w:val="normaltextrun"/>
                <w:rFonts w:ascii="Arial" w:hAnsi="Arial" w:cs="Arial"/>
                <w:sz w:val="16"/>
                <w:szCs w:val="16"/>
              </w:rPr>
              <w:t>, and as a sleep aide were the main reasons reported for using cannabis. Despite using cannabis for medical purposes, most participants obtained from non-licensed stores, and receive</w:t>
            </w:r>
            <w:r w:rsidR="00681BCF">
              <w:rPr>
                <w:rStyle w:val="normaltextrun"/>
                <w:rFonts w:ascii="Arial" w:hAnsi="Arial" w:cs="Arial"/>
                <w:sz w:val="16"/>
                <w:szCs w:val="16"/>
              </w:rPr>
              <w:t>d</w:t>
            </w:r>
            <w:r w:rsidRPr="00184B75">
              <w:rPr>
                <w:rStyle w:val="normaltextrun"/>
                <w:rFonts w:ascii="Arial" w:hAnsi="Arial" w:cs="Arial"/>
                <w:sz w:val="16"/>
                <w:szCs w:val="16"/>
              </w:rPr>
              <w:t xml:space="preserve"> minimal guidance from family physicians. Unanticipated consequences of cannabis endorsed by participants included grogginess and dizziness.  </w:t>
            </w:r>
            <w:r w:rsidRPr="00184B75">
              <w:rPr>
                <w:rStyle w:val="eop"/>
                <w:rFonts w:ascii="Arial" w:hAnsi="Arial" w:cs="Arial"/>
                <w:sz w:val="16"/>
                <w:szCs w:val="16"/>
              </w:rPr>
              <w:t> </w:t>
            </w:r>
          </w:p>
        </w:tc>
      </w:tr>
      <w:tr w:rsidR="00A13602" w:rsidRPr="00184B75" w14:paraId="237C7363" w14:textId="77777777" w:rsidTr="00184B75">
        <w:tc>
          <w:tcPr>
            <w:tcW w:w="0" w:type="auto"/>
          </w:tcPr>
          <w:p w14:paraId="4F59738C" w14:textId="366EB443" w:rsidR="00264E36" w:rsidRPr="00184B75" w:rsidRDefault="00264E36" w:rsidP="006071AA">
            <w:pPr>
              <w:rPr>
                <w:rFonts w:ascii="Arial" w:hAnsi="Arial" w:cs="Arial"/>
                <w:sz w:val="16"/>
                <w:szCs w:val="16"/>
              </w:rPr>
            </w:pPr>
            <w:r w:rsidRPr="00184B75">
              <w:rPr>
                <w:rStyle w:val="normaltextrun"/>
                <w:rFonts w:ascii="Arial" w:hAnsi="Arial" w:cs="Arial"/>
                <w:sz w:val="16"/>
                <w:szCs w:val="16"/>
              </w:rPr>
              <w:t>Leos-Toro et al., 2018</w:t>
            </w:r>
            <w:r w:rsidR="00C46561">
              <w:rPr>
                <w:rStyle w:val="normaltextrun"/>
                <w:rFonts w:ascii="Arial" w:hAnsi="Arial" w:cs="Arial"/>
                <w:sz w:val="16"/>
                <w:szCs w:val="16"/>
                <w:vertAlign w:val="superscript"/>
              </w:rPr>
              <w:t>46</w:t>
            </w:r>
            <w:r w:rsidRPr="00184B75">
              <w:rPr>
                <w:rStyle w:val="eop"/>
                <w:rFonts w:ascii="Arial" w:hAnsi="Arial" w:cs="Arial"/>
                <w:sz w:val="16"/>
                <w:szCs w:val="16"/>
              </w:rPr>
              <w:t> </w:t>
            </w:r>
          </w:p>
        </w:tc>
        <w:tc>
          <w:tcPr>
            <w:tcW w:w="0" w:type="auto"/>
          </w:tcPr>
          <w:p w14:paraId="35B29FF8" w14:textId="20261FEB" w:rsidR="00264E36" w:rsidRPr="00184B75" w:rsidRDefault="00264E36" w:rsidP="006071AA">
            <w:pPr>
              <w:rPr>
                <w:rFonts w:ascii="Arial" w:hAnsi="Arial" w:cs="Arial"/>
                <w:sz w:val="16"/>
                <w:szCs w:val="16"/>
              </w:rPr>
            </w:pPr>
            <w:r w:rsidRPr="00184B75">
              <w:rPr>
                <w:rStyle w:val="normaltextrun"/>
                <w:rFonts w:ascii="Arial" w:hAnsi="Arial" w:cs="Arial"/>
                <w:sz w:val="16"/>
                <w:szCs w:val="16"/>
              </w:rPr>
              <w:t>Canada (</w:t>
            </w:r>
            <w:r w:rsidR="00184B75" w:rsidRPr="00184B75">
              <w:rPr>
                <w:rStyle w:val="normaltextrun"/>
                <w:rFonts w:ascii="Arial" w:hAnsi="Arial" w:cs="Arial"/>
                <w:sz w:val="16"/>
                <w:szCs w:val="16"/>
              </w:rPr>
              <w:t>Fully Legal</w:t>
            </w:r>
            <w:r w:rsidRPr="00184B75">
              <w:rPr>
                <w:rStyle w:val="normaltextrun"/>
                <w:rFonts w:ascii="Arial" w:hAnsi="Arial" w:cs="Arial"/>
                <w:sz w:val="16"/>
                <w:szCs w:val="16"/>
              </w:rPr>
              <w:t>)</w:t>
            </w:r>
            <w:r w:rsidRPr="00184B75">
              <w:rPr>
                <w:rStyle w:val="eop"/>
                <w:rFonts w:ascii="Arial" w:hAnsi="Arial" w:cs="Arial"/>
                <w:sz w:val="16"/>
                <w:szCs w:val="16"/>
              </w:rPr>
              <w:t> </w:t>
            </w:r>
          </w:p>
        </w:tc>
        <w:tc>
          <w:tcPr>
            <w:tcW w:w="0" w:type="auto"/>
          </w:tcPr>
          <w:p w14:paraId="20AFCC54" w14:textId="6DAB444A" w:rsidR="00264E36" w:rsidRPr="00184B75" w:rsidRDefault="00264E36" w:rsidP="006071AA">
            <w:pPr>
              <w:rPr>
                <w:rFonts w:ascii="Arial" w:hAnsi="Arial" w:cs="Arial"/>
                <w:sz w:val="16"/>
                <w:szCs w:val="16"/>
              </w:rPr>
            </w:pPr>
            <w:r w:rsidRPr="00184B75">
              <w:rPr>
                <w:rStyle w:val="normaltextrun"/>
                <w:rFonts w:ascii="Arial" w:hAnsi="Arial" w:cs="Arial"/>
                <w:sz w:val="16"/>
                <w:szCs w:val="16"/>
              </w:rPr>
              <w:t>276</w:t>
            </w:r>
            <w:r w:rsidRPr="00184B75">
              <w:rPr>
                <w:rStyle w:val="eop"/>
                <w:rFonts w:ascii="Arial" w:hAnsi="Arial" w:cs="Arial"/>
                <w:sz w:val="16"/>
                <w:szCs w:val="16"/>
              </w:rPr>
              <w:t> </w:t>
            </w:r>
          </w:p>
        </w:tc>
        <w:tc>
          <w:tcPr>
            <w:tcW w:w="0" w:type="auto"/>
          </w:tcPr>
          <w:p w14:paraId="133E8730" w14:textId="5E67C457" w:rsidR="00264E36" w:rsidRPr="00184B75" w:rsidRDefault="00264E36" w:rsidP="006071AA">
            <w:pPr>
              <w:rPr>
                <w:rFonts w:ascii="Arial" w:hAnsi="Arial" w:cs="Arial"/>
                <w:sz w:val="16"/>
                <w:szCs w:val="16"/>
              </w:rPr>
            </w:pPr>
            <w:r w:rsidRPr="00184B75">
              <w:rPr>
                <w:rStyle w:val="normaltextrun"/>
                <w:rFonts w:ascii="Arial" w:hAnsi="Arial" w:cs="Arial"/>
                <w:sz w:val="16"/>
                <w:szCs w:val="16"/>
              </w:rPr>
              <w:t>18-30, 31-45, 46-71</w:t>
            </w:r>
            <w:r w:rsidRPr="00184B75">
              <w:rPr>
                <w:rStyle w:val="eop"/>
                <w:rFonts w:ascii="Arial" w:hAnsi="Arial" w:cs="Arial"/>
                <w:sz w:val="16"/>
                <w:szCs w:val="16"/>
              </w:rPr>
              <w:t> </w:t>
            </w:r>
          </w:p>
        </w:tc>
        <w:tc>
          <w:tcPr>
            <w:tcW w:w="2416" w:type="dxa"/>
          </w:tcPr>
          <w:p w14:paraId="60D4F9A7" w14:textId="674B1C0F" w:rsidR="00264E36" w:rsidRPr="00184B75" w:rsidRDefault="00681BCF" w:rsidP="006071AA">
            <w:pPr>
              <w:rPr>
                <w:rFonts w:ascii="Arial" w:hAnsi="Arial" w:cs="Arial"/>
                <w:sz w:val="16"/>
                <w:szCs w:val="16"/>
              </w:rPr>
            </w:pPr>
            <w:r>
              <w:rPr>
                <w:rStyle w:val="normaltextrun"/>
                <w:rFonts w:ascii="Arial" w:hAnsi="Arial" w:cs="Arial"/>
                <w:sz w:val="16"/>
                <w:szCs w:val="16"/>
              </w:rPr>
              <w:t>P</w:t>
            </w:r>
            <w:r w:rsidR="00264E36" w:rsidRPr="00184B75">
              <w:rPr>
                <w:rStyle w:val="normaltextrun"/>
                <w:rFonts w:ascii="Arial" w:hAnsi="Arial" w:cs="Arial"/>
                <w:sz w:val="16"/>
                <w:szCs w:val="16"/>
              </w:rPr>
              <w:t>ast 30 days use, health reason for cannabis use, perceived medical/societal support and approval, and hidden cannabis use</w:t>
            </w:r>
            <w:r w:rsidR="00264E36" w:rsidRPr="00184B75">
              <w:rPr>
                <w:rStyle w:val="eop"/>
                <w:rFonts w:ascii="Arial" w:hAnsi="Arial" w:cs="Arial"/>
                <w:sz w:val="16"/>
                <w:szCs w:val="16"/>
              </w:rPr>
              <w:t> </w:t>
            </w:r>
          </w:p>
        </w:tc>
        <w:tc>
          <w:tcPr>
            <w:tcW w:w="3595" w:type="dxa"/>
          </w:tcPr>
          <w:p w14:paraId="657A64DE" w14:textId="47804F67" w:rsidR="00264E36" w:rsidRPr="00184B75" w:rsidRDefault="00264E36" w:rsidP="006071AA">
            <w:pPr>
              <w:rPr>
                <w:rFonts w:ascii="Arial" w:hAnsi="Arial" w:cs="Arial"/>
                <w:sz w:val="16"/>
                <w:szCs w:val="16"/>
              </w:rPr>
            </w:pPr>
            <w:r w:rsidRPr="00184B75">
              <w:rPr>
                <w:rStyle w:val="normaltextrun"/>
                <w:rFonts w:ascii="Arial" w:hAnsi="Arial" w:cs="Arial"/>
                <w:sz w:val="16"/>
                <w:szCs w:val="16"/>
              </w:rPr>
              <w:t xml:space="preserve">These participants reported a lack of support from their doctors and 79.3% reported making an effort to conceal their medical cannabis use to avoid judgement. </w:t>
            </w:r>
          </w:p>
        </w:tc>
      </w:tr>
      <w:tr w:rsidR="00A13602" w:rsidRPr="00184B75" w14:paraId="7C0C1775" w14:textId="77777777" w:rsidTr="00184B75">
        <w:tc>
          <w:tcPr>
            <w:tcW w:w="0" w:type="auto"/>
          </w:tcPr>
          <w:p w14:paraId="22A485D2" w14:textId="35D5B018" w:rsidR="00264E36" w:rsidRPr="00184B75" w:rsidRDefault="00264E36" w:rsidP="006071AA">
            <w:pPr>
              <w:rPr>
                <w:rFonts w:ascii="Arial" w:hAnsi="Arial" w:cs="Arial"/>
                <w:sz w:val="16"/>
                <w:szCs w:val="16"/>
              </w:rPr>
            </w:pPr>
            <w:r w:rsidRPr="00184B75">
              <w:rPr>
                <w:rStyle w:val="normaltextrun"/>
                <w:rFonts w:ascii="Arial" w:hAnsi="Arial" w:cs="Arial"/>
                <w:sz w:val="16"/>
                <w:szCs w:val="16"/>
              </w:rPr>
              <w:t>Elbready et al., 2024</w:t>
            </w:r>
            <w:r w:rsidR="00C46561">
              <w:rPr>
                <w:rStyle w:val="normaltextrun"/>
                <w:rFonts w:ascii="Arial" w:hAnsi="Arial" w:cs="Arial"/>
                <w:sz w:val="16"/>
                <w:szCs w:val="16"/>
                <w:vertAlign w:val="superscript"/>
              </w:rPr>
              <w:t>47</w:t>
            </w:r>
            <w:r w:rsidRPr="00184B75">
              <w:rPr>
                <w:rStyle w:val="eop"/>
                <w:rFonts w:ascii="Arial" w:hAnsi="Arial" w:cs="Arial"/>
                <w:sz w:val="16"/>
                <w:szCs w:val="16"/>
              </w:rPr>
              <w:t> </w:t>
            </w:r>
          </w:p>
        </w:tc>
        <w:tc>
          <w:tcPr>
            <w:tcW w:w="0" w:type="auto"/>
          </w:tcPr>
          <w:p w14:paraId="1CAE8994" w14:textId="7A6349D5" w:rsidR="00264E36" w:rsidRPr="00184B75" w:rsidRDefault="00264E36" w:rsidP="006071AA">
            <w:pPr>
              <w:rPr>
                <w:rFonts w:ascii="Arial" w:hAnsi="Arial" w:cs="Arial"/>
                <w:sz w:val="16"/>
                <w:szCs w:val="16"/>
              </w:rPr>
            </w:pPr>
            <w:r w:rsidRPr="00184B75">
              <w:rPr>
                <w:rStyle w:val="normaltextrun"/>
                <w:rFonts w:ascii="Arial" w:hAnsi="Arial" w:cs="Arial"/>
                <w:sz w:val="16"/>
                <w:szCs w:val="16"/>
              </w:rPr>
              <w:t>Pennsylvania (</w:t>
            </w:r>
            <w:r w:rsidR="00184B75" w:rsidRPr="00184B75">
              <w:rPr>
                <w:rStyle w:val="normaltextrun"/>
                <w:rFonts w:ascii="Arial" w:hAnsi="Arial" w:cs="Arial"/>
                <w:sz w:val="16"/>
                <w:szCs w:val="16"/>
              </w:rPr>
              <w:t>Variable</w:t>
            </w:r>
            <w:r w:rsidRPr="00184B75">
              <w:rPr>
                <w:rStyle w:val="normaltextrun"/>
                <w:rFonts w:ascii="Arial" w:hAnsi="Arial" w:cs="Arial"/>
                <w:sz w:val="16"/>
                <w:szCs w:val="16"/>
              </w:rPr>
              <w:t>), Delaware (</w:t>
            </w:r>
            <w:r w:rsidR="00184B75" w:rsidRPr="00184B75">
              <w:rPr>
                <w:rStyle w:val="normaltextrun"/>
                <w:rFonts w:ascii="Arial" w:hAnsi="Arial" w:cs="Arial"/>
                <w:sz w:val="16"/>
                <w:szCs w:val="16"/>
              </w:rPr>
              <w:t>Locally Legal</w:t>
            </w:r>
            <w:r w:rsidRPr="00184B75">
              <w:rPr>
                <w:rStyle w:val="normaltextrun"/>
                <w:rFonts w:ascii="Arial" w:hAnsi="Arial" w:cs="Arial"/>
                <w:sz w:val="16"/>
                <w:szCs w:val="16"/>
              </w:rPr>
              <w:t>), New Jersey (</w:t>
            </w:r>
            <w:r w:rsidR="00184B75" w:rsidRPr="00184B75">
              <w:rPr>
                <w:rStyle w:val="normaltextrun"/>
                <w:rFonts w:ascii="Arial" w:hAnsi="Arial" w:cs="Arial"/>
                <w:sz w:val="16"/>
                <w:szCs w:val="16"/>
              </w:rPr>
              <w:t>Locally Legal</w:t>
            </w:r>
            <w:r w:rsidRPr="00184B75">
              <w:rPr>
                <w:rStyle w:val="normaltextrun"/>
                <w:rFonts w:ascii="Arial" w:hAnsi="Arial" w:cs="Arial"/>
                <w:sz w:val="16"/>
                <w:szCs w:val="16"/>
              </w:rPr>
              <w:t>)</w:t>
            </w:r>
            <w:r w:rsidR="00184B75" w:rsidRPr="00184B75">
              <w:rPr>
                <w:rStyle w:val="normaltextrun"/>
                <w:rFonts w:ascii="Arial" w:hAnsi="Arial" w:cs="Arial"/>
                <w:sz w:val="16"/>
                <w:szCs w:val="16"/>
              </w:rPr>
              <w:t>, U.S.</w:t>
            </w:r>
          </w:p>
        </w:tc>
        <w:tc>
          <w:tcPr>
            <w:tcW w:w="0" w:type="auto"/>
          </w:tcPr>
          <w:p w14:paraId="6EE0C6C2" w14:textId="46863224" w:rsidR="00264E36" w:rsidRPr="00184B75" w:rsidRDefault="00264E36" w:rsidP="006071AA">
            <w:pPr>
              <w:rPr>
                <w:rFonts w:ascii="Arial" w:hAnsi="Arial" w:cs="Arial"/>
                <w:sz w:val="16"/>
                <w:szCs w:val="16"/>
              </w:rPr>
            </w:pPr>
            <w:r w:rsidRPr="00184B75">
              <w:rPr>
                <w:rStyle w:val="normaltextrun"/>
                <w:rFonts w:ascii="Arial" w:hAnsi="Arial" w:cs="Arial"/>
                <w:sz w:val="16"/>
                <w:szCs w:val="16"/>
              </w:rPr>
              <w:t>86</w:t>
            </w:r>
            <w:r w:rsidRPr="00184B75">
              <w:rPr>
                <w:rStyle w:val="eop"/>
                <w:rFonts w:ascii="Arial" w:hAnsi="Arial" w:cs="Arial"/>
                <w:sz w:val="16"/>
                <w:szCs w:val="16"/>
              </w:rPr>
              <w:t> </w:t>
            </w:r>
          </w:p>
        </w:tc>
        <w:tc>
          <w:tcPr>
            <w:tcW w:w="0" w:type="auto"/>
          </w:tcPr>
          <w:p w14:paraId="4035F211" w14:textId="50E11F98" w:rsidR="00264E36" w:rsidRPr="00681BCF" w:rsidRDefault="00D267FF" w:rsidP="006071AA">
            <w:pPr>
              <w:rPr>
                <w:rFonts w:ascii="Arial" w:hAnsi="Arial" w:cs="Arial"/>
                <w:sz w:val="16"/>
                <w:szCs w:val="16"/>
              </w:rPr>
            </w:pPr>
            <w:r>
              <w:rPr>
                <w:rFonts w:ascii="Arial" w:hAnsi="Arial" w:cs="Arial"/>
                <w:sz w:val="16"/>
                <w:szCs w:val="16"/>
              </w:rPr>
              <w:t>Not applicable</w:t>
            </w:r>
          </w:p>
        </w:tc>
        <w:tc>
          <w:tcPr>
            <w:tcW w:w="2416" w:type="dxa"/>
          </w:tcPr>
          <w:p w14:paraId="665190C8" w14:textId="77777777" w:rsidR="00264E36" w:rsidRPr="00184B75" w:rsidRDefault="00264E36" w:rsidP="006071AA">
            <w:pPr>
              <w:pStyle w:val="paragraph"/>
              <w:spacing w:before="0" w:beforeAutospacing="0" w:after="0" w:afterAutospacing="0"/>
              <w:textAlignment w:val="baseline"/>
              <w:rPr>
                <w:rFonts w:ascii="Arial" w:hAnsi="Arial" w:cs="Arial"/>
                <w:sz w:val="16"/>
                <w:szCs w:val="16"/>
              </w:rPr>
            </w:pPr>
            <w:r w:rsidRPr="00184B75">
              <w:rPr>
                <w:rStyle w:val="normaltextrun"/>
                <w:rFonts w:ascii="Arial" w:eastAsiaTheme="majorEastAsia" w:hAnsi="Arial" w:cs="Arial"/>
                <w:sz w:val="16"/>
                <w:szCs w:val="16"/>
              </w:rPr>
              <w:t xml:space="preserve">Surveyed healthcare practitioner inquiries about alcohol, tobacco, and cannabis, frequency/experiences </w:t>
            </w:r>
            <w:r w:rsidRPr="00184B75">
              <w:rPr>
                <w:rStyle w:val="normaltextrun"/>
                <w:rFonts w:ascii="Arial" w:eastAsiaTheme="majorEastAsia" w:hAnsi="Arial" w:cs="Arial"/>
                <w:sz w:val="16"/>
                <w:szCs w:val="16"/>
              </w:rPr>
              <w:lastRenderedPageBreak/>
              <w:t>discussing medical cannabis with OA </w:t>
            </w:r>
            <w:r w:rsidRPr="00184B75">
              <w:rPr>
                <w:rStyle w:val="eop"/>
                <w:rFonts w:ascii="Arial" w:eastAsiaTheme="majorEastAsia" w:hAnsi="Arial" w:cs="Arial"/>
                <w:sz w:val="16"/>
                <w:szCs w:val="16"/>
              </w:rPr>
              <w:t> </w:t>
            </w:r>
          </w:p>
          <w:p w14:paraId="70945E19" w14:textId="622C402A" w:rsidR="00264E36" w:rsidRPr="00184B75" w:rsidRDefault="00264E36" w:rsidP="006071AA">
            <w:pPr>
              <w:rPr>
                <w:rFonts w:ascii="Arial" w:hAnsi="Arial" w:cs="Arial"/>
                <w:sz w:val="16"/>
                <w:szCs w:val="16"/>
              </w:rPr>
            </w:pPr>
            <w:r w:rsidRPr="00184B75">
              <w:rPr>
                <w:rStyle w:val="eop"/>
                <w:rFonts w:ascii="Arial" w:hAnsi="Arial" w:cs="Arial"/>
                <w:sz w:val="16"/>
                <w:szCs w:val="16"/>
              </w:rPr>
              <w:t> </w:t>
            </w:r>
          </w:p>
        </w:tc>
        <w:tc>
          <w:tcPr>
            <w:tcW w:w="3595" w:type="dxa"/>
          </w:tcPr>
          <w:p w14:paraId="06EAE2D1" w14:textId="56A68098" w:rsidR="00264E36" w:rsidRPr="00184B75" w:rsidRDefault="00264E36" w:rsidP="006071AA">
            <w:pPr>
              <w:rPr>
                <w:rFonts w:ascii="Arial" w:hAnsi="Arial" w:cs="Arial"/>
                <w:sz w:val="16"/>
                <w:szCs w:val="16"/>
              </w:rPr>
            </w:pPr>
            <w:r w:rsidRPr="00184B75">
              <w:rPr>
                <w:rStyle w:val="normaltextrun"/>
                <w:rFonts w:ascii="Arial" w:hAnsi="Arial" w:cs="Arial"/>
                <w:sz w:val="16"/>
                <w:szCs w:val="16"/>
              </w:rPr>
              <w:lastRenderedPageBreak/>
              <w:t>Practitioners were more likely to inquire about alcohol and tobacco use than cannabis with older adults. Patients were more likely to initiate discussions about medical cannabis use with their providers. </w:t>
            </w:r>
            <w:r w:rsidRPr="00184B75">
              <w:rPr>
                <w:rStyle w:val="eop"/>
                <w:rFonts w:ascii="Arial" w:hAnsi="Arial" w:cs="Arial"/>
                <w:sz w:val="16"/>
                <w:szCs w:val="16"/>
              </w:rPr>
              <w:t> </w:t>
            </w:r>
          </w:p>
        </w:tc>
      </w:tr>
      <w:tr w:rsidR="00264E36" w:rsidRPr="00681BCF" w14:paraId="01847806" w14:textId="77777777" w:rsidTr="007439A7">
        <w:tc>
          <w:tcPr>
            <w:tcW w:w="0" w:type="auto"/>
            <w:gridSpan w:val="6"/>
          </w:tcPr>
          <w:p w14:paraId="4CF581E1" w14:textId="07BFB157" w:rsidR="00264E36" w:rsidRPr="00681BCF" w:rsidRDefault="00264E36" w:rsidP="006071AA">
            <w:pPr>
              <w:rPr>
                <w:rFonts w:ascii="Arial" w:hAnsi="Arial" w:cs="Arial"/>
                <w:sz w:val="18"/>
                <w:szCs w:val="18"/>
              </w:rPr>
            </w:pPr>
            <w:r w:rsidRPr="00681BCF">
              <w:rPr>
                <w:rFonts w:ascii="Arial" w:hAnsi="Arial" w:cs="Arial"/>
                <w:b/>
                <w:bCs/>
                <w:sz w:val="18"/>
                <w:szCs w:val="18"/>
              </w:rPr>
              <w:t>Common medical purposes</w:t>
            </w:r>
          </w:p>
        </w:tc>
      </w:tr>
      <w:tr w:rsidR="00A13602" w:rsidRPr="00184B75" w14:paraId="6287BA0D" w14:textId="77777777" w:rsidTr="00184B75">
        <w:tc>
          <w:tcPr>
            <w:tcW w:w="0" w:type="auto"/>
          </w:tcPr>
          <w:p w14:paraId="68B66EA7" w14:textId="3038F681" w:rsidR="00264E36" w:rsidRPr="00C46561" w:rsidRDefault="00264E36" w:rsidP="006071AA">
            <w:pPr>
              <w:rPr>
                <w:rFonts w:ascii="Arial" w:hAnsi="Arial" w:cs="Arial"/>
                <w:sz w:val="16"/>
                <w:szCs w:val="16"/>
                <w:vertAlign w:val="superscript"/>
              </w:rPr>
            </w:pPr>
            <w:r w:rsidRPr="00184B75">
              <w:rPr>
                <w:rFonts w:ascii="Arial" w:hAnsi="Arial" w:cs="Arial"/>
                <w:sz w:val="16"/>
                <w:szCs w:val="16"/>
              </w:rPr>
              <w:t>Azcarate et al., 2020</w:t>
            </w:r>
            <w:r w:rsidR="00C46561">
              <w:rPr>
                <w:rFonts w:ascii="Arial" w:hAnsi="Arial" w:cs="Arial"/>
                <w:sz w:val="16"/>
                <w:szCs w:val="16"/>
                <w:vertAlign w:val="superscript"/>
              </w:rPr>
              <w:t>59</w:t>
            </w:r>
          </w:p>
        </w:tc>
        <w:tc>
          <w:tcPr>
            <w:tcW w:w="0" w:type="auto"/>
          </w:tcPr>
          <w:p w14:paraId="39BFE6C4" w14:textId="2C805D4D" w:rsidR="00264E36" w:rsidRPr="00184B75" w:rsidRDefault="00264E36" w:rsidP="006071AA">
            <w:pPr>
              <w:rPr>
                <w:rFonts w:ascii="Arial" w:hAnsi="Arial" w:cs="Arial"/>
                <w:sz w:val="16"/>
                <w:szCs w:val="16"/>
              </w:rPr>
            </w:pPr>
            <w:r w:rsidRPr="00184B75">
              <w:rPr>
                <w:rFonts w:ascii="Arial" w:hAnsi="Arial" w:cs="Arial"/>
                <w:sz w:val="16"/>
                <w:szCs w:val="16"/>
              </w:rPr>
              <w:t>U</w:t>
            </w:r>
            <w:r w:rsidR="00184B75">
              <w:rPr>
                <w:rFonts w:ascii="Arial" w:hAnsi="Arial" w:cs="Arial"/>
                <w:sz w:val="16"/>
                <w:szCs w:val="16"/>
              </w:rPr>
              <w:t>.</w:t>
            </w:r>
            <w:r w:rsidRPr="00184B75">
              <w:rPr>
                <w:rFonts w:ascii="Arial" w:hAnsi="Arial" w:cs="Arial"/>
                <w:sz w:val="16"/>
                <w:szCs w:val="16"/>
              </w:rPr>
              <w:t>S</w:t>
            </w:r>
            <w:r w:rsidR="00184B75">
              <w:rPr>
                <w:rFonts w:ascii="Arial" w:hAnsi="Arial" w:cs="Arial"/>
                <w:sz w:val="16"/>
                <w:szCs w:val="16"/>
              </w:rPr>
              <w:t>.</w:t>
            </w:r>
            <w:r w:rsidRPr="00184B75">
              <w:rPr>
                <w:rFonts w:ascii="Arial" w:hAnsi="Arial" w:cs="Arial"/>
                <w:sz w:val="16"/>
                <w:szCs w:val="16"/>
              </w:rPr>
              <w:t xml:space="preserve"> </w:t>
            </w:r>
            <w:r w:rsidR="00184B75">
              <w:rPr>
                <w:rFonts w:ascii="Arial" w:hAnsi="Arial" w:cs="Arial"/>
                <w:sz w:val="16"/>
                <w:szCs w:val="16"/>
              </w:rPr>
              <w:t xml:space="preserve">national sample </w:t>
            </w:r>
            <w:r w:rsidRPr="00184B75">
              <w:rPr>
                <w:rFonts w:ascii="Arial" w:hAnsi="Arial" w:cs="Arial"/>
                <w:sz w:val="16"/>
                <w:szCs w:val="16"/>
              </w:rPr>
              <w:t>(</w:t>
            </w:r>
            <w:r w:rsidR="00184B75">
              <w:rPr>
                <w:rFonts w:ascii="Arial" w:hAnsi="Arial" w:cs="Arial"/>
                <w:sz w:val="16"/>
                <w:szCs w:val="16"/>
              </w:rPr>
              <w:t>Variable</w:t>
            </w:r>
            <w:r w:rsidRPr="00184B75">
              <w:rPr>
                <w:rFonts w:ascii="Arial" w:hAnsi="Arial" w:cs="Arial"/>
                <w:sz w:val="16"/>
                <w:szCs w:val="16"/>
              </w:rPr>
              <w:t xml:space="preserve">) </w:t>
            </w:r>
          </w:p>
        </w:tc>
        <w:tc>
          <w:tcPr>
            <w:tcW w:w="0" w:type="auto"/>
          </w:tcPr>
          <w:p w14:paraId="1204CED6" w14:textId="3917030C" w:rsidR="00264E36" w:rsidRPr="00184B75" w:rsidRDefault="00264E36" w:rsidP="006071AA">
            <w:pPr>
              <w:rPr>
                <w:rFonts w:ascii="Arial" w:hAnsi="Arial" w:cs="Arial"/>
                <w:sz w:val="16"/>
                <w:szCs w:val="16"/>
              </w:rPr>
            </w:pPr>
            <w:r w:rsidRPr="00184B75">
              <w:rPr>
                <w:rFonts w:ascii="Arial" w:hAnsi="Arial" w:cs="Arial"/>
                <w:sz w:val="16"/>
                <w:szCs w:val="16"/>
              </w:rPr>
              <w:t>9</w:t>
            </w:r>
            <w:r w:rsidR="00184B75">
              <w:rPr>
                <w:rFonts w:ascii="Arial" w:hAnsi="Arial" w:cs="Arial"/>
                <w:sz w:val="16"/>
                <w:szCs w:val="16"/>
              </w:rPr>
              <w:t>,</w:t>
            </w:r>
            <w:r w:rsidRPr="00184B75">
              <w:rPr>
                <w:rFonts w:ascii="Arial" w:hAnsi="Arial" w:cs="Arial"/>
                <w:sz w:val="16"/>
                <w:szCs w:val="16"/>
              </w:rPr>
              <w:t xml:space="preserve">003 </w:t>
            </w:r>
          </w:p>
        </w:tc>
        <w:tc>
          <w:tcPr>
            <w:tcW w:w="0" w:type="auto"/>
          </w:tcPr>
          <w:p w14:paraId="5D7FB537" w14:textId="64882734" w:rsidR="00264E36" w:rsidRPr="00184B75" w:rsidRDefault="00681BCF" w:rsidP="006071AA">
            <w:pPr>
              <w:rPr>
                <w:rFonts w:ascii="Arial" w:hAnsi="Arial" w:cs="Arial"/>
                <w:sz w:val="16"/>
                <w:szCs w:val="16"/>
              </w:rPr>
            </w:pPr>
            <w:r>
              <w:rPr>
                <w:rFonts w:ascii="Arial" w:hAnsi="Arial" w:cs="Arial"/>
                <w:sz w:val="16"/>
                <w:szCs w:val="16"/>
              </w:rPr>
              <w:t>50+</w:t>
            </w:r>
          </w:p>
        </w:tc>
        <w:tc>
          <w:tcPr>
            <w:tcW w:w="2416" w:type="dxa"/>
          </w:tcPr>
          <w:p w14:paraId="0757F825" w14:textId="7093EA05" w:rsidR="00264E36" w:rsidRPr="00184B75" w:rsidRDefault="00681BCF" w:rsidP="006071AA">
            <w:pPr>
              <w:rPr>
                <w:rFonts w:ascii="Arial" w:hAnsi="Arial" w:cs="Arial"/>
                <w:sz w:val="16"/>
                <w:szCs w:val="16"/>
              </w:rPr>
            </w:pPr>
            <w:r>
              <w:rPr>
                <w:rFonts w:ascii="Arial" w:eastAsia="Arial" w:hAnsi="Arial" w:cs="Arial"/>
                <w:sz w:val="16"/>
                <w:szCs w:val="16"/>
              </w:rPr>
              <w:t>Past year use, medical reasons for use</w:t>
            </w:r>
          </w:p>
        </w:tc>
        <w:tc>
          <w:tcPr>
            <w:tcW w:w="3595" w:type="dxa"/>
          </w:tcPr>
          <w:p w14:paraId="54D74BE7" w14:textId="43406241" w:rsidR="00264E36" w:rsidRPr="00184B75" w:rsidRDefault="00264E36" w:rsidP="006071AA">
            <w:pPr>
              <w:rPr>
                <w:rFonts w:ascii="Arial" w:hAnsi="Arial" w:cs="Arial"/>
                <w:sz w:val="16"/>
                <w:szCs w:val="16"/>
              </w:rPr>
            </w:pPr>
            <w:r w:rsidRPr="00184B75">
              <w:rPr>
                <w:rFonts w:ascii="Arial" w:hAnsi="Arial" w:cs="Arial"/>
                <w:sz w:val="16"/>
                <w:szCs w:val="16"/>
              </w:rPr>
              <w:t>7% of U</w:t>
            </w:r>
            <w:r w:rsidR="00681BCF">
              <w:rPr>
                <w:rFonts w:ascii="Arial" w:hAnsi="Arial" w:cs="Arial"/>
                <w:sz w:val="16"/>
                <w:szCs w:val="16"/>
              </w:rPr>
              <w:t>.</w:t>
            </w:r>
            <w:r w:rsidRPr="00184B75">
              <w:rPr>
                <w:rFonts w:ascii="Arial" w:hAnsi="Arial" w:cs="Arial"/>
                <w:sz w:val="16"/>
                <w:szCs w:val="16"/>
              </w:rPr>
              <w:t>S</w:t>
            </w:r>
            <w:r w:rsidR="00681BCF">
              <w:rPr>
                <w:rFonts w:ascii="Arial" w:hAnsi="Arial" w:cs="Arial"/>
                <w:sz w:val="16"/>
                <w:szCs w:val="16"/>
              </w:rPr>
              <w:t>.</w:t>
            </w:r>
            <w:r w:rsidRPr="00184B75">
              <w:rPr>
                <w:rFonts w:ascii="Arial" w:hAnsi="Arial" w:cs="Arial"/>
                <w:sz w:val="16"/>
                <w:szCs w:val="16"/>
              </w:rPr>
              <w:t xml:space="preserve"> adults use </w:t>
            </w:r>
            <w:r w:rsidR="00681BCF">
              <w:rPr>
                <w:rFonts w:ascii="Arial" w:hAnsi="Arial" w:cs="Arial"/>
                <w:sz w:val="16"/>
                <w:szCs w:val="16"/>
              </w:rPr>
              <w:t>c</w:t>
            </w:r>
            <w:r w:rsidRPr="00184B75">
              <w:rPr>
                <w:rFonts w:ascii="Arial" w:hAnsi="Arial" w:cs="Arial"/>
                <w:sz w:val="16"/>
                <w:szCs w:val="16"/>
              </w:rPr>
              <w:t xml:space="preserve">annabis for medical purposes, and many of those adults (33%) do not inform their doctors of their use. </w:t>
            </w:r>
          </w:p>
        </w:tc>
      </w:tr>
      <w:tr w:rsidR="00A13602" w:rsidRPr="00184B75" w14:paraId="4DEA84CC" w14:textId="77777777" w:rsidTr="00184B75">
        <w:tc>
          <w:tcPr>
            <w:tcW w:w="0" w:type="auto"/>
          </w:tcPr>
          <w:p w14:paraId="470EFD30" w14:textId="30948ACC" w:rsidR="00264E36" w:rsidRPr="00C46561" w:rsidRDefault="00264E36" w:rsidP="006071AA">
            <w:pPr>
              <w:rPr>
                <w:rFonts w:ascii="Arial" w:hAnsi="Arial" w:cs="Arial"/>
                <w:sz w:val="16"/>
                <w:szCs w:val="16"/>
                <w:vertAlign w:val="superscript"/>
              </w:rPr>
            </w:pPr>
            <w:r w:rsidRPr="00184B75">
              <w:rPr>
                <w:rFonts w:ascii="Arial" w:hAnsi="Arial" w:cs="Arial"/>
                <w:sz w:val="16"/>
                <w:szCs w:val="16"/>
              </w:rPr>
              <w:t>Drake et al., 2025</w:t>
            </w:r>
            <w:r w:rsidR="00C46561">
              <w:rPr>
                <w:rFonts w:ascii="Arial" w:hAnsi="Arial" w:cs="Arial"/>
                <w:sz w:val="16"/>
                <w:szCs w:val="16"/>
                <w:vertAlign w:val="superscript"/>
              </w:rPr>
              <w:t>62</w:t>
            </w:r>
          </w:p>
        </w:tc>
        <w:tc>
          <w:tcPr>
            <w:tcW w:w="0" w:type="auto"/>
          </w:tcPr>
          <w:p w14:paraId="2513EF7C" w14:textId="1B155F73" w:rsidR="00264E36" w:rsidRPr="00184B75" w:rsidRDefault="00264E36" w:rsidP="006071AA">
            <w:pPr>
              <w:rPr>
                <w:rFonts w:ascii="Arial" w:hAnsi="Arial" w:cs="Arial"/>
                <w:sz w:val="16"/>
                <w:szCs w:val="16"/>
              </w:rPr>
            </w:pPr>
            <w:r w:rsidRPr="00184B75">
              <w:rPr>
                <w:rFonts w:ascii="Arial" w:hAnsi="Arial" w:cs="Arial"/>
                <w:sz w:val="16"/>
                <w:szCs w:val="16"/>
              </w:rPr>
              <w:t>New York, U</w:t>
            </w:r>
            <w:r w:rsidR="00184B75">
              <w:rPr>
                <w:rFonts w:ascii="Arial" w:hAnsi="Arial" w:cs="Arial"/>
                <w:sz w:val="16"/>
                <w:szCs w:val="16"/>
              </w:rPr>
              <w:t>.</w:t>
            </w:r>
            <w:r w:rsidRPr="00184B75">
              <w:rPr>
                <w:rFonts w:ascii="Arial" w:hAnsi="Arial" w:cs="Arial"/>
                <w:sz w:val="16"/>
                <w:szCs w:val="16"/>
              </w:rPr>
              <w:t>S</w:t>
            </w:r>
            <w:r w:rsidR="00184B75">
              <w:rPr>
                <w:rFonts w:ascii="Arial" w:hAnsi="Arial" w:cs="Arial"/>
                <w:sz w:val="16"/>
                <w:szCs w:val="16"/>
              </w:rPr>
              <w:t>.</w:t>
            </w:r>
            <w:r w:rsidRPr="00184B75">
              <w:rPr>
                <w:rFonts w:ascii="Arial" w:hAnsi="Arial" w:cs="Arial"/>
                <w:sz w:val="16"/>
                <w:szCs w:val="16"/>
              </w:rPr>
              <w:t xml:space="preserve"> (</w:t>
            </w:r>
            <w:r w:rsidR="00184B75">
              <w:rPr>
                <w:rFonts w:ascii="Arial" w:hAnsi="Arial" w:cs="Arial"/>
                <w:sz w:val="16"/>
                <w:szCs w:val="16"/>
              </w:rPr>
              <w:t>Locally Legal</w:t>
            </w:r>
            <w:r w:rsidRPr="00184B75">
              <w:rPr>
                <w:rFonts w:ascii="Arial" w:hAnsi="Arial" w:cs="Arial"/>
                <w:sz w:val="16"/>
                <w:szCs w:val="16"/>
              </w:rPr>
              <w:t>)</w:t>
            </w:r>
          </w:p>
        </w:tc>
        <w:tc>
          <w:tcPr>
            <w:tcW w:w="0" w:type="auto"/>
          </w:tcPr>
          <w:p w14:paraId="08D721BF" w14:textId="40950B3D" w:rsidR="00264E36" w:rsidRPr="00184B75" w:rsidRDefault="00264E36" w:rsidP="006071AA">
            <w:pPr>
              <w:rPr>
                <w:rFonts w:ascii="Arial" w:hAnsi="Arial" w:cs="Arial"/>
                <w:sz w:val="16"/>
                <w:szCs w:val="16"/>
              </w:rPr>
            </w:pPr>
            <w:r w:rsidRPr="00184B75">
              <w:rPr>
                <w:rFonts w:ascii="Arial" w:hAnsi="Arial" w:cs="Arial"/>
                <w:sz w:val="16"/>
                <w:szCs w:val="16"/>
              </w:rPr>
              <w:t>60,074</w:t>
            </w:r>
          </w:p>
        </w:tc>
        <w:tc>
          <w:tcPr>
            <w:tcW w:w="0" w:type="auto"/>
          </w:tcPr>
          <w:p w14:paraId="40364A9E" w14:textId="26494C62" w:rsidR="00264E36" w:rsidRPr="00184B75" w:rsidRDefault="00264E36" w:rsidP="006071AA">
            <w:pPr>
              <w:rPr>
                <w:rFonts w:ascii="Arial" w:hAnsi="Arial" w:cs="Arial"/>
                <w:sz w:val="16"/>
                <w:szCs w:val="16"/>
              </w:rPr>
            </w:pPr>
            <w:r w:rsidRPr="00184B75">
              <w:rPr>
                <w:rFonts w:ascii="Arial" w:hAnsi="Arial" w:cs="Arial"/>
                <w:sz w:val="16"/>
                <w:szCs w:val="16"/>
              </w:rPr>
              <w:t>65+</w:t>
            </w:r>
          </w:p>
        </w:tc>
        <w:tc>
          <w:tcPr>
            <w:tcW w:w="2416" w:type="dxa"/>
          </w:tcPr>
          <w:p w14:paraId="7DD96C02" w14:textId="5697A668" w:rsidR="00264E36" w:rsidRPr="00184B75" w:rsidRDefault="00681BCF" w:rsidP="006071AA">
            <w:pPr>
              <w:rPr>
                <w:rFonts w:ascii="Arial" w:hAnsi="Arial" w:cs="Arial"/>
                <w:sz w:val="16"/>
                <w:szCs w:val="16"/>
              </w:rPr>
            </w:pPr>
            <w:r>
              <w:rPr>
                <w:rFonts w:ascii="Arial" w:eastAsia="Arial" w:hAnsi="Arial" w:cs="Arial"/>
                <w:color w:val="1F1F1F"/>
                <w:sz w:val="16"/>
                <w:szCs w:val="16"/>
              </w:rPr>
              <w:t>Medical cannabis availability (geographic data)</w:t>
            </w:r>
          </w:p>
        </w:tc>
        <w:tc>
          <w:tcPr>
            <w:tcW w:w="3595" w:type="dxa"/>
          </w:tcPr>
          <w:p w14:paraId="1911760D" w14:textId="67A4F9AF" w:rsidR="00264E36" w:rsidRPr="00184B75" w:rsidRDefault="00264E36" w:rsidP="006071AA">
            <w:pPr>
              <w:rPr>
                <w:rFonts w:ascii="Arial" w:hAnsi="Arial" w:cs="Arial"/>
                <w:sz w:val="16"/>
                <w:szCs w:val="16"/>
              </w:rPr>
            </w:pPr>
            <w:r w:rsidRPr="00184B75">
              <w:rPr>
                <w:rFonts w:ascii="Arial" w:eastAsia="Arial" w:hAnsi="Arial" w:cs="Arial"/>
                <w:sz w:val="16"/>
                <w:szCs w:val="16"/>
              </w:rPr>
              <w:t>Medical cannabis availability was linked to fewer reports of poor mental health among adults aged 65 and older, without negative effects on overall adult mental health.</w:t>
            </w:r>
          </w:p>
        </w:tc>
      </w:tr>
      <w:tr w:rsidR="00A13602" w:rsidRPr="00184B75" w14:paraId="6DA0DA55" w14:textId="77777777" w:rsidTr="00184B75">
        <w:tc>
          <w:tcPr>
            <w:tcW w:w="0" w:type="auto"/>
          </w:tcPr>
          <w:p w14:paraId="3FE201D5" w14:textId="40689998" w:rsidR="00264E36" w:rsidRPr="00184B75" w:rsidRDefault="00264E36" w:rsidP="006071AA">
            <w:pPr>
              <w:rPr>
                <w:rFonts w:ascii="Arial" w:hAnsi="Arial" w:cs="Arial"/>
                <w:sz w:val="16"/>
                <w:szCs w:val="16"/>
              </w:rPr>
            </w:pPr>
            <w:r w:rsidRPr="00184B75">
              <w:rPr>
                <w:rFonts w:ascii="Arial" w:hAnsi="Arial" w:cs="Arial"/>
                <w:sz w:val="16"/>
                <w:szCs w:val="16"/>
              </w:rPr>
              <w:t>You et al., 2025</w:t>
            </w:r>
            <w:r w:rsidR="00C46561">
              <w:rPr>
                <w:rFonts w:ascii="Arial" w:hAnsi="Arial" w:cs="Arial"/>
                <w:sz w:val="16"/>
                <w:szCs w:val="16"/>
                <w:vertAlign w:val="superscript"/>
              </w:rPr>
              <w:t>61</w:t>
            </w:r>
            <w:r w:rsidRPr="00184B75">
              <w:rPr>
                <w:rFonts w:ascii="Arial" w:hAnsi="Arial" w:cs="Arial"/>
                <w:sz w:val="16"/>
                <w:szCs w:val="16"/>
              </w:rPr>
              <w:t xml:space="preserve"> </w:t>
            </w:r>
          </w:p>
        </w:tc>
        <w:tc>
          <w:tcPr>
            <w:tcW w:w="0" w:type="auto"/>
          </w:tcPr>
          <w:p w14:paraId="5C6D1C39" w14:textId="4843457C" w:rsidR="00264E36" w:rsidRPr="00184B75" w:rsidRDefault="00184B75" w:rsidP="006071AA">
            <w:pPr>
              <w:rPr>
                <w:rFonts w:ascii="Arial" w:hAnsi="Arial" w:cs="Arial"/>
                <w:sz w:val="16"/>
                <w:szCs w:val="16"/>
              </w:rPr>
            </w:pPr>
            <w:r>
              <w:rPr>
                <w:rFonts w:ascii="Arial" w:hAnsi="Arial" w:cs="Arial"/>
                <w:sz w:val="16"/>
                <w:szCs w:val="16"/>
              </w:rPr>
              <w:t>U.S. n</w:t>
            </w:r>
            <w:r w:rsidR="00264E36" w:rsidRPr="00184B75">
              <w:rPr>
                <w:rFonts w:ascii="Arial" w:hAnsi="Arial" w:cs="Arial"/>
                <w:sz w:val="16"/>
                <w:szCs w:val="16"/>
              </w:rPr>
              <w:t xml:space="preserve">ational </w:t>
            </w:r>
            <w:r>
              <w:rPr>
                <w:rFonts w:ascii="Arial" w:hAnsi="Arial" w:cs="Arial"/>
                <w:sz w:val="16"/>
                <w:szCs w:val="16"/>
              </w:rPr>
              <w:t>s</w:t>
            </w:r>
            <w:r w:rsidR="00264E36" w:rsidRPr="00184B75">
              <w:rPr>
                <w:rFonts w:ascii="Arial" w:hAnsi="Arial" w:cs="Arial"/>
                <w:sz w:val="16"/>
                <w:szCs w:val="16"/>
              </w:rPr>
              <w:t>ample</w:t>
            </w:r>
            <w:r>
              <w:rPr>
                <w:rFonts w:ascii="Arial" w:hAnsi="Arial" w:cs="Arial"/>
                <w:sz w:val="16"/>
                <w:szCs w:val="16"/>
              </w:rPr>
              <w:t xml:space="preserve"> (Variable)</w:t>
            </w:r>
            <w:r w:rsidR="00264E36" w:rsidRPr="00184B75">
              <w:rPr>
                <w:rFonts w:ascii="Arial" w:hAnsi="Arial" w:cs="Arial"/>
                <w:sz w:val="16"/>
                <w:szCs w:val="16"/>
              </w:rPr>
              <w:t xml:space="preserve"> </w:t>
            </w:r>
          </w:p>
        </w:tc>
        <w:tc>
          <w:tcPr>
            <w:tcW w:w="0" w:type="auto"/>
          </w:tcPr>
          <w:p w14:paraId="60E09A5C" w14:textId="21913FFE" w:rsidR="00264E36" w:rsidRPr="00184B75" w:rsidRDefault="00264E36" w:rsidP="006071AA">
            <w:pPr>
              <w:rPr>
                <w:rFonts w:ascii="Arial" w:hAnsi="Arial" w:cs="Arial"/>
                <w:sz w:val="16"/>
                <w:szCs w:val="16"/>
              </w:rPr>
            </w:pPr>
            <w:r w:rsidRPr="00184B75">
              <w:rPr>
                <w:rFonts w:ascii="Arial" w:hAnsi="Arial" w:cs="Arial"/>
                <w:sz w:val="16"/>
                <w:szCs w:val="16"/>
              </w:rPr>
              <w:t>55,108</w:t>
            </w:r>
          </w:p>
        </w:tc>
        <w:tc>
          <w:tcPr>
            <w:tcW w:w="0" w:type="auto"/>
          </w:tcPr>
          <w:p w14:paraId="238EAB97" w14:textId="5655E85B" w:rsidR="00264E36" w:rsidRPr="00184B75" w:rsidRDefault="00264E36" w:rsidP="006071AA">
            <w:pPr>
              <w:rPr>
                <w:rFonts w:ascii="Arial" w:hAnsi="Arial" w:cs="Arial"/>
                <w:sz w:val="16"/>
                <w:szCs w:val="16"/>
              </w:rPr>
            </w:pPr>
            <w:r w:rsidRPr="00184B75">
              <w:rPr>
                <w:rFonts w:ascii="Arial" w:hAnsi="Arial" w:cs="Arial"/>
                <w:sz w:val="16"/>
                <w:szCs w:val="16"/>
              </w:rPr>
              <w:t>50</w:t>
            </w:r>
            <w:r w:rsidR="006654B3">
              <w:rPr>
                <w:rFonts w:ascii="Arial" w:hAnsi="Arial" w:cs="Arial"/>
                <w:sz w:val="16"/>
                <w:szCs w:val="16"/>
              </w:rPr>
              <w:t>+</w:t>
            </w:r>
          </w:p>
        </w:tc>
        <w:tc>
          <w:tcPr>
            <w:tcW w:w="2416" w:type="dxa"/>
          </w:tcPr>
          <w:p w14:paraId="33599679" w14:textId="502E5529" w:rsidR="00264E36" w:rsidRPr="00184B75" w:rsidRDefault="00681BCF" w:rsidP="006071AA">
            <w:pPr>
              <w:rPr>
                <w:rFonts w:ascii="Arial" w:hAnsi="Arial" w:cs="Arial"/>
                <w:sz w:val="16"/>
                <w:szCs w:val="16"/>
              </w:rPr>
            </w:pPr>
            <w:r>
              <w:rPr>
                <w:rFonts w:ascii="Arial" w:eastAsia="Arial" w:hAnsi="Arial" w:cs="Arial"/>
                <w:color w:val="000000" w:themeColor="text1"/>
                <w:sz w:val="16"/>
                <w:szCs w:val="16"/>
              </w:rPr>
              <w:t>Past month use</w:t>
            </w:r>
          </w:p>
        </w:tc>
        <w:tc>
          <w:tcPr>
            <w:tcW w:w="3595" w:type="dxa"/>
          </w:tcPr>
          <w:p w14:paraId="0EEE78E6" w14:textId="2976314D" w:rsidR="00264E36" w:rsidRPr="00681BCF" w:rsidRDefault="00264E36" w:rsidP="006071AA">
            <w:pPr>
              <w:rPr>
                <w:rFonts w:ascii="Arial" w:eastAsia="Arial" w:hAnsi="Arial" w:cs="Arial"/>
                <w:color w:val="000000" w:themeColor="text1"/>
                <w:sz w:val="16"/>
                <w:szCs w:val="16"/>
              </w:rPr>
            </w:pPr>
            <w:r w:rsidRPr="00184B75">
              <w:rPr>
                <w:rFonts w:ascii="Arial" w:eastAsia="Arial" w:hAnsi="Arial" w:cs="Arial"/>
                <w:color w:val="000000" w:themeColor="text1"/>
                <w:sz w:val="16"/>
                <w:szCs w:val="16"/>
              </w:rPr>
              <w:t>Participants who used cannabis daily were 133% more likely to endorse frequent mental distress (i.e., 14 or more days out of 30 of poor mental health) and 76% more likely to report more than 14 out of 30 days of poor physical health.</w:t>
            </w:r>
          </w:p>
        </w:tc>
      </w:tr>
      <w:tr w:rsidR="00264E36" w:rsidRPr="00681BCF" w14:paraId="4BF9FDDD" w14:textId="77777777" w:rsidTr="00127E77">
        <w:tc>
          <w:tcPr>
            <w:tcW w:w="0" w:type="auto"/>
            <w:gridSpan w:val="6"/>
          </w:tcPr>
          <w:p w14:paraId="318810D1" w14:textId="7CEA81F1" w:rsidR="00264E36" w:rsidRPr="00681BCF" w:rsidRDefault="00264E36" w:rsidP="006071AA">
            <w:pPr>
              <w:rPr>
                <w:rFonts w:ascii="Arial" w:eastAsia="Aptos" w:hAnsi="Arial" w:cs="Arial"/>
                <w:color w:val="000000" w:themeColor="text1"/>
                <w:sz w:val="18"/>
                <w:szCs w:val="18"/>
              </w:rPr>
            </w:pPr>
            <w:r w:rsidRPr="00681BCF">
              <w:rPr>
                <w:rFonts w:ascii="Arial" w:hAnsi="Arial" w:cs="Arial"/>
                <w:b/>
                <w:bCs/>
                <w:sz w:val="18"/>
                <w:szCs w:val="18"/>
              </w:rPr>
              <w:t>Cardiovascular and dementia risk</w:t>
            </w:r>
          </w:p>
        </w:tc>
      </w:tr>
      <w:tr w:rsidR="00A13602" w:rsidRPr="00184B75" w14:paraId="1A48C531" w14:textId="77777777" w:rsidTr="00184B75">
        <w:tc>
          <w:tcPr>
            <w:tcW w:w="0" w:type="auto"/>
          </w:tcPr>
          <w:p w14:paraId="770E1C23" w14:textId="0F7208B9" w:rsidR="00264E36" w:rsidRPr="00C46561" w:rsidRDefault="00264E36" w:rsidP="006071AA">
            <w:pPr>
              <w:rPr>
                <w:rFonts w:ascii="Arial" w:hAnsi="Arial" w:cs="Arial"/>
                <w:sz w:val="16"/>
                <w:szCs w:val="16"/>
                <w:vertAlign w:val="superscript"/>
              </w:rPr>
            </w:pPr>
            <w:r w:rsidRPr="00184B75">
              <w:rPr>
                <w:rFonts w:ascii="Arial" w:eastAsia="Aptos" w:hAnsi="Arial" w:cs="Arial"/>
                <w:color w:val="000000" w:themeColor="text1"/>
                <w:sz w:val="16"/>
                <w:szCs w:val="16"/>
              </w:rPr>
              <w:t>Cheung et al., 2024</w:t>
            </w:r>
            <w:r w:rsidR="00C46561">
              <w:rPr>
                <w:rFonts w:ascii="Arial" w:eastAsia="Aptos" w:hAnsi="Arial" w:cs="Arial"/>
                <w:color w:val="000000" w:themeColor="text1"/>
                <w:sz w:val="16"/>
                <w:szCs w:val="16"/>
                <w:vertAlign w:val="superscript"/>
              </w:rPr>
              <w:t>66</w:t>
            </w:r>
          </w:p>
        </w:tc>
        <w:tc>
          <w:tcPr>
            <w:tcW w:w="0" w:type="auto"/>
          </w:tcPr>
          <w:p w14:paraId="735A588F" w14:textId="3491EBDC" w:rsidR="00264E36" w:rsidRPr="00184B75" w:rsidRDefault="00264E36" w:rsidP="006071AA">
            <w:pPr>
              <w:rPr>
                <w:rFonts w:ascii="Arial" w:hAnsi="Arial" w:cs="Arial"/>
                <w:sz w:val="16"/>
                <w:szCs w:val="16"/>
              </w:rPr>
            </w:pPr>
            <w:r w:rsidRPr="00184B75">
              <w:rPr>
                <w:rFonts w:ascii="Arial" w:eastAsia="Aptos" w:hAnsi="Arial" w:cs="Arial"/>
                <w:color w:val="000000" w:themeColor="text1"/>
                <w:sz w:val="16"/>
                <w:szCs w:val="16"/>
              </w:rPr>
              <w:t>Canada (</w:t>
            </w:r>
            <w:r w:rsidR="006654B3">
              <w:rPr>
                <w:rFonts w:ascii="Arial" w:eastAsia="Aptos" w:hAnsi="Arial" w:cs="Arial"/>
                <w:color w:val="000000" w:themeColor="text1"/>
                <w:sz w:val="16"/>
                <w:szCs w:val="16"/>
              </w:rPr>
              <w:t>Fully Legal</w:t>
            </w:r>
            <w:r w:rsidRPr="00184B75">
              <w:rPr>
                <w:rFonts w:ascii="Arial" w:eastAsia="Aptos" w:hAnsi="Arial" w:cs="Arial"/>
                <w:color w:val="000000" w:themeColor="text1"/>
                <w:sz w:val="16"/>
                <w:szCs w:val="16"/>
              </w:rPr>
              <w:t>)</w:t>
            </w:r>
          </w:p>
        </w:tc>
        <w:tc>
          <w:tcPr>
            <w:tcW w:w="0" w:type="auto"/>
          </w:tcPr>
          <w:p w14:paraId="6C044AE0" w14:textId="6D469981" w:rsidR="00264E36" w:rsidRPr="00184B75" w:rsidRDefault="00264E36" w:rsidP="006071AA">
            <w:pPr>
              <w:rPr>
                <w:rFonts w:ascii="Arial" w:hAnsi="Arial" w:cs="Arial"/>
                <w:sz w:val="16"/>
                <w:szCs w:val="16"/>
              </w:rPr>
            </w:pPr>
            <w:r w:rsidRPr="00184B75">
              <w:rPr>
                <w:rFonts w:ascii="Arial" w:eastAsia="Aptos" w:hAnsi="Arial" w:cs="Arial"/>
                <w:color w:val="000000" w:themeColor="text1"/>
                <w:sz w:val="16"/>
                <w:szCs w:val="16"/>
              </w:rPr>
              <w:t>22</w:t>
            </w:r>
          </w:p>
        </w:tc>
        <w:tc>
          <w:tcPr>
            <w:tcW w:w="0" w:type="auto"/>
          </w:tcPr>
          <w:p w14:paraId="7BB966FC" w14:textId="20697856" w:rsidR="00264E36" w:rsidRPr="00184B75" w:rsidRDefault="00264E36" w:rsidP="006071AA">
            <w:pPr>
              <w:rPr>
                <w:rFonts w:ascii="Arial" w:hAnsi="Arial" w:cs="Arial"/>
                <w:sz w:val="16"/>
                <w:szCs w:val="16"/>
              </w:rPr>
            </w:pPr>
            <w:r w:rsidRPr="00184B75">
              <w:rPr>
                <w:rFonts w:ascii="Arial" w:eastAsia="Aptos" w:hAnsi="Arial" w:cs="Arial"/>
                <w:color w:val="000000" w:themeColor="text1"/>
                <w:sz w:val="16"/>
                <w:szCs w:val="16"/>
              </w:rPr>
              <w:t>18-30</w:t>
            </w:r>
          </w:p>
        </w:tc>
        <w:tc>
          <w:tcPr>
            <w:tcW w:w="2416" w:type="dxa"/>
          </w:tcPr>
          <w:p w14:paraId="12B0DC3E" w14:textId="5A8242D6" w:rsidR="00264E36" w:rsidRPr="00184B75" w:rsidRDefault="00264E36" w:rsidP="006071AA">
            <w:pPr>
              <w:rPr>
                <w:rFonts w:ascii="Arial" w:hAnsi="Arial" w:cs="Arial"/>
                <w:sz w:val="16"/>
                <w:szCs w:val="16"/>
              </w:rPr>
            </w:pPr>
            <w:r w:rsidRPr="00184B75">
              <w:rPr>
                <w:rFonts w:ascii="Arial" w:eastAsia="Aptos" w:hAnsi="Arial" w:cs="Arial"/>
                <w:color w:val="000000" w:themeColor="text1"/>
                <w:sz w:val="16"/>
                <w:szCs w:val="16"/>
              </w:rPr>
              <w:t>3 cannabis conditions (smoking THC-predominant cannabis</w:t>
            </w:r>
            <w:r w:rsidR="00681BCF">
              <w:rPr>
                <w:rFonts w:ascii="Arial" w:eastAsia="Aptos" w:hAnsi="Arial" w:cs="Arial"/>
                <w:color w:val="000000" w:themeColor="text1"/>
                <w:sz w:val="16"/>
                <w:szCs w:val="16"/>
              </w:rPr>
              <w:t>,</w:t>
            </w:r>
            <w:r w:rsidRPr="00184B75">
              <w:rPr>
                <w:rFonts w:ascii="Arial" w:eastAsia="Aptos" w:hAnsi="Arial" w:cs="Arial"/>
                <w:color w:val="000000" w:themeColor="text1"/>
                <w:sz w:val="16"/>
                <w:szCs w:val="16"/>
              </w:rPr>
              <w:t xml:space="preserve"> vap</w:t>
            </w:r>
            <w:r w:rsidR="00681BCF">
              <w:rPr>
                <w:rFonts w:ascii="Arial" w:eastAsia="Aptos" w:hAnsi="Arial" w:cs="Arial"/>
                <w:color w:val="000000" w:themeColor="text1"/>
                <w:sz w:val="16"/>
                <w:szCs w:val="16"/>
              </w:rPr>
              <w:t>ing</w:t>
            </w:r>
            <w:r w:rsidRPr="00184B75">
              <w:rPr>
                <w:rFonts w:ascii="Arial" w:eastAsia="Aptos" w:hAnsi="Arial" w:cs="Arial"/>
                <w:color w:val="000000" w:themeColor="text1"/>
                <w:sz w:val="16"/>
                <w:szCs w:val="16"/>
              </w:rPr>
              <w:t xml:space="preserve"> THC-predominant cannabis</w:t>
            </w:r>
            <w:r w:rsidR="00681BCF">
              <w:rPr>
                <w:rFonts w:ascii="Arial" w:eastAsia="Aptos" w:hAnsi="Arial" w:cs="Arial"/>
                <w:color w:val="000000" w:themeColor="text1"/>
                <w:sz w:val="16"/>
                <w:szCs w:val="16"/>
              </w:rPr>
              <w:t xml:space="preserve">, </w:t>
            </w:r>
            <w:r w:rsidRPr="00184B75">
              <w:rPr>
                <w:rFonts w:ascii="Arial" w:eastAsia="Aptos" w:hAnsi="Arial" w:cs="Arial"/>
                <w:color w:val="000000" w:themeColor="text1"/>
                <w:sz w:val="16"/>
                <w:szCs w:val="16"/>
              </w:rPr>
              <w:t>vap</w:t>
            </w:r>
            <w:r w:rsidR="00681BCF">
              <w:rPr>
                <w:rFonts w:ascii="Arial" w:eastAsia="Aptos" w:hAnsi="Arial" w:cs="Arial"/>
                <w:color w:val="000000" w:themeColor="text1"/>
                <w:sz w:val="16"/>
                <w:szCs w:val="16"/>
              </w:rPr>
              <w:t>ing CBD</w:t>
            </w:r>
            <w:r w:rsidRPr="00184B75">
              <w:rPr>
                <w:rFonts w:ascii="Arial" w:eastAsia="Aptos" w:hAnsi="Arial" w:cs="Arial"/>
                <w:color w:val="000000" w:themeColor="text1"/>
                <w:sz w:val="16"/>
                <w:szCs w:val="16"/>
              </w:rPr>
              <w:t>-predominant cannabis)</w:t>
            </w:r>
          </w:p>
        </w:tc>
        <w:tc>
          <w:tcPr>
            <w:tcW w:w="3595" w:type="dxa"/>
          </w:tcPr>
          <w:p w14:paraId="25FDF265" w14:textId="34F252C8" w:rsidR="00264E36" w:rsidRPr="00184B75" w:rsidRDefault="00264E36" w:rsidP="006071AA">
            <w:pPr>
              <w:rPr>
                <w:rFonts w:ascii="Arial" w:hAnsi="Arial" w:cs="Arial"/>
                <w:sz w:val="16"/>
                <w:szCs w:val="16"/>
              </w:rPr>
            </w:pPr>
            <w:r w:rsidRPr="00184B75">
              <w:rPr>
                <w:rFonts w:ascii="Arial" w:eastAsia="Aptos" w:hAnsi="Arial" w:cs="Arial"/>
                <w:color w:val="000000" w:themeColor="text1"/>
                <w:sz w:val="16"/>
                <w:szCs w:val="16"/>
              </w:rPr>
              <w:t>Acute effects of can</w:t>
            </w:r>
            <w:r w:rsidR="00681BCF">
              <w:rPr>
                <w:rFonts w:ascii="Arial" w:eastAsia="Aptos" w:hAnsi="Arial" w:cs="Arial"/>
                <w:color w:val="000000" w:themeColor="text1"/>
                <w:sz w:val="16"/>
                <w:szCs w:val="16"/>
              </w:rPr>
              <w:t>n</w:t>
            </w:r>
            <w:r w:rsidRPr="00184B75">
              <w:rPr>
                <w:rFonts w:ascii="Arial" w:eastAsia="Aptos" w:hAnsi="Arial" w:cs="Arial"/>
                <w:color w:val="000000" w:themeColor="text1"/>
                <w:sz w:val="16"/>
                <w:szCs w:val="16"/>
              </w:rPr>
              <w:t>abis include increases in arterial stiffn</w:t>
            </w:r>
            <w:r w:rsidR="00681BCF">
              <w:rPr>
                <w:rFonts w:ascii="Arial" w:eastAsia="Aptos" w:hAnsi="Arial" w:cs="Arial"/>
                <w:color w:val="000000" w:themeColor="text1"/>
                <w:sz w:val="16"/>
                <w:szCs w:val="16"/>
              </w:rPr>
              <w:t>e</w:t>
            </w:r>
            <w:r w:rsidRPr="00184B75">
              <w:rPr>
                <w:rFonts w:ascii="Arial" w:eastAsia="Aptos" w:hAnsi="Arial" w:cs="Arial"/>
                <w:color w:val="000000" w:themeColor="text1"/>
                <w:sz w:val="16"/>
                <w:szCs w:val="16"/>
              </w:rPr>
              <w:t>ss, arterial pressure, and heart rate. Changes in arterial pressure and heart rate did not occur in CBD condition. Increases in blood pressure seen when cannabis contained THC, but not CBD alone.</w:t>
            </w:r>
          </w:p>
        </w:tc>
      </w:tr>
      <w:tr w:rsidR="00A13602" w:rsidRPr="00184B75" w14:paraId="1F218D63" w14:textId="77777777" w:rsidTr="00184B75">
        <w:tc>
          <w:tcPr>
            <w:tcW w:w="0" w:type="auto"/>
          </w:tcPr>
          <w:p w14:paraId="425F3F4E" w14:textId="0AB51ABC" w:rsidR="00264E36" w:rsidRPr="00C46561" w:rsidRDefault="00264E36" w:rsidP="006071AA">
            <w:pPr>
              <w:rPr>
                <w:rFonts w:ascii="Arial" w:hAnsi="Arial" w:cs="Arial"/>
                <w:sz w:val="16"/>
                <w:szCs w:val="16"/>
                <w:vertAlign w:val="superscript"/>
              </w:rPr>
            </w:pPr>
            <w:r w:rsidRPr="00184B75">
              <w:rPr>
                <w:rFonts w:ascii="Arial" w:eastAsia="Aptos" w:hAnsi="Arial" w:cs="Arial"/>
                <w:color w:val="000000" w:themeColor="text1"/>
                <w:sz w:val="16"/>
                <w:szCs w:val="16"/>
              </w:rPr>
              <w:t>Ghasemiesfe et al., 20</w:t>
            </w:r>
            <w:r w:rsidR="00387C6D">
              <w:rPr>
                <w:rFonts w:ascii="Arial" w:eastAsia="Aptos" w:hAnsi="Arial" w:cs="Arial"/>
                <w:color w:val="000000" w:themeColor="text1"/>
                <w:sz w:val="16"/>
                <w:szCs w:val="16"/>
              </w:rPr>
              <w:t>20</w:t>
            </w:r>
            <w:r w:rsidR="00C46561">
              <w:rPr>
                <w:rFonts w:ascii="Arial" w:eastAsia="Aptos" w:hAnsi="Arial" w:cs="Arial"/>
                <w:color w:val="000000" w:themeColor="text1"/>
                <w:sz w:val="16"/>
                <w:szCs w:val="16"/>
                <w:vertAlign w:val="superscript"/>
              </w:rPr>
              <w:t>67</w:t>
            </w:r>
          </w:p>
        </w:tc>
        <w:tc>
          <w:tcPr>
            <w:tcW w:w="0" w:type="auto"/>
          </w:tcPr>
          <w:p w14:paraId="5B0C7A36" w14:textId="1D995112" w:rsidR="00264E36" w:rsidRPr="00184B75" w:rsidRDefault="00387C6D" w:rsidP="006071AA">
            <w:pPr>
              <w:rPr>
                <w:rFonts w:ascii="Arial" w:hAnsi="Arial" w:cs="Arial"/>
                <w:sz w:val="16"/>
                <w:szCs w:val="16"/>
              </w:rPr>
            </w:pPr>
            <w:r>
              <w:rPr>
                <w:rFonts w:ascii="Arial" w:eastAsia="Aptos" w:hAnsi="Arial" w:cs="Arial"/>
                <w:color w:val="000000" w:themeColor="text1"/>
                <w:sz w:val="16"/>
                <w:szCs w:val="16"/>
              </w:rPr>
              <w:t>Not Reported (</w:t>
            </w:r>
            <w:r w:rsidR="00264E36" w:rsidRPr="00184B75">
              <w:rPr>
                <w:rFonts w:ascii="Arial" w:eastAsia="Aptos" w:hAnsi="Arial" w:cs="Arial"/>
                <w:color w:val="000000" w:themeColor="text1"/>
                <w:sz w:val="16"/>
                <w:szCs w:val="16"/>
              </w:rPr>
              <w:t>Systematic Review</w:t>
            </w:r>
            <w:r>
              <w:rPr>
                <w:rFonts w:ascii="Arial" w:eastAsia="Aptos" w:hAnsi="Arial" w:cs="Arial"/>
                <w:color w:val="000000" w:themeColor="text1"/>
                <w:sz w:val="16"/>
                <w:szCs w:val="16"/>
              </w:rPr>
              <w:t>)</w:t>
            </w:r>
          </w:p>
        </w:tc>
        <w:tc>
          <w:tcPr>
            <w:tcW w:w="0" w:type="auto"/>
          </w:tcPr>
          <w:p w14:paraId="08B95285" w14:textId="53E343D7" w:rsidR="00264E36" w:rsidRPr="00184B75" w:rsidRDefault="00264E36" w:rsidP="006071AA">
            <w:pPr>
              <w:rPr>
                <w:rFonts w:ascii="Arial" w:hAnsi="Arial" w:cs="Arial"/>
                <w:sz w:val="16"/>
                <w:szCs w:val="16"/>
              </w:rPr>
            </w:pPr>
            <w:r w:rsidRPr="00184B75">
              <w:rPr>
                <w:rFonts w:ascii="Arial" w:eastAsia="Aptos" w:hAnsi="Arial" w:cs="Arial"/>
                <w:color w:val="000000" w:themeColor="text1"/>
                <w:sz w:val="16"/>
                <w:szCs w:val="16"/>
              </w:rPr>
              <w:t xml:space="preserve">209 </w:t>
            </w:r>
            <w:r w:rsidR="00387C6D">
              <w:rPr>
                <w:rFonts w:ascii="Arial" w:eastAsia="Aptos" w:hAnsi="Arial" w:cs="Arial"/>
                <w:color w:val="000000" w:themeColor="text1"/>
                <w:sz w:val="16"/>
                <w:szCs w:val="16"/>
              </w:rPr>
              <w:t>across 14 studies</w:t>
            </w:r>
          </w:p>
        </w:tc>
        <w:tc>
          <w:tcPr>
            <w:tcW w:w="0" w:type="auto"/>
          </w:tcPr>
          <w:p w14:paraId="489F772E" w14:textId="002C9BC2" w:rsidR="00264E36" w:rsidRPr="00184B75" w:rsidRDefault="00264E36" w:rsidP="006071AA">
            <w:pPr>
              <w:rPr>
                <w:rFonts w:ascii="Arial" w:hAnsi="Arial" w:cs="Arial"/>
                <w:sz w:val="16"/>
                <w:szCs w:val="16"/>
              </w:rPr>
            </w:pPr>
            <w:r w:rsidRPr="00184B75">
              <w:rPr>
                <w:rFonts w:ascii="Arial" w:eastAsia="Aptos" w:hAnsi="Arial" w:cs="Arial"/>
                <w:color w:val="000000" w:themeColor="text1"/>
                <w:sz w:val="16"/>
                <w:szCs w:val="16"/>
              </w:rPr>
              <w:t>18-55</w:t>
            </w:r>
          </w:p>
        </w:tc>
        <w:tc>
          <w:tcPr>
            <w:tcW w:w="2416" w:type="dxa"/>
          </w:tcPr>
          <w:p w14:paraId="28AC08C3" w14:textId="7EA9F671" w:rsidR="00264E36" w:rsidRPr="00184B75" w:rsidRDefault="00387C6D" w:rsidP="006071AA">
            <w:pPr>
              <w:rPr>
                <w:rFonts w:ascii="Arial" w:hAnsi="Arial" w:cs="Arial"/>
                <w:sz w:val="16"/>
                <w:szCs w:val="16"/>
              </w:rPr>
            </w:pPr>
            <w:r>
              <w:rPr>
                <w:rFonts w:ascii="Arial" w:eastAsia="Aptos" w:hAnsi="Arial" w:cs="Arial"/>
                <w:color w:val="000000" w:themeColor="text1"/>
                <w:sz w:val="16"/>
                <w:szCs w:val="16"/>
              </w:rPr>
              <w:t>Administration; variable route and potency</w:t>
            </w:r>
          </w:p>
        </w:tc>
        <w:tc>
          <w:tcPr>
            <w:tcW w:w="3595" w:type="dxa"/>
          </w:tcPr>
          <w:p w14:paraId="6AD8EDA4" w14:textId="00FF881B" w:rsidR="00264E36" w:rsidRPr="00184B75" w:rsidRDefault="00264E36" w:rsidP="006071AA">
            <w:pPr>
              <w:rPr>
                <w:rFonts w:ascii="Arial" w:hAnsi="Arial" w:cs="Arial"/>
                <w:sz w:val="16"/>
                <w:szCs w:val="16"/>
              </w:rPr>
            </w:pPr>
            <w:r w:rsidRPr="00184B75">
              <w:rPr>
                <w:rFonts w:ascii="Arial" w:eastAsia="Aptos" w:hAnsi="Arial" w:cs="Arial"/>
                <w:color w:val="000000" w:themeColor="text1"/>
                <w:sz w:val="16"/>
                <w:szCs w:val="16"/>
              </w:rPr>
              <w:t xml:space="preserve">All studies showed association between </w:t>
            </w:r>
            <w:r w:rsidR="00387C6D">
              <w:rPr>
                <w:rFonts w:ascii="Arial" w:eastAsia="Aptos" w:hAnsi="Arial" w:cs="Arial"/>
                <w:color w:val="000000" w:themeColor="text1"/>
                <w:sz w:val="16"/>
                <w:szCs w:val="16"/>
              </w:rPr>
              <w:t>c</w:t>
            </w:r>
            <w:r w:rsidRPr="00184B75">
              <w:rPr>
                <w:rFonts w:ascii="Arial" w:eastAsia="Aptos" w:hAnsi="Arial" w:cs="Arial"/>
                <w:color w:val="000000" w:themeColor="text1"/>
                <w:sz w:val="16"/>
                <w:szCs w:val="16"/>
              </w:rPr>
              <w:t xml:space="preserve">annabis </w:t>
            </w:r>
            <w:r w:rsidR="00387C6D">
              <w:rPr>
                <w:rFonts w:ascii="Arial" w:eastAsia="Aptos" w:hAnsi="Arial" w:cs="Arial"/>
                <w:color w:val="000000" w:themeColor="text1"/>
                <w:sz w:val="16"/>
                <w:szCs w:val="16"/>
              </w:rPr>
              <w:t>and t</w:t>
            </w:r>
            <w:r w:rsidRPr="00184B75">
              <w:rPr>
                <w:rFonts w:ascii="Arial" w:eastAsia="Aptos" w:hAnsi="Arial" w:cs="Arial"/>
                <w:color w:val="000000" w:themeColor="text1"/>
                <w:sz w:val="16"/>
                <w:szCs w:val="16"/>
              </w:rPr>
              <w:t xml:space="preserve">achycardia following consumption. Mixed findings for blood pressure. </w:t>
            </w:r>
          </w:p>
        </w:tc>
      </w:tr>
      <w:tr w:rsidR="00A13602" w:rsidRPr="00184B75" w14:paraId="1AD6F397" w14:textId="77777777" w:rsidTr="00184B75">
        <w:tc>
          <w:tcPr>
            <w:tcW w:w="0" w:type="auto"/>
          </w:tcPr>
          <w:p w14:paraId="40AA1AEB" w14:textId="60505E1B" w:rsidR="00264E36" w:rsidRPr="00C46561" w:rsidRDefault="00264E36" w:rsidP="006071AA">
            <w:pPr>
              <w:rPr>
                <w:rFonts w:ascii="Arial" w:hAnsi="Arial" w:cs="Arial"/>
                <w:sz w:val="16"/>
                <w:szCs w:val="16"/>
                <w:vertAlign w:val="superscript"/>
              </w:rPr>
            </w:pPr>
            <w:r w:rsidRPr="00184B75">
              <w:rPr>
                <w:rFonts w:ascii="Arial" w:eastAsia="Aptos" w:hAnsi="Arial" w:cs="Arial"/>
                <w:color w:val="000000" w:themeColor="text1"/>
                <w:sz w:val="16"/>
                <w:szCs w:val="16"/>
              </w:rPr>
              <w:t>Alshaarawy &amp; Vanderziel, 2021</w:t>
            </w:r>
            <w:r w:rsidR="00C46561">
              <w:rPr>
                <w:rFonts w:ascii="Arial" w:eastAsia="Aptos" w:hAnsi="Arial" w:cs="Arial"/>
                <w:color w:val="000000" w:themeColor="text1"/>
                <w:sz w:val="16"/>
                <w:szCs w:val="16"/>
                <w:vertAlign w:val="superscript"/>
              </w:rPr>
              <w:t>69</w:t>
            </w:r>
          </w:p>
        </w:tc>
        <w:tc>
          <w:tcPr>
            <w:tcW w:w="0" w:type="auto"/>
          </w:tcPr>
          <w:p w14:paraId="58D7751F" w14:textId="0F24FE54" w:rsidR="00264E36" w:rsidRPr="00184B75" w:rsidRDefault="00264E36" w:rsidP="006071AA">
            <w:pPr>
              <w:rPr>
                <w:rFonts w:ascii="Arial" w:hAnsi="Arial" w:cs="Arial"/>
                <w:sz w:val="16"/>
                <w:szCs w:val="16"/>
              </w:rPr>
            </w:pPr>
            <w:r w:rsidRPr="00184B75">
              <w:rPr>
                <w:rFonts w:ascii="Arial" w:eastAsia="Aptos" w:hAnsi="Arial" w:cs="Arial"/>
                <w:color w:val="000000" w:themeColor="text1"/>
                <w:sz w:val="16"/>
                <w:szCs w:val="16"/>
              </w:rPr>
              <w:t>U</w:t>
            </w:r>
            <w:r w:rsidR="00681BCF">
              <w:rPr>
                <w:rFonts w:ascii="Arial" w:eastAsia="Aptos" w:hAnsi="Arial" w:cs="Arial"/>
                <w:color w:val="000000" w:themeColor="text1"/>
                <w:sz w:val="16"/>
                <w:szCs w:val="16"/>
              </w:rPr>
              <w:t>.</w:t>
            </w:r>
            <w:r w:rsidRPr="00184B75">
              <w:rPr>
                <w:rFonts w:ascii="Arial" w:eastAsia="Aptos" w:hAnsi="Arial" w:cs="Arial"/>
                <w:color w:val="000000" w:themeColor="text1"/>
                <w:sz w:val="16"/>
                <w:szCs w:val="16"/>
              </w:rPr>
              <w:t>S</w:t>
            </w:r>
            <w:r w:rsidR="00681BCF">
              <w:rPr>
                <w:rFonts w:ascii="Arial" w:eastAsia="Aptos" w:hAnsi="Arial" w:cs="Arial"/>
                <w:color w:val="000000" w:themeColor="text1"/>
                <w:sz w:val="16"/>
                <w:szCs w:val="16"/>
              </w:rPr>
              <w:t>.</w:t>
            </w:r>
            <w:r w:rsidRPr="00184B75">
              <w:rPr>
                <w:rFonts w:ascii="Arial" w:eastAsia="Aptos" w:hAnsi="Arial" w:cs="Arial"/>
                <w:color w:val="000000" w:themeColor="text1"/>
                <w:sz w:val="16"/>
                <w:szCs w:val="16"/>
              </w:rPr>
              <w:t xml:space="preserve"> </w:t>
            </w:r>
            <w:r w:rsidR="00681BCF">
              <w:rPr>
                <w:rFonts w:ascii="Arial" w:eastAsia="Aptos" w:hAnsi="Arial" w:cs="Arial"/>
                <w:color w:val="000000" w:themeColor="text1"/>
                <w:sz w:val="16"/>
                <w:szCs w:val="16"/>
              </w:rPr>
              <w:t>d</w:t>
            </w:r>
            <w:r w:rsidRPr="00184B75">
              <w:rPr>
                <w:rFonts w:ascii="Arial" w:eastAsia="Aptos" w:hAnsi="Arial" w:cs="Arial"/>
                <w:color w:val="000000" w:themeColor="text1"/>
                <w:sz w:val="16"/>
                <w:szCs w:val="16"/>
              </w:rPr>
              <w:t>ata collected 1988-1991</w:t>
            </w:r>
            <w:r w:rsidR="00387C6D">
              <w:rPr>
                <w:rFonts w:ascii="Arial" w:eastAsia="Aptos" w:hAnsi="Arial" w:cs="Arial"/>
                <w:color w:val="000000" w:themeColor="text1"/>
                <w:sz w:val="16"/>
                <w:szCs w:val="16"/>
              </w:rPr>
              <w:t xml:space="preserve"> (Illegal)</w:t>
            </w:r>
          </w:p>
        </w:tc>
        <w:tc>
          <w:tcPr>
            <w:tcW w:w="0" w:type="auto"/>
          </w:tcPr>
          <w:p w14:paraId="5CB5189A" w14:textId="1D2E378F" w:rsidR="00264E36" w:rsidRPr="00184B75" w:rsidRDefault="00264E36" w:rsidP="006071AA">
            <w:pPr>
              <w:rPr>
                <w:rFonts w:ascii="Arial" w:hAnsi="Arial" w:cs="Arial"/>
                <w:sz w:val="16"/>
                <w:szCs w:val="16"/>
              </w:rPr>
            </w:pPr>
            <w:r w:rsidRPr="00184B75">
              <w:rPr>
                <w:rFonts w:ascii="Arial" w:eastAsia="Aptos" w:hAnsi="Arial" w:cs="Arial"/>
                <w:color w:val="000000" w:themeColor="text1"/>
                <w:sz w:val="16"/>
                <w:szCs w:val="16"/>
              </w:rPr>
              <w:t>758</w:t>
            </w:r>
          </w:p>
        </w:tc>
        <w:tc>
          <w:tcPr>
            <w:tcW w:w="0" w:type="auto"/>
          </w:tcPr>
          <w:p w14:paraId="2A7DACD4" w14:textId="34E5D006" w:rsidR="00264E36" w:rsidRPr="00184B75" w:rsidRDefault="00264E36" w:rsidP="006071AA">
            <w:pPr>
              <w:rPr>
                <w:rFonts w:ascii="Arial" w:hAnsi="Arial" w:cs="Arial"/>
                <w:sz w:val="16"/>
                <w:szCs w:val="16"/>
              </w:rPr>
            </w:pPr>
            <w:r w:rsidRPr="00184B75">
              <w:rPr>
                <w:rFonts w:ascii="Arial" w:eastAsia="Aptos" w:hAnsi="Arial" w:cs="Arial"/>
                <w:color w:val="000000" w:themeColor="text1"/>
                <w:sz w:val="16"/>
                <w:szCs w:val="16"/>
              </w:rPr>
              <w:t>17-59</w:t>
            </w:r>
          </w:p>
        </w:tc>
        <w:tc>
          <w:tcPr>
            <w:tcW w:w="2416" w:type="dxa"/>
          </w:tcPr>
          <w:p w14:paraId="325C1589" w14:textId="6A0B8498" w:rsidR="00264E36" w:rsidRPr="00184B75" w:rsidRDefault="00681BCF" w:rsidP="006071AA">
            <w:pPr>
              <w:rPr>
                <w:rFonts w:ascii="Arial" w:hAnsi="Arial" w:cs="Arial"/>
                <w:sz w:val="16"/>
                <w:szCs w:val="16"/>
              </w:rPr>
            </w:pPr>
            <w:r>
              <w:rPr>
                <w:rFonts w:ascii="Arial" w:eastAsia="Aptos" w:hAnsi="Arial" w:cs="Arial"/>
                <w:color w:val="000000" w:themeColor="text1"/>
                <w:sz w:val="16"/>
                <w:szCs w:val="16"/>
              </w:rPr>
              <w:t>L</w:t>
            </w:r>
            <w:r w:rsidR="00264E36" w:rsidRPr="00184B75">
              <w:rPr>
                <w:rFonts w:ascii="Arial" w:eastAsia="Aptos" w:hAnsi="Arial" w:cs="Arial"/>
                <w:color w:val="000000" w:themeColor="text1"/>
                <w:sz w:val="16"/>
                <w:szCs w:val="16"/>
              </w:rPr>
              <w:t xml:space="preserve">ifetime cannabis use </w:t>
            </w:r>
            <w:r>
              <w:rPr>
                <w:rFonts w:ascii="Arial" w:eastAsia="Aptos" w:hAnsi="Arial" w:cs="Arial"/>
                <w:color w:val="000000" w:themeColor="text1"/>
                <w:sz w:val="16"/>
                <w:szCs w:val="16"/>
              </w:rPr>
              <w:t>(</w:t>
            </w:r>
            <w:r w:rsidR="00264E36" w:rsidRPr="00184B75">
              <w:rPr>
                <w:rFonts w:ascii="Arial" w:eastAsia="Aptos" w:hAnsi="Arial" w:cs="Arial"/>
                <w:color w:val="000000" w:themeColor="text1"/>
                <w:sz w:val="16"/>
                <w:szCs w:val="16"/>
              </w:rPr>
              <w:t>never use</w:t>
            </w:r>
            <w:r>
              <w:rPr>
                <w:rFonts w:ascii="Arial" w:eastAsia="Aptos" w:hAnsi="Arial" w:cs="Arial"/>
                <w:color w:val="000000" w:themeColor="text1"/>
                <w:sz w:val="16"/>
                <w:szCs w:val="16"/>
              </w:rPr>
              <w:t>d</w:t>
            </w:r>
            <w:r w:rsidR="00264E36" w:rsidRPr="00184B75">
              <w:rPr>
                <w:rFonts w:ascii="Arial" w:eastAsia="Aptos" w:hAnsi="Arial" w:cs="Arial"/>
                <w:color w:val="000000" w:themeColor="text1"/>
                <w:sz w:val="16"/>
                <w:szCs w:val="16"/>
              </w:rPr>
              <w:t>, used 1-99 times, used 100+ times)</w:t>
            </w:r>
          </w:p>
        </w:tc>
        <w:tc>
          <w:tcPr>
            <w:tcW w:w="3595" w:type="dxa"/>
          </w:tcPr>
          <w:p w14:paraId="11B2FE6A" w14:textId="3FC97890" w:rsidR="00264E36" w:rsidRPr="00184B75" w:rsidRDefault="00681BCF" w:rsidP="006071AA">
            <w:pPr>
              <w:rPr>
                <w:rFonts w:ascii="Arial" w:hAnsi="Arial" w:cs="Arial"/>
                <w:sz w:val="16"/>
                <w:szCs w:val="16"/>
              </w:rPr>
            </w:pPr>
            <w:r>
              <w:rPr>
                <w:rFonts w:ascii="Arial" w:eastAsia="Aptos" w:hAnsi="Arial" w:cs="Arial"/>
                <w:color w:val="000000" w:themeColor="text1"/>
                <w:sz w:val="16"/>
                <w:szCs w:val="16"/>
              </w:rPr>
              <w:t>G</w:t>
            </w:r>
            <w:r w:rsidR="00264E36" w:rsidRPr="00184B75">
              <w:rPr>
                <w:rFonts w:ascii="Arial" w:eastAsia="Aptos" w:hAnsi="Arial" w:cs="Arial"/>
                <w:color w:val="000000" w:themeColor="text1"/>
                <w:sz w:val="16"/>
                <w:szCs w:val="16"/>
              </w:rPr>
              <w:t>reater blood pressure variability was seen in active cannabis use compared to non-use.</w:t>
            </w:r>
          </w:p>
        </w:tc>
      </w:tr>
      <w:tr w:rsidR="00A13602" w:rsidRPr="00184B75" w14:paraId="5A617F4C" w14:textId="77777777" w:rsidTr="00184B75">
        <w:tc>
          <w:tcPr>
            <w:tcW w:w="0" w:type="auto"/>
          </w:tcPr>
          <w:p w14:paraId="4E89DB56" w14:textId="5D8FFAEA" w:rsidR="00264E36" w:rsidRPr="00C46561" w:rsidRDefault="00264E36" w:rsidP="006071AA">
            <w:pPr>
              <w:rPr>
                <w:rFonts w:ascii="Arial" w:hAnsi="Arial" w:cs="Arial"/>
                <w:sz w:val="16"/>
                <w:szCs w:val="16"/>
                <w:vertAlign w:val="superscript"/>
              </w:rPr>
            </w:pPr>
            <w:r w:rsidRPr="00184B75">
              <w:rPr>
                <w:rFonts w:ascii="Arial" w:eastAsia="Aptos" w:hAnsi="Arial" w:cs="Arial"/>
                <w:color w:val="000000" w:themeColor="text1"/>
                <w:sz w:val="16"/>
                <w:szCs w:val="16"/>
              </w:rPr>
              <w:t>Cheung et al., 2021</w:t>
            </w:r>
            <w:r w:rsidR="00C46561">
              <w:rPr>
                <w:rFonts w:ascii="Arial" w:eastAsia="Aptos" w:hAnsi="Arial" w:cs="Arial"/>
                <w:color w:val="000000" w:themeColor="text1"/>
                <w:sz w:val="16"/>
                <w:szCs w:val="16"/>
                <w:vertAlign w:val="superscript"/>
              </w:rPr>
              <w:t>70</w:t>
            </w:r>
          </w:p>
        </w:tc>
        <w:tc>
          <w:tcPr>
            <w:tcW w:w="0" w:type="auto"/>
          </w:tcPr>
          <w:p w14:paraId="19B04364" w14:textId="673ECA33" w:rsidR="00264E36" w:rsidRPr="00184B75" w:rsidRDefault="00264E36" w:rsidP="006071AA">
            <w:pPr>
              <w:rPr>
                <w:rFonts w:ascii="Arial" w:hAnsi="Arial" w:cs="Arial"/>
                <w:sz w:val="16"/>
                <w:szCs w:val="16"/>
              </w:rPr>
            </w:pPr>
            <w:r w:rsidRPr="00184B75">
              <w:rPr>
                <w:rFonts w:ascii="Arial" w:eastAsia="Aptos" w:hAnsi="Arial" w:cs="Arial"/>
                <w:color w:val="000000" w:themeColor="text1"/>
                <w:sz w:val="16"/>
                <w:szCs w:val="16"/>
              </w:rPr>
              <w:t>Canada (</w:t>
            </w:r>
            <w:r w:rsidR="006654B3">
              <w:rPr>
                <w:rFonts w:ascii="Arial" w:eastAsia="Aptos" w:hAnsi="Arial" w:cs="Arial"/>
                <w:color w:val="000000" w:themeColor="text1"/>
                <w:sz w:val="16"/>
                <w:szCs w:val="16"/>
              </w:rPr>
              <w:t>Fully Legal</w:t>
            </w:r>
            <w:r w:rsidRPr="00184B75">
              <w:rPr>
                <w:rFonts w:ascii="Arial" w:eastAsia="Aptos" w:hAnsi="Arial" w:cs="Arial"/>
                <w:color w:val="000000" w:themeColor="text1"/>
                <w:sz w:val="16"/>
                <w:szCs w:val="16"/>
              </w:rPr>
              <w:t>)</w:t>
            </w:r>
          </w:p>
        </w:tc>
        <w:tc>
          <w:tcPr>
            <w:tcW w:w="0" w:type="auto"/>
          </w:tcPr>
          <w:p w14:paraId="1A16224E" w14:textId="6DDA7F66" w:rsidR="00264E36" w:rsidRPr="00184B75" w:rsidRDefault="00264E36" w:rsidP="006071AA">
            <w:pPr>
              <w:rPr>
                <w:rFonts w:ascii="Arial" w:hAnsi="Arial" w:cs="Arial"/>
                <w:sz w:val="16"/>
                <w:szCs w:val="16"/>
              </w:rPr>
            </w:pPr>
            <w:r w:rsidRPr="00184B75">
              <w:rPr>
                <w:rFonts w:ascii="Arial" w:eastAsia="Aptos" w:hAnsi="Arial" w:cs="Arial"/>
                <w:color w:val="000000" w:themeColor="text1"/>
                <w:sz w:val="16"/>
                <w:szCs w:val="16"/>
              </w:rPr>
              <w:t>35</w:t>
            </w:r>
          </w:p>
        </w:tc>
        <w:tc>
          <w:tcPr>
            <w:tcW w:w="0" w:type="auto"/>
          </w:tcPr>
          <w:p w14:paraId="5E2ECF0B" w14:textId="52B58C45" w:rsidR="00264E36" w:rsidRPr="00184B75" w:rsidRDefault="00264E36" w:rsidP="006071AA">
            <w:pPr>
              <w:rPr>
                <w:rFonts w:ascii="Arial" w:hAnsi="Arial" w:cs="Arial"/>
                <w:sz w:val="16"/>
                <w:szCs w:val="16"/>
              </w:rPr>
            </w:pPr>
            <w:r w:rsidRPr="00184B75">
              <w:rPr>
                <w:rFonts w:ascii="Arial" w:eastAsia="Aptos" w:hAnsi="Arial" w:cs="Arial"/>
                <w:color w:val="000000" w:themeColor="text1"/>
                <w:sz w:val="16"/>
                <w:szCs w:val="16"/>
              </w:rPr>
              <w:t>19-45</w:t>
            </w:r>
          </w:p>
        </w:tc>
        <w:tc>
          <w:tcPr>
            <w:tcW w:w="2416" w:type="dxa"/>
          </w:tcPr>
          <w:p w14:paraId="44C9C87D" w14:textId="3E392B66" w:rsidR="00264E36" w:rsidRPr="00184B75" w:rsidRDefault="00387C6D" w:rsidP="006071AA">
            <w:pPr>
              <w:rPr>
                <w:rFonts w:ascii="Arial" w:hAnsi="Arial" w:cs="Arial"/>
                <w:sz w:val="16"/>
                <w:szCs w:val="16"/>
              </w:rPr>
            </w:pPr>
            <w:r>
              <w:rPr>
                <w:rFonts w:ascii="Arial" w:eastAsia="Aptos" w:hAnsi="Arial" w:cs="Arial"/>
                <w:color w:val="000000" w:themeColor="text1"/>
                <w:sz w:val="16"/>
                <w:szCs w:val="16"/>
              </w:rPr>
              <w:t>Group comparison of</w:t>
            </w:r>
            <w:r w:rsidR="00264E36" w:rsidRPr="00184B75">
              <w:rPr>
                <w:rFonts w:ascii="Arial" w:eastAsia="Aptos" w:hAnsi="Arial" w:cs="Arial"/>
                <w:color w:val="000000" w:themeColor="text1"/>
                <w:sz w:val="16"/>
                <w:szCs w:val="16"/>
              </w:rPr>
              <w:t xml:space="preserve"> </w:t>
            </w:r>
            <w:r>
              <w:rPr>
                <w:rFonts w:ascii="Arial" w:eastAsia="Aptos" w:hAnsi="Arial" w:cs="Arial"/>
                <w:color w:val="000000" w:themeColor="text1"/>
                <w:sz w:val="16"/>
                <w:szCs w:val="16"/>
              </w:rPr>
              <w:t>n</w:t>
            </w:r>
            <w:r w:rsidR="00264E36" w:rsidRPr="00184B75">
              <w:rPr>
                <w:rFonts w:ascii="Arial" w:eastAsia="Aptos" w:hAnsi="Arial" w:cs="Arial"/>
                <w:color w:val="000000" w:themeColor="text1"/>
                <w:sz w:val="16"/>
                <w:szCs w:val="16"/>
              </w:rPr>
              <w:t>on-use</w:t>
            </w:r>
            <w:r>
              <w:rPr>
                <w:rFonts w:ascii="Arial" w:eastAsia="Aptos" w:hAnsi="Arial" w:cs="Arial"/>
                <w:color w:val="000000" w:themeColor="text1"/>
                <w:sz w:val="16"/>
                <w:szCs w:val="16"/>
              </w:rPr>
              <w:t xml:space="preserve"> (&lt;</w:t>
            </w:r>
            <w:r w:rsidR="00264E36" w:rsidRPr="00184B75">
              <w:rPr>
                <w:rFonts w:ascii="Arial" w:eastAsia="Aptos" w:hAnsi="Arial" w:cs="Arial"/>
                <w:color w:val="000000" w:themeColor="text1"/>
                <w:sz w:val="16"/>
                <w:szCs w:val="16"/>
              </w:rPr>
              <w:t>5 lifetime uses</w:t>
            </w:r>
            <w:r>
              <w:rPr>
                <w:rFonts w:ascii="Arial" w:eastAsia="Aptos" w:hAnsi="Arial" w:cs="Arial"/>
                <w:color w:val="000000" w:themeColor="text1"/>
                <w:sz w:val="16"/>
                <w:szCs w:val="16"/>
              </w:rPr>
              <w:t>) and</w:t>
            </w:r>
            <w:r w:rsidR="00264E36" w:rsidRPr="00184B75">
              <w:rPr>
                <w:rFonts w:ascii="Arial" w:eastAsia="Aptos" w:hAnsi="Arial" w:cs="Arial"/>
                <w:color w:val="000000" w:themeColor="text1"/>
                <w:sz w:val="16"/>
                <w:szCs w:val="16"/>
              </w:rPr>
              <w:t xml:space="preserve"> </w:t>
            </w:r>
            <w:r>
              <w:rPr>
                <w:rFonts w:ascii="Arial" w:eastAsia="Aptos" w:hAnsi="Arial" w:cs="Arial"/>
                <w:color w:val="000000" w:themeColor="text1"/>
                <w:sz w:val="16"/>
                <w:szCs w:val="16"/>
              </w:rPr>
              <w:t>c</w:t>
            </w:r>
            <w:r w:rsidR="00264E36" w:rsidRPr="00184B75">
              <w:rPr>
                <w:rFonts w:ascii="Arial" w:eastAsia="Aptos" w:hAnsi="Arial" w:cs="Arial"/>
                <w:color w:val="000000" w:themeColor="text1"/>
                <w:sz w:val="16"/>
                <w:szCs w:val="16"/>
              </w:rPr>
              <w:t xml:space="preserve">annabis use </w:t>
            </w:r>
            <w:r>
              <w:rPr>
                <w:rFonts w:ascii="Arial" w:eastAsia="Aptos" w:hAnsi="Arial" w:cs="Arial"/>
                <w:color w:val="000000" w:themeColor="text1"/>
                <w:sz w:val="16"/>
                <w:szCs w:val="16"/>
              </w:rPr>
              <w:t>(3+ years)</w:t>
            </w:r>
          </w:p>
        </w:tc>
        <w:tc>
          <w:tcPr>
            <w:tcW w:w="3595" w:type="dxa"/>
          </w:tcPr>
          <w:p w14:paraId="0C1D480B" w14:textId="2B50C1FF" w:rsidR="00264E36" w:rsidRPr="00184B75" w:rsidRDefault="00387C6D" w:rsidP="006071AA">
            <w:pPr>
              <w:rPr>
                <w:rFonts w:ascii="Arial" w:hAnsi="Arial" w:cs="Arial"/>
                <w:sz w:val="16"/>
                <w:szCs w:val="16"/>
              </w:rPr>
            </w:pPr>
            <w:r>
              <w:rPr>
                <w:rFonts w:ascii="Arial" w:eastAsia="Aptos" w:hAnsi="Arial" w:cs="Arial"/>
                <w:color w:val="000000" w:themeColor="text1"/>
                <w:sz w:val="16"/>
                <w:szCs w:val="16"/>
              </w:rPr>
              <w:t>People who use cannabis</w:t>
            </w:r>
            <w:r w:rsidR="00264E36" w:rsidRPr="00184B75">
              <w:rPr>
                <w:rFonts w:ascii="Arial" w:eastAsia="Aptos" w:hAnsi="Arial" w:cs="Arial"/>
                <w:color w:val="000000" w:themeColor="text1"/>
                <w:sz w:val="16"/>
                <w:szCs w:val="16"/>
              </w:rPr>
              <w:t xml:space="preserve"> showed greater aortic stiffness</w:t>
            </w:r>
            <w:r>
              <w:rPr>
                <w:rFonts w:ascii="Arial" w:eastAsia="Aptos" w:hAnsi="Arial" w:cs="Arial"/>
                <w:color w:val="000000" w:themeColor="text1"/>
                <w:sz w:val="16"/>
                <w:szCs w:val="16"/>
              </w:rPr>
              <w:t>.</w:t>
            </w:r>
          </w:p>
        </w:tc>
      </w:tr>
      <w:tr w:rsidR="00A13602" w:rsidRPr="00184B75" w14:paraId="7A39C09C" w14:textId="77777777" w:rsidTr="00184B75">
        <w:tc>
          <w:tcPr>
            <w:tcW w:w="0" w:type="auto"/>
          </w:tcPr>
          <w:p w14:paraId="02650A0C" w14:textId="658BAB04" w:rsidR="00264E36" w:rsidRPr="00C46561" w:rsidRDefault="00264E36" w:rsidP="006071AA">
            <w:pPr>
              <w:rPr>
                <w:rFonts w:ascii="Arial" w:hAnsi="Arial" w:cs="Arial"/>
                <w:sz w:val="16"/>
                <w:szCs w:val="16"/>
                <w:vertAlign w:val="superscript"/>
              </w:rPr>
            </w:pPr>
            <w:r w:rsidRPr="00184B75">
              <w:rPr>
                <w:rFonts w:ascii="Arial" w:eastAsia="Aptos" w:hAnsi="Arial" w:cs="Arial"/>
                <w:color w:val="000000" w:themeColor="text1"/>
                <w:sz w:val="16"/>
                <w:szCs w:val="16"/>
              </w:rPr>
              <w:t>Mohammadi et al., 2025</w:t>
            </w:r>
            <w:r w:rsidR="00C46561">
              <w:rPr>
                <w:rFonts w:ascii="Arial" w:eastAsia="Aptos" w:hAnsi="Arial" w:cs="Arial"/>
                <w:color w:val="000000" w:themeColor="text1"/>
                <w:sz w:val="16"/>
                <w:szCs w:val="16"/>
                <w:vertAlign w:val="superscript"/>
              </w:rPr>
              <w:t>71</w:t>
            </w:r>
          </w:p>
        </w:tc>
        <w:tc>
          <w:tcPr>
            <w:tcW w:w="0" w:type="auto"/>
          </w:tcPr>
          <w:p w14:paraId="793F1372" w14:textId="0FA93F29" w:rsidR="00264E36" w:rsidRPr="00184B75" w:rsidRDefault="006654B3" w:rsidP="006071AA">
            <w:pPr>
              <w:rPr>
                <w:rFonts w:ascii="Arial" w:hAnsi="Arial" w:cs="Arial"/>
                <w:sz w:val="16"/>
                <w:szCs w:val="16"/>
              </w:rPr>
            </w:pPr>
            <w:r>
              <w:rPr>
                <w:rFonts w:ascii="Arial" w:eastAsia="Aptos" w:hAnsi="Arial" w:cs="Arial"/>
                <w:color w:val="000000" w:themeColor="text1"/>
                <w:sz w:val="16"/>
                <w:szCs w:val="16"/>
              </w:rPr>
              <w:t>California, U.S. (Locally Legal)</w:t>
            </w:r>
          </w:p>
        </w:tc>
        <w:tc>
          <w:tcPr>
            <w:tcW w:w="0" w:type="auto"/>
          </w:tcPr>
          <w:p w14:paraId="03D9F940" w14:textId="2FCE1B0B" w:rsidR="00264E36" w:rsidRPr="00184B75" w:rsidRDefault="00264E36" w:rsidP="006071AA">
            <w:pPr>
              <w:rPr>
                <w:rFonts w:ascii="Arial" w:hAnsi="Arial" w:cs="Arial"/>
                <w:sz w:val="16"/>
                <w:szCs w:val="16"/>
              </w:rPr>
            </w:pPr>
            <w:r w:rsidRPr="00184B75">
              <w:rPr>
                <w:rFonts w:ascii="Arial" w:eastAsia="Aptos" w:hAnsi="Arial" w:cs="Arial"/>
                <w:color w:val="000000" w:themeColor="text1"/>
                <w:sz w:val="16"/>
                <w:szCs w:val="16"/>
              </w:rPr>
              <w:t>55</w:t>
            </w:r>
          </w:p>
        </w:tc>
        <w:tc>
          <w:tcPr>
            <w:tcW w:w="0" w:type="auto"/>
          </w:tcPr>
          <w:p w14:paraId="5C3BC7F7" w14:textId="671D3F05" w:rsidR="00264E36" w:rsidRPr="00184B75" w:rsidRDefault="00264E36" w:rsidP="006071AA">
            <w:pPr>
              <w:rPr>
                <w:rFonts w:ascii="Arial" w:hAnsi="Arial" w:cs="Arial"/>
                <w:sz w:val="16"/>
                <w:szCs w:val="16"/>
              </w:rPr>
            </w:pPr>
            <w:r w:rsidRPr="00184B75">
              <w:rPr>
                <w:rFonts w:ascii="Arial" w:eastAsia="Aptos" w:hAnsi="Arial" w:cs="Arial"/>
                <w:color w:val="000000" w:themeColor="text1"/>
                <w:sz w:val="16"/>
                <w:szCs w:val="16"/>
              </w:rPr>
              <w:t>18-50</w:t>
            </w:r>
          </w:p>
        </w:tc>
        <w:tc>
          <w:tcPr>
            <w:tcW w:w="2416" w:type="dxa"/>
          </w:tcPr>
          <w:p w14:paraId="7C734603" w14:textId="5885AEF8" w:rsidR="00264E36" w:rsidRPr="00184B75" w:rsidRDefault="00B43F80" w:rsidP="006071AA">
            <w:pPr>
              <w:rPr>
                <w:rFonts w:ascii="Arial" w:hAnsi="Arial" w:cs="Arial"/>
                <w:sz w:val="16"/>
                <w:szCs w:val="16"/>
              </w:rPr>
            </w:pPr>
            <w:r>
              <w:rPr>
                <w:rFonts w:ascii="Arial" w:eastAsia="Aptos" w:hAnsi="Arial" w:cs="Arial"/>
                <w:color w:val="000000" w:themeColor="text1"/>
                <w:sz w:val="16"/>
                <w:szCs w:val="16"/>
              </w:rPr>
              <w:t>Group comparison of</w:t>
            </w:r>
            <w:r w:rsidR="00264E36" w:rsidRPr="00184B75">
              <w:rPr>
                <w:rFonts w:ascii="Arial" w:eastAsia="Aptos" w:hAnsi="Arial" w:cs="Arial"/>
                <w:color w:val="000000" w:themeColor="text1"/>
                <w:sz w:val="16"/>
                <w:szCs w:val="16"/>
              </w:rPr>
              <w:t xml:space="preserve"> chronic </w:t>
            </w:r>
            <w:r>
              <w:rPr>
                <w:rFonts w:ascii="Arial" w:eastAsia="Aptos" w:hAnsi="Arial" w:cs="Arial"/>
                <w:color w:val="000000" w:themeColor="text1"/>
                <w:sz w:val="16"/>
                <w:szCs w:val="16"/>
              </w:rPr>
              <w:t>smoking</w:t>
            </w:r>
            <w:r w:rsidR="00264E36" w:rsidRPr="00184B75">
              <w:rPr>
                <w:rFonts w:ascii="Arial" w:eastAsia="Aptos" w:hAnsi="Arial" w:cs="Arial"/>
                <w:color w:val="000000" w:themeColor="text1"/>
                <w:sz w:val="16"/>
                <w:szCs w:val="16"/>
              </w:rPr>
              <w:t xml:space="preserve"> (3+ uses per week for &gt; 1 year), </w:t>
            </w:r>
            <w:r>
              <w:rPr>
                <w:rFonts w:ascii="Arial" w:eastAsia="Aptos" w:hAnsi="Arial" w:cs="Arial"/>
                <w:color w:val="000000" w:themeColor="text1"/>
                <w:sz w:val="16"/>
                <w:szCs w:val="16"/>
              </w:rPr>
              <w:t>chronic</w:t>
            </w:r>
            <w:r w:rsidR="00264E36" w:rsidRPr="00184B75">
              <w:rPr>
                <w:rFonts w:ascii="Arial" w:eastAsia="Aptos" w:hAnsi="Arial" w:cs="Arial"/>
                <w:color w:val="000000" w:themeColor="text1"/>
                <w:sz w:val="16"/>
                <w:szCs w:val="16"/>
              </w:rPr>
              <w:t xml:space="preserve"> edible use (3+ uses per week for &gt;1 year), and </w:t>
            </w:r>
            <w:r>
              <w:rPr>
                <w:rFonts w:ascii="Arial" w:eastAsia="Aptos" w:hAnsi="Arial" w:cs="Arial"/>
                <w:color w:val="000000" w:themeColor="text1"/>
                <w:sz w:val="16"/>
                <w:szCs w:val="16"/>
              </w:rPr>
              <w:t>never use</w:t>
            </w:r>
          </w:p>
        </w:tc>
        <w:tc>
          <w:tcPr>
            <w:tcW w:w="3595" w:type="dxa"/>
          </w:tcPr>
          <w:p w14:paraId="6D51E7E2" w14:textId="600500CD" w:rsidR="00264E36" w:rsidRPr="00184B75" w:rsidRDefault="00B43F80" w:rsidP="006071AA">
            <w:pPr>
              <w:rPr>
                <w:rFonts w:ascii="Arial" w:hAnsi="Arial" w:cs="Arial"/>
                <w:sz w:val="16"/>
                <w:szCs w:val="16"/>
              </w:rPr>
            </w:pPr>
            <w:r>
              <w:rPr>
                <w:rFonts w:ascii="Arial" w:eastAsia="Aptos" w:hAnsi="Arial" w:cs="Arial"/>
                <w:color w:val="000000" w:themeColor="text1"/>
                <w:sz w:val="16"/>
                <w:szCs w:val="16"/>
              </w:rPr>
              <w:t>D</w:t>
            </w:r>
            <w:r w:rsidR="00264E36" w:rsidRPr="00184B75">
              <w:rPr>
                <w:rFonts w:ascii="Arial" w:eastAsia="Aptos" w:hAnsi="Arial" w:cs="Arial"/>
                <w:color w:val="000000" w:themeColor="text1"/>
                <w:sz w:val="16"/>
                <w:szCs w:val="16"/>
              </w:rPr>
              <w:t xml:space="preserve">ifferences in </w:t>
            </w:r>
            <w:r>
              <w:rPr>
                <w:rFonts w:ascii="Arial" w:eastAsia="Aptos" w:hAnsi="Arial" w:cs="Arial"/>
                <w:color w:val="000000" w:themeColor="text1"/>
                <w:sz w:val="16"/>
                <w:szCs w:val="16"/>
              </w:rPr>
              <w:t>FMD</w:t>
            </w:r>
            <w:r w:rsidR="00D267FF">
              <w:rPr>
                <w:rFonts w:ascii="Arial" w:eastAsia="Aptos" w:hAnsi="Arial" w:cs="Arial"/>
                <w:color w:val="000000" w:themeColor="text1"/>
                <w:sz w:val="16"/>
                <w:szCs w:val="16"/>
                <w:vertAlign w:val="superscript"/>
              </w:rPr>
              <w:t>h</w:t>
            </w:r>
            <w:r>
              <w:rPr>
                <w:rFonts w:ascii="Arial" w:eastAsia="Aptos" w:hAnsi="Arial" w:cs="Arial"/>
                <w:color w:val="000000" w:themeColor="text1"/>
                <w:sz w:val="16"/>
                <w:szCs w:val="16"/>
              </w:rPr>
              <w:t xml:space="preserve"> </w:t>
            </w:r>
            <w:r w:rsidR="00264E36" w:rsidRPr="00184B75">
              <w:rPr>
                <w:rFonts w:ascii="Arial" w:eastAsia="Aptos" w:hAnsi="Arial" w:cs="Arial"/>
                <w:color w:val="000000" w:themeColor="text1"/>
                <w:sz w:val="16"/>
                <w:szCs w:val="16"/>
              </w:rPr>
              <w:t>such that both use groups showed reductions. Strong negative correlation between number of weekly smoking sessions and FMD, as well as amount of edible THC used and FMD</w:t>
            </w:r>
            <w:r>
              <w:rPr>
                <w:rFonts w:ascii="Arial" w:eastAsia="Aptos" w:hAnsi="Arial" w:cs="Arial"/>
                <w:color w:val="000000" w:themeColor="text1"/>
                <w:sz w:val="16"/>
                <w:szCs w:val="16"/>
              </w:rPr>
              <w:t>.</w:t>
            </w:r>
            <w:r w:rsidR="00264E36" w:rsidRPr="00184B75">
              <w:rPr>
                <w:rFonts w:ascii="Arial" w:eastAsia="Aptos" w:hAnsi="Arial" w:cs="Arial"/>
                <w:color w:val="000000" w:themeColor="text1"/>
                <w:sz w:val="16"/>
                <w:szCs w:val="16"/>
              </w:rPr>
              <w:t xml:space="preserve"> </w:t>
            </w:r>
          </w:p>
        </w:tc>
      </w:tr>
      <w:tr w:rsidR="00A13602" w:rsidRPr="00184B75" w14:paraId="754D5859" w14:textId="77777777" w:rsidTr="00184B75">
        <w:tc>
          <w:tcPr>
            <w:tcW w:w="0" w:type="auto"/>
          </w:tcPr>
          <w:p w14:paraId="694482D7" w14:textId="277D48C2" w:rsidR="00264E36" w:rsidRPr="00C46561" w:rsidRDefault="00264E36" w:rsidP="006071AA">
            <w:pPr>
              <w:rPr>
                <w:rFonts w:ascii="Arial" w:hAnsi="Arial" w:cs="Arial"/>
                <w:sz w:val="16"/>
                <w:szCs w:val="16"/>
                <w:vertAlign w:val="superscript"/>
              </w:rPr>
            </w:pPr>
            <w:r w:rsidRPr="00184B75">
              <w:rPr>
                <w:rFonts w:ascii="Arial" w:eastAsia="Aptos" w:hAnsi="Arial" w:cs="Arial"/>
                <w:color w:val="000000" w:themeColor="text1"/>
                <w:sz w:val="16"/>
                <w:szCs w:val="16"/>
              </w:rPr>
              <w:t>Gómez Ochoa, 2021</w:t>
            </w:r>
            <w:r w:rsidR="00C46561">
              <w:rPr>
                <w:rFonts w:ascii="Arial" w:eastAsia="Aptos" w:hAnsi="Arial" w:cs="Arial"/>
                <w:color w:val="000000" w:themeColor="text1"/>
                <w:sz w:val="16"/>
                <w:szCs w:val="16"/>
                <w:vertAlign w:val="superscript"/>
              </w:rPr>
              <w:t>72</w:t>
            </w:r>
          </w:p>
        </w:tc>
        <w:tc>
          <w:tcPr>
            <w:tcW w:w="0" w:type="auto"/>
          </w:tcPr>
          <w:p w14:paraId="045C6221" w14:textId="064F160D" w:rsidR="00264E36" w:rsidRPr="00184B75" w:rsidRDefault="00B43F80" w:rsidP="006071AA">
            <w:pPr>
              <w:rPr>
                <w:rFonts w:ascii="Arial" w:hAnsi="Arial" w:cs="Arial"/>
                <w:sz w:val="16"/>
                <w:szCs w:val="16"/>
              </w:rPr>
            </w:pPr>
            <w:r>
              <w:rPr>
                <w:rFonts w:ascii="Arial" w:eastAsia="Aptos" w:hAnsi="Arial" w:cs="Arial"/>
                <w:color w:val="000000" w:themeColor="text1"/>
                <w:sz w:val="16"/>
                <w:szCs w:val="16"/>
              </w:rPr>
              <w:t>Not Reported (</w:t>
            </w:r>
            <w:r w:rsidR="00264E36" w:rsidRPr="00184B75">
              <w:rPr>
                <w:rFonts w:ascii="Arial" w:eastAsia="Aptos" w:hAnsi="Arial" w:cs="Arial"/>
                <w:color w:val="000000" w:themeColor="text1"/>
                <w:sz w:val="16"/>
                <w:szCs w:val="16"/>
              </w:rPr>
              <w:t>Systematic Review</w:t>
            </w:r>
            <w:r>
              <w:rPr>
                <w:rFonts w:ascii="Arial" w:eastAsia="Aptos" w:hAnsi="Arial" w:cs="Arial"/>
                <w:color w:val="000000" w:themeColor="text1"/>
                <w:sz w:val="16"/>
                <w:szCs w:val="16"/>
              </w:rPr>
              <w:t>)</w:t>
            </w:r>
          </w:p>
        </w:tc>
        <w:tc>
          <w:tcPr>
            <w:tcW w:w="0" w:type="auto"/>
          </w:tcPr>
          <w:p w14:paraId="672D2E4E" w14:textId="052B9DB9" w:rsidR="00264E36" w:rsidRPr="00184B75" w:rsidRDefault="00264E36" w:rsidP="006071AA">
            <w:pPr>
              <w:rPr>
                <w:rFonts w:ascii="Arial" w:hAnsi="Arial" w:cs="Arial"/>
                <w:sz w:val="16"/>
                <w:szCs w:val="16"/>
              </w:rPr>
            </w:pPr>
            <w:r w:rsidRPr="00184B75">
              <w:rPr>
                <w:rFonts w:ascii="Arial" w:eastAsia="Aptos" w:hAnsi="Arial" w:cs="Arial"/>
                <w:color w:val="000000" w:themeColor="text1"/>
                <w:sz w:val="16"/>
                <w:szCs w:val="16"/>
              </w:rPr>
              <w:t>34 patients</w:t>
            </w:r>
            <w:r w:rsidR="00B43F80">
              <w:rPr>
                <w:rFonts w:ascii="Arial" w:eastAsia="Aptos" w:hAnsi="Arial" w:cs="Arial"/>
                <w:color w:val="000000" w:themeColor="text1"/>
                <w:sz w:val="16"/>
                <w:szCs w:val="16"/>
              </w:rPr>
              <w:t xml:space="preserve"> across 18 case studies</w:t>
            </w:r>
          </w:p>
        </w:tc>
        <w:tc>
          <w:tcPr>
            <w:tcW w:w="0" w:type="auto"/>
          </w:tcPr>
          <w:p w14:paraId="4B564784" w14:textId="50E61D24" w:rsidR="00264E36" w:rsidRPr="00184B75" w:rsidRDefault="00264E36" w:rsidP="006071AA">
            <w:pPr>
              <w:rPr>
                <w:rFonts w:ascii="Arial" w:hAnsi="Arial" w:cs="Arial"/>
                <w:sz w:val="16"/>
                <w:szCs w:val="16"/>
              </w:rPr>
            </w:pPr>
            <w:r w:rsidRPr="00184B75">
              <w:rPr>
                <w:rFonts w:ascii="Arial" w:eastAsia="Aptos" w:hAnsi="Arial" w:cs="Arial"/>
                <w:color w:val="000000" w:themeColor="text1"/>
                <w:sz w:val="16"/>
                <w:szCs w:val="16"/>
              </w:rPr>
              <w:t>15-64</w:t>
            </w:r>
          </w:p>
        </w:tc>
        <w:tc>
          <w:tcPr>
            <w:tcW w:w="2416" w:type="dxa"/>
          </w:tcPr>
          <w:p w14:paraId="48028358" w14:textId="21D2D49C" w:rsidR="00264E36" w:rsidRPr="00184B75" w:rsidRDefault="00264E36" w:rsidP="006071AA">
            <w:pPr>
              <w:rPr>
                <w:rFonts w:ascii="Arial" w:hAnsi="Arial" w:cs="Arial"/>
                <w:sz w:val="16"/>
                <w:szCs w:val="16"/>
              </w:rPr>
            </w:pPr>
            <w:r w:rsidRPr="00184B75">
              <w:rPr>
                <w:rFonts w:ascii="Arial" w:eastAsia="Aptos" w:hAnsi="Arial" w:cs="Arial"/>
                <w:color w:val="000000" w:themeColor="text1"/>
                <w:sz w:val="16"/>
                <w:szCs w:val="16"/>
              </w:rPr>
              <w:t>Included patients with reported history of cannabis use 24 hours before stroke onset</w:t>
            </w:r>
          </w:p>
        </w:tc>
        <w:tc>
          <w:tcPr>
            <w:tcW w:w="3595" w:type="dxa"/>
          </w:tcPr>
          <w:p w14:paraId="2375B27E" w14:textId="6069A07B" w:rsidR="00264E36" w:rsidRPr="00184B75" w:rsidRDefault="00264E36" w:rsidP="006071AA">
            <w:pPr>
              <w:rPr>
                <w:rFonts w:ascii="Arial" w:hAnsi="Arial" w:cs="Arial"/>
                <w:sz w:val="16"/>
                <w:szCs w:val="16"/>
              </w:rPr>
            </w:pPr>
            <w:r w:rsidRPr="00184B75">
              <w:rPr>
                <w:rFonts w:ascii="Arial" w:eastAsia="Aptos" w:hAnsi="Arial" w:cs="Arial"/>
                <w:color w:val="000000" w:themeColor="text1"/>
                <w:sz w:val="16"/>
                <w:szCs w:val="16"/>
              </w:rPr>
              <w:t xml:space="preserve">Notable absence of other risk factors in these cases, and strong temporal association between </w:t>
            </w:r>
            <w:r w:rsidR="00B43F80">
              <w:rPr>
                <w:rFonts w:ascii="Arial" w:eastAsia="Aptos" w:hAnsi="Arial" w:cs="Arial"/>
                <w:color w:val="000000" w:themeColor="text1"/>
                <w:sz w:val="16"/>
                <w:szCs w:val="16"/>
              </w:rPr>
              <w:t>cannabis</w:t>
            </w:r>
            <w:r w:rsidRPr="00184B75">
              <w:rPr>
                <w:rFonts w:ascii="Arial" w:eastAsia="Aptos" w:hAnsi="Arial" w:cs="Arial"/>
                <w:color w:val="000000" w:themeColor="text1"/>
                <w:sz w:val="16"/>
                <w:szCs w:val="16"/>
              </w:rPr>
              <w:t xml:space="preserve"> consumption and symptom onset in subsequen</w:t>
            </w:r>
            <w:r w:rsidR="00B43F80">
              <w:rPr>
                <w:rFonts w:ascii="Arial" w:eastAsia="Aptos" w:hAnsi="Arial" w:cs="Arial"/>
                <w:color w:val="000000" w:themeColor="text1"/>
                <w:sz w:val="16"/>
                <w:szCs w:val="16"/>
              </w:rPr>
              <w:t>t</w:t>
            </w:r>
            <w:r w:rsidRPr="00184B75">
              <w:rPr>
                <w:rFonts w:ascii="Arial" w:eastAsia="Aptos" w:hAnsi="Arial" w:cs="Arial"/>
                <w:color w:val="000000" w:themeColor="text1"/>
                <w:sz w:val="16"/>
                <w:szCs w:val="16"/>
              </w:rPr>
              <w:t xml:space="preserve"> strokes. Cannabis may be a risk factor for stroke </w:t>
            </w:r>
            <w:r w:rsidR="00B43F80" w:rsidRPr="00184B75">
              <w:rPr>
                <w:rFonts w:ascii="Arial" w:eastAsia="Aptos" w:hAnsi="Arial" w:cs="Arial"/>
                <w:color w:val="000000" w:themeColor="text1"/>
                <w:sz w:val="16"/>
                <w:szCs w:val="16"/>
              </w:rPr>
              <w:t>occurrence</w:t>
            </w:r>
            <w:r w:rsidRPr="00184B75">
              <w:rPr>
                <w:rFonts w:ascii="Arial" w:eastAsia="Aptos" w:hAnsi="Arial" w:cs="Arial"/>
                <w:color w:val="000000" w:themeColor="text1"/>
                <w:sz w:val="16"/>
                <w:szCs w:val="16"/>
              </w:rPr>
              <w:t xml:space="preserve"> in young, otherwise healthy young adults</w:t>
            </w:r>
            <w:r w:rsidR="00B43F80">
              <w:rPr>
                <w:rFonts w:ascii="Arial" w:eastAsia="Aptos" w:hAnsi="Arial" w:cs="Arial"/>
                <w:color w:val="000000" w:themeColor="text1"/>
                <w:sz w:val="16"/>
                <w:szCs w:val="16"/>
              </w:rPr>
              <w:t>.</w:t>
            </w:r>
          </w:p>
        </w:tc>
      </w:tr>
      <w:tr w:rsidR="00A13602" w:rsidRPr="00184B75" w14:paraId="2CE3DAFC" w14:textId="77777777" w:rsidTr="00184B75">
        <w:tc>
          <w:tcPr>
            <w:tcW w:w="0" w:type="auto"/>
          </w:tcPr>
          <w:p w14:paraId="5010AE80" w14:textId="4EB0F2AB" w:rsidR="00264E36" w:rsidRPr="00C46561" w:rsidRDefault="00264E36" w:rsidP="006071AA">
            <w:pPr>
              <w:rPr>
                <w:rFonts w:ascii="Arial" w:hAnsi="Arial" w:cs="Arial"/>
                <w:sz w:val="16"/>
                <w:szCs w:val="16"/>
                <w:vertAlign w:val="superscript"/>
              </w:rPr>
            </w:pPr>
            <w:r w:rsidRPr="00184B75">
              <w:rPr>
                <w:rFonts w:ascii="Arial" w:eastAsia="Aptos" w:hAnsi="Arial" w:cs="Arial"/>
                <w:color w:val="000000" w:themeColor="text1"/>
                <w:sz w:val="16"/>
                <w:szCs w:val="16"/>
              </w:rPr>
              <w:t>Jeffers et al., 2024</w:t>
            </w:r>
            <w:r w:rsidR="00C46561">
              <w:rPr>
                <w:rFonts w:ascii="Arial" w:eastAsia="Aptos" w:hAnsi="Arial" w:cs="Arial"/>
                <w:color w:val="000000" w:themeColor="text1"/>
                <w:sz w:val="16"/>
                <w:szCs w:val="16"/>
                <w:vertAlign w:val="superscript"/>
              </w:rPr>
              <w:t>73</w:t>
            </w:r>
          </w:p>
        </w:tc>
        <w:tc>
          <w:tcPr>
            <w:tcW w:w="0" w:type="auto"/>
          </w:tcPr>
          <w:p w14:paraId="2B033C64" w14:textId="68454E89" w:rsidR="00264E36" w:rsidRPr="00184B75" w:rsidRDefault="00264E36" w:rsidP="006071AA">
            <w:pPr>
              <w:rPr>
                <w:rFonts w:ascii="Arial" w:hAnsi="Arial" w:cs="Arial"/>
                <w:sz w:val="16"/>
                <w:szCs w:val="16"/>
              </w:rPr>
            </w:pPr>
            <w:r w:rsidRPr="00184B75">
              <w:rPr>
                <w:rFonts w:ascii="Arial" w:eastAsia="Aptos" w:hAnsi="Arial" w:cs="Arial"/>
                <w:color w:val="000000" w:themeColor="text1"/>
                <w:sz w:val="16"/>
                <w:szCs w:val="16"/>
              </w:rPr>
              <w:t>27 U</w:t>
            </w:r>
            <w:r w:rsidR="006654B3">
              <w:rPr>
                <w:rFonts w:ascii="Arial" w:eastAsia="Aptos" w:hAnsi="Arial" w:cs="Arial"/>
                <w:color w:val="000000" w:themeColor="text1"/>
                <w:sz w:val="16"/>
                <w:szCs w:val="16"/>
              </w:rPr>
              <w:t>.</w:t>
            </w:r>
            <w:r w:rsidRPr="00184B75">
              <w:rPr>
                <w:rFonts w:ascii="Arial" w:eastAsia="Aptos" w:hAnsi="Arial" w:cs="Arial"/>
                <w:color w:val="000000" w:themeColor="text1"/>
                <w:sz w:val="16"/>
                <w:szCs w:val="16"/>
              </w:rPr>
              <w:t>S</w:t>
            </w:r>
            <w:r w:rsidR="006654B3">
              <w:rPr>
                <w:rFonts w:ascii="Arial" w:eastAsia="Aptos" w:hAnsi="Arial" w:cs="Arial"/>
                <w:color w:val="000000" w:themeColor="text1"/>
                <w:sz w:val="16"/>
                <w:szCs w:val="16"/>
              </w:rPr>
              <w:t>.</w:t>
            </w:r>
            <w:r w:rsidRPr="00184B75">
              <w:rPr>
                <w:rFonts w:ascii="Arial" w:eastAsia="Aptos" w:hAnsi="Arial" w:cs="Arial"/>
                <w:color w:val="000000" w:themeColor="text1"/>
                <w:sz w:val="16"/>
                <w:szCs w:val="16"/>
              </w:rPr>
              <w:t xml:space="preserve"> states, Guam, and Puerto Rico (</w:t>
            </w:r>
            <w:r w:rsidR="006654B3">
              <w:rPr>
                <w:rFonts w:ascii="Arial" w:eastAsia="Aptos" w:hAnsi="Arial" w:cs="Arial"/>
                <w:color w:val="000000" w:themeColor="text1"/>
                <w:sz w:val="16"/>
                <w:szCs w:val="16"/>
              </w:rPr>
              <w:t>Variable</w:t>
            </w:r>
            <w:r w:rsidRPr="00184B75">
              <w:rPr>
                <w:rFonts w:ascii="Arial" w:eastAsia="Aptos" w:hAnsi="Arial" w:cs="Arial"/>
                <w:color w:val="000000" w:themeColor="text1"/>
                <w:sz w:val="16"/>
                <w:szCs w:val="16"/>
              </w:rPr>
              <w:t>)</w:t>
            </w:r>
          </w:p>
        </w:tc>
        <w:tc>
          <w:tcPr>
            <w:tcW w:w="0" w:type="auto"/>
          </w:tcPr>
          <w:p w14:paraId="3630A4A4" w14:textId="7C9C3A48" w:rsidR="00264E36" w:rsidRPr="00184B75" w:rsidRDefault="00264E36" w:rsidP="006071AA">
            <w:pPr>
              <w:rPr>
                <w:rFonts w:ascii="Arial" w:hAnsi="Arial" w:cs="Arial"/>
                <w:sz w:val="16"/>
                <w:szCs w:val="16"/>
              </w:rPr>
            </w:pPr>
            <w:r w:rsidRPr="00184B75">
              <w:rPr>
                <w:rFonts w:ascii="Arial" w:eastAsia="Aptos" w:hAnsi="Arial" w:cs="Arial"/>
                <w:color w:val="000000" w:themeColor="text1"/>
                <w:sz w:val="16"/>
                <w:szCs w:val="16"/>
              </w:rPr>
              <w:t>434,104</w:t>
            </w:r>
          </w:p>
        </w:tc>
        <w:tc>
          <w:tcPr>
            <w:tcW w:w="0" w:type="auto"/>
          </w:tcPr>
          <w:p w14:paraId="0328F907" w14:textId="6F5E5A4D" w:rsidR="00264E36" w:rsidRPr="00184B75" w:rsidRDefault="00264E36" w:rsidP="006071AA">
            <w:pPr>
              <w:rPr>
                <w:rFonts w:ascii="Arial" w:hAnsi="Arial" w:cs="Arial"/>
                <w:sz w:val="16"/>
                <w:szCs w:val="16"/>
              </w:rPr>
            </w:pPr>
            <w:r w:rsidRPr="00184B75">
              <w:rPr>
                <w:rFonts w:ascii="Arial" w:eastAsia="Aptos" w:hAnsi="Arial" w:cs="Arial"/>
                <w:color w:val="000000" w:themeColor="text1"/>
                <w:sz w:val="16"/>
                <w:szCs w:val="16"/>
              </w:rPr>
              <w:t>18-74</w:t>
            </w:r>
          </w:p>
        </w:tc>
        <w:tc>
          <w:tcPr>
            <w:tcW w:w="2416" w:type="dxa"/>
          </w:tcPr>
          <w:p w14:paraId="55E64607" w14:textId="21E87CDF" w:rsidR="00264E36" w:rsidRPr="00184B75" w:rsidRDefault="00B43F80" w:rsidP="006071AA">
            <w:pPr>
              <w:rPr>
                <w:rFonts w:ascii="Arial" w:hAnsi="Arial" w:cs="Arial"/>
                <w:sz w:val="16"/>
                <w:szCs w:val="16"/>
              </w:rPr>
            </w:pPr>
            <w:r>
              <w:rPr>
                <w:rFonts w:ascii="Arial" w:eastAsia="Aptos" w:hAnsi="Arial" w:cs="Arial"/>
                <w:color w:val="000000" w:themeColor="text1"/>
                <w:sz w:val="16"/>
                <w:szCs w:val="16"/>
              </w:rPr>
              <w:t>Group comparison</w:t>
            </w:r>
            <w:r w:rsidR="00264E36" w:rsidRPr="00184B75">
              <w:rPr>
                <w:rFonts w:ascii="Arial" w:eastAsia="Aptos" w:hAnsi="Arial" w:cs="Arial"/>
                <w:color w:val="000000" w:themeColor="text1"/>
                <w:sz w:val="16"/>
                <w:szCs w:val="16"/>
              </w:rPr>
              <w:t xml:space="preserve"> for past </w:t>
            </w:r>
            <w:r>
              <w:rPr>
                <w:rFonts w:ascii="Arial" w:eastAsia="Aptos" w:hAnsi="Arial" w:cs="Arial"/>
                <w:color w:val="000000" w:themeColor="text1"/>
                <w:sz w:val="16"/>
                <w:szCs w:val="16"/>
              </w:rPr>
              <w:t>month use</w:t>
            </w:r>
            <w:r w:rsidR="00264E36" w:rsidRPr="00184B75">
              <w:rPr>
                <w:rFonts w:ascii="Arial" w:eastAsia="Aptos" w:hAnsi="Arial" w:cs="Arial"/>
                <w:color w:val="000000" w:themeColor="text1"/>
                <w:sz w:val="16"/>
                <w:szCs w:val="16"/>
              </w:rPr>
              <w:t xml:space="preserve"> </w:t>
            </w:r>
            <w:r>
              <w:rPr>
                <w:rFonts w:ascii="Arial" w:eastAsia="Aptos" w:hAnsi="Arial" w:cs="Arial"/>
                <w:color w:val="000000" w:themeColor="text1"/>
                <w:sz w:val="16"/>
                <w:szCs w:val="16"/>
              </w:rPr>
              <w:t>(d</w:t>
            </w:r>
            <w:r w:rsidR="00264E36" w:rsidRPr="00184B75">
              <w:rPr>
                <w:rFonts w:ascii="Arial" w:eastAsia="Aptos" w:hAnsi="Arial" w:cs="Arial"/>
                <w:color w:val="000000" w:themeColor="text1"/>
                <w:sz w:val="16"/>
                <w:szCs w:val="16"/>
              </w:rPr>
              <w:t>aily, nondaily, no</w:t>
            </w:r>
            <w:r>
              <w:rPr>
                <w:rFonts w:ascii="Arial" w:eastAsia="Aptos" w:hAnsi="Arial" w:cs="Arial"/>
                <w:color w:val="000000" w:themeColor="text1"/>
                <w:sz w:val="16"/>
                <w:szCs w:val="16"/>
              </w:rPr>
              <w:t>ne)</w:t>
            </w:r>
          </w:p>
        </w:tc>
        <w:tc>
          <w:tcPr>
            <w:tcW w:w="3595" w:type="dxa"/>
          </w:tcPr>
          <w:p w14:paraId="7E195521" w14:textId="30DE6C90" w:rsidR="00264E36" w:rsidRPr="00184B75" w:rsidRDefault="00B43F80" w:rsidP="006071AA">
            <w:pPr>
              <w:rPr>
                <w:rFonts w:ascii="Arial" w:hAnsi="Arial" w:cs="Arial"/>
                <w:sz w:val="16"/>
                <w:szCs w:val="16"/>
              </w:rPr>
            </w:pPr>
            <w:r>
              <w:rPr>
                <w:rFonts w:ascii="Arial" w:eastAsia="Aptos" w:hAnsi="Arial" w:cs="Arial"/>
                <w:color w:val="000000" w:themeColor="text1"/>
                <w:sz w:val="16"/>
                <w:szCs w:val="16"/>
              </w:rPr>
              <w:t>C</w:t>
            </w:r>
            <w:r w:rsidR="00264E36" w:rsidRPr="00184B75">
              <w:rPr>
                <w:rFonts w:ascii="Arial" w:eastAsia="Aptos" w:hAnsi="Arial" w:cs="Arial"/>
                <w:color w:val="000000" w:themeColor="text1"/>
                <w:sz w:val="16"/>
                <w:szCs w:val="16"/>
              </w:rPr>
              <w:t xml:space="preserve">annabis use not associated with </w:t>
            </w:r>
            <w:r>
              <w:rPr>
                <w:rFonts w:ascii="Arial" w:eastAsia="Aptos" w:hAnsi="Arial" w:cs="Arial"/>
                <w:color w:val="000000" w:themeColor="text1"/>
                <w:sz w:val="16"/>
                <w:szCs w:val="16"/>
              </w:rPr>
              <w:t>h</w:t>
            </w:r>
            <w:r w:rsidR="00264E36" w:rsidRPr="00184B75">
              <w:rPr>
                <w:rFonts w:ascii="Arial" w:eastAsia="Aptos" w:hAnsi="Arial" w:cs="Arial"/>
                <w:color w:val="000000" w:themeColor="text1"/>
                <w:sz w:val="16"/>
                <w:szCs w:val="16"/>
              </w:rPr>
              <w:t xml:space="preserve">eart </w:t>
            </w:r>
            <w:r>
              <w:rPr>
                <w:rFonts w:ascii="Arial" w:eastAsia="Aptos" w:hAnsi="Arial" w:cs="Arial"/>
                <w:color w:val="000000" w:themeColor="text1"/>
                <w:sz w:val="16"/>
                <w:szCs w:val="16"/>
              </w:rPr>
              <w:t>d</w:t>
            </w:r>
            <w:r w:rsidRPr="00184B75">
              <w:rPr>
                <w:rFonts w:ascii="Arial" w:eastAsia="Aptos" w:hAnsi="Arial" w:cs="Arial"/>
                <w:color w:val="000000" w:themeColor="text1"/>
                <w:sz w:val="16"/>
                <w:szCs w:val="16"/>
              </w:rPr>
              <w:t>isease</w:t>
            </w:r>
            <w:r w:rsidR="00264E36" w:rsidRPr="00184B75">
              <w:rPr>
                <w:rFonts w:ascii="Arial" w:eastAsia="Aptos" w:hAnsi="Arial" w:cs="Arial"/>
                <w:color w:val="000000" w:themeColor="text1"/>
                <w:sz w:val="16"/>
                <w:szCs w:val="16"/>
              </w:rPr>
              <w:t xml:space="preserve"> or </w:t>
            </w:r>
            <w:r>
              <w:rPr>
                <w:rFonts w:ascii="Arial" w:eastAsia="Aptos" w:hAnsi="Arial" w:cs="Arial"/>
                <w:color w:val="000000" w:themeColor="text1"/>
                <w:sz w:val="16"/>
                <w:szCs w:val="16"/>
              </w:rPr>
              <w:t>MI</w:t>
            </w:r>
            <w:r w:rsidR="00D267FF">
              <w:rPr>
                <w:rFonts w:ascii="Arial" w:eastAsia="Aptos" w:hAnsi="Arial" w:cs="Arial"/>
                <w:color w:val="000000" w:themeColor="text1"/>
                <w:sz w:val="16"/>
                <w:szCs w:val="16"/>
                <w:vertAlign w:val="superscript"/>
              </w:rPr>
              <w:t>i</w:t>
            </w:r>
            <w:r w:rsidRPr="00184B75">
              <w:rPr>
                <w:rFonts w:ascii="Arial" w:eastAsia="Aptos" w:hAnsi="Arial" w:cs="Arial"/>
                <w:color w:val="000000" w:themeColor="text1"/>
                <w:sz w:val="16"/>
                <w:szCs w:val="16"/>
              </w:rPr>
              <w:t xml:space="preserve"> but</w:t>
            </w:r>
            <w:r w:rsidR="00264E36" w:rsidRPr="00184B75">
              <w:rPr>
                <w:rFonts w:ascii="Arial" w:eastAsia="Aptos" w:hAnsi="Arial" w:cs="Arial"/>
                <w:color w:val="000000" w:themeColor="text1"/>
                <w:sz w:val="16"/>
                <w:szCs w:val="16"/>
              </w:rPr>
              <w:t xml:space="preserve"> was associated with </w:t>
            </w:r>
            <w:r>
              <w:rPr>
                <w:rFonts w:ascii="Arial" w:eastAsia="Aptos" w:hAnsi="Arial" w:cs="Arial"/>
                <w:color w:val="000000" w:themeColor="text1"/>
                <w:sz w:val="16"/>
                <w:szCs w:val="16"/>
              </w:rPr>
              <w:t>s</w:t>
            </w:r>
            <w:r w:rsidR="00264E36" w:rsidRPr="00184B75">
              <w:rPr>
                <w:rFonts w:ascii="Arial" w:eastAsia="Aptos" w:hAnsi="Arial" w:cs="Arial"/>
                <w:color w:val="000000" w:themeColor="text1"/>
                <w:sz w:val="16"/>
                <w:szCs w:val="16"/>
              </w:rPr>
              <w:t>troke when measured across entire population.</w:t>
            </w:r>
            <w:r>
              <w:rPr>
                <w:rFonts w:ascii="Arial" w:eastAsia="Aptos" w:hAnsi="Arial" w:cs="Arial"/>
                <w:color w:val="000000" w:themeColor="text1"/>
                <w:sz w:val="16"/>
                <w:szCs w:val="16"/>
              </w:rPr>
              <w:t xml:space="preserve"> C</w:t>
            </w:r>
            <w:r w:rsidR="00264E36" w:rsidRPr="00184B75">
              <w:rPr>
                <w:rFonts w:ascii="Arial" w:eastAsia="Aptos" w:hAnsi="Arial" w:cs="Arial"/>
                <w:color w:val="000000" w:themeColor="text1"/>
                <w:sz w:val="16"/>
                <w:szCs w:val="16"/>
              </w:rPr>
              <w:t xml:space="preserve">annabis was associated with </w:t>
            </w:r>
            <w:r>
              <w:rPr>
                <w:rFonts w:ascii="Arial" w:eastAsia="Aptos" w:hAnsi="Arial" w:cs="Arial"/>
                <w:color w:val="000000" w:themeColor="text1"/>
                <w:sz w:val="16"/>
                <w:szCs w:val="16"/>
              </w:rPr>
              <w:t>heart disease</w:t>
            </w:r>
            <w:r w:rsidR="00264E36" w:rsidRPr="00184B75">
              <w:rPr>
                <w:rFonts w:ascii="Arial" w:eastAsia="Aptos" w:hAnsi="Arial" w:cs="Arial"/>
                <w:color w:val="000000" w:themeColor="text1"/>
                <w:sz w:val="16"/>
                <w:szCs w:val="16"/>
              </w:rPr>
              <w:t xml:space="preserve">, </w:t>
            </w:r>
            <w:r w:rsidR="00264E36" w:rsidRPr="00184B75">
              <w:rPr>
                <w:rFonts w:ascii="Arial" w:eastAsia="Aptos" w:hAnsi="Arial" w:cs="Arial"/>
                <w:color w:val="000000" w:themeColor="text1"/>
                <w:sz w:val="16"/>
                <w:szCs w:val="16"/>
              </w:rPr>
              <w:lastRenderedPageBreak/>
              <w:t xml:space="preserve">MI, and </w:t>
            </w:r>
            <w:r>
              <w:rPr>
                <w:rFonts w:ascii="Arial" w:eastAsia="Aptos" w:hAnsi="Arial" w:cs="Arial"/>
                <w:color w:val="000000" w:themeColor="text1"/>
                <w:sz w:val="16"/>
                <w:szCs w:val="16"/>
              </w:rPr>
              <w:t>s</w:t>
            </w:r>
            <w:r w:rsidR="00264E36" w:rsidRPr="00184B75">
              <w:rPr>
                <w:rFonts w:ascii="Arial" w:eastAsia="Aptos" w:hAnsi="Arial" w:cs="Arial"/>
                <w:color w:val="000000" w:themeColor="text1"/>
                <w:sz w:val="16"/>
                <w:szCs w:val="16"/>
              </w:rPr>
              <w:t>troke</w:t>
            </w:r>
            <w:r>
              <w:rPr>
                <w:rFonts w:ascii="Arial" w:eastAsia="Aptos" w:hAnsi="Arial" w:cs="Arial"/>
                <w:color w:val="000000" w:themeColor="text1"/>
                <w:sz w:val="16"/>
                <w:szCs w:val="16"/>
              </w:rPr>
              <w:t xml:space="preserve"> in people </w:t>
            </w:r>
            <w:r w:rsidRPr="00184B75">
              <w:rPr>
                <w:rFonts w:ascii="Arial" w:eastAsia="Aptos" w:hAnsi="Arial" w:cs="Arial"/>
                <w:color w:val="000000" w:themeColor="text1"/>
                <w:sz w:val="16"/>
                <w:szCs w:val="16"/>
              </w:rPr>
              <w:t xml:space="preserve">at risk for premature cardiovascular disease (men &lt; 55 and </w:t>
            </w:r>
            <w:r>
              <w:rPr>
                <w:rFonts w:ascii="Arial" w:eastAsia="Aptos" w:hAnsi="Arial" w:cs="Arial"/>
                <w:color w:val="000000" w:themeColor="text1"/>
                <w:sz w:val="16"/>
                <w:szCs w:val="16"/>
              </w:rPr>
              <w:t>w</w:t>
            </w:r>
            <w:r w:rsidRPr="00184B75">
              <w:rPr>
                <w:rFonts w:ascii="Arial" w:eastAsia="Aptos" w:hAnsi="Arial" w:cs="Arial"/>
                <w:color w:val="000000" w:themeColor="text1"/>
                <w:sz w:val="16"/>
                <w:szCs w:val="16"/>
              </w:rPr>
              <w:t>omen &lt; 65)</w:t>
            </w:r>
            <w:r>
              <w:rPr>
                <w:rFonts w:ascii="Arial" w:eastAsia="Aptos" w:hAnsi="Arial" w:cs="Arial"/>
                <w:color w:val="000000" w:themeColor="text1"/>
                <w:sz w:val="16"/>
                <w:szCs w:val="16"/>
              </w:rPr>
              <w:t>.</w:t>
            </w:r>
          </w:p>
        </w:tc>
      </w:tr>
      <w:tr w:rsidR="00A13602" w:rsidRPr="00184B75" w14:paraId="4878093B" w14:textId="77777777" w:rsidTr="00184B75">
        <w:tc>
          <w:tcPr>
            <w:tcW w:w="0" w:type="auto"/>
          </w:tcPr>
          <w:p w14:paraId="2020E5D6" w14:textId="6F696AF8" w:rsidR="00264E36" w:rsidRPr="00C46561" w:rsidRDefault="00264E36" w:rsidP="006071AA">
            <w:pPr>
              <w:rPr>
                <w:rFonts w:ascii="Arial" w:hAnsi="Arial" w:cs="Arial"/>
                <w:sz w:val="16"/>
                <w:szCs w:val="16"/>
                <w:vertAlign w:val="superscript"/>
              </w:rPr>
            </w:pPr>
            <w:r w:rsidRPr="00184B75">
              <w:rPr>
                <w:rFonts w:ascii="Arial" w:eastAsia="Aptos" w:hAnsi="Arial" w:cs="Arial"/>
                <w:color w:val="000000" w:themeColor="text1"/>
                <w:sz w:val="16"/>
                <w:szCs w:val="16"/>
              </w:rPr>
              <w:lastRenderedPageBreak/>
              <w:t>Kamel et al., 2025</w:t>
            </w:r>
            <w:r w:rsidR="00C46561">
              <w:rPr>
                <w:rFonts w:ascii="Arial" w:eastAsia="Aptos" w:hAnsi="Arial" w:cs="Arial"/>
                <w:color w:val="000000" w:themeColor="text1"/>
                <w:sz w:val="16"/>
                <w:szCs w:val="16"/>
                <w:vertAlign w:val="superscript"/>
              </w:rPr>
              <w:t>74</w:t>
            </w:r>
          </w:p>
        </w:tc>
        <w:tc>
          <w:tcPr>
            <w:tcW w:w="0" w:type="auto"/>
          </w:tcPr>
          <w:p w14:paraId="291E0521" w14:textId="4C2951D5" w:rsidR="00264E36" w:rsidRPr="00184B75" w:rsidRDefault="00264E36" w:rsidP="006071AA">
            <w:pPr>
              <w:rPr>
                <w:rFonts w:ascii="Arial" w:hAnsi="Arial" w:cs="Arial"/>
                <w:sz w:val="16"/>
                <w:szCs w:val="16"/>
              </w:rPr>
            </w:pPr>
            <w:r w:rsidRPr="00184B75">
              <w:rPr>
                <w:rFonts w:ascii="Arial" w:eastAsia="Aptos" w:hAnsi="Arial" w:cs="Arial"/>
                <w:color w:val="000000" w:themeColor="text1"/>
                <w:sz w:val="16"/>
                <w:szCs w:val="16"/>
              </w:rPr>
              <w:t>53 healthcare organizations across U</w:t>
            </w:r>
            <w:r w:rsidR="00294232">
              <w:rPr>
                <w:rFonts w:ascii="Arial" w:eastAsia="Aptos" w:hAnsi="Arial" w:cs="Arial"/>
                <w:color w:val="000000" w:themeColor="text1"/>
                <w:sz w:val="16"/>
                <w:szCs w:val="16"/>
              </w:rPr>
              <w:t>.</w:t>
            </w:r>
            <w:r w:rsidRPr="00184B75">
              <w:rPr>
                <w:rFonts w:ascii="Arial" w:eastAsia="Aptos" w:hAnsi="Arial" w:cs="Arial"/>
                <w:color w:val="000000" w:themeColor="text1"/>
                <w:sz w:val="16"/>
                <w:szCs w:val="16"/>
              </w:rPr>
              <w:t>S</w:t>
            </w:r>
            <w:r w:rsidR="00294232">
              <w:rPr>
                <w:rFonts w:ascii="Arial" w:eastAsia="Aptos" w:hAnsi="Arial" w:cs="Arial"/>
                <w:color w:val="000000" w:themeColor="text1"/>
                <w:sz w:val="16"/>
                <w:szCs w:val="16"/>
              </w:rPr>
              <w:t>.</w:t>
            </w:r>
            <w:r w:rsidRPr="00184B75">
              <w:rPr>
                <w:rFonts w:ascii="Arial" w:eastAsia="Aptos" w:hAnsi="Arial" w:cs="Arial"/>
                <w:color w:val="000000" w:themeColor="text1"/>
                <w:sz w:val="16"/>
                <w:szCs w:val="16"/>
              </w:rPr>
              <w:t xml:space="preserve"> (</w:t>
            </w:r>
            <w:r w:rsidR="00294232">
              <w:rPr>
                <w:rFonts w:ascii="Arial" w:eastAsia="Aptos" w:hAnsi="Arial" w:cs="Arial"/>
                <w:color w:val="000000" w:themeColor="text1"/>
                <w:sz w:val="16"/>
                <w:szCs w:val="16"/>
              </w:rPr>
              <w:t>Variable</w:t>
            </w:r>
            <w:r w:rsidRPr="00184B75">
              <w:rPr>
                <w:rFonts w:ascii="Arial" w:eastAsia="Aptos" w:hAnsi="Arial" w:cs="Arial"/>
                <w:color w:val="000000" w:themeColor="text1"/>
                <w:sz w:val="16"/>
                <w:szCs w:val="16"/>
              </w:rPr>
              <w:t>)</w:t>
            </w:r>
          </w:p>
        </w:tc>
        <w:tc>
          <w:tcPr>
            <w:tcW w:w="0" w:type="auto"/>
          </w:tcPr>
          <w:p w14:paraId="7FB79A47" w14:textId="0BE6B41C" w:rsidR="00264E36" w:rsidRPr="00184B75" w:rsidRDefault="00264E36" w:rsidP="006071AA">
            <w:pPr>
              <w:rPr>
                <w:rFonts w:ascii="Arial" w:hAnsi="Arial" w:cs="Arial"/>
                <w:sz w:val="16"/>
                <w:szCs w:val="16"/>
              </w:rPr>
            </w:pPr>
            <w:r w:rsidRPr="00184B75">
              <w:rPr>
                <w:rFonts w:ascii="Arial" w:eastAsia="Aptos" w:hAnsi="Arial" w:cs="Arial"/>
                <w:color w:val="000000" w:themeColor="text1"/>
                <w:sz w:val="16"/>
                <w:szCs w:val="16"/>
              </w:rPr>
              <w:t xml:space="preserve">4,636,628; 93,267 </w:t>
            </w:r>
            <w:r w:rsidR="00294232">
              <w:rPr>
                <w:rFonts w:ascii="Arial" w:eastAsia="Aptos" w:hAnsi="Arial" w:cs="Arial"/>
                <w:color w:val="000000" w:themeColor="text1"/>
                <w:sz w:val="16"/>
                <w:szCs w:val="16"/>
              </w:rPr>
              <w:t>with</w:t>
            </w:r>
            <w:r w:rsidRPr="00184B75">
              <w:rPr>
                <w:rFonts w:ascii="Arial" w:eastAsia="Aptos" w:hAnsi="Arial" w:cs="Arial"/>
                <w:color w:val="000000" w:themeColor="text1"/>
                <w:sz w:val="16"/>
                <w:szCs w:val="16"/>
              </w:rPr>
              <w:t xml:space="preserve"> cannabis use</w:t>
            </w:r>
          </w:p>
        </w:tc>
        <w:tc>
          <w:tcPr>
            <w:tcW w:w="0" w:type="auto"/>
          </w:tcPr>
          <w:p w14:paraId="41A68716" w14:textId="71F36EB0" w:rsidR="00264E36" w:rsidRPr="00184B75" w:rsidRDefault="00264E36" w:rsidP="006071AA">
            <w:pPr>
              <w:rPr>
                <w:rFonts w:ascii="Arial" w:hAnsi="Arial" w:cs="Arial"/>
                <w:sz w:val="16"/>
                <w:szCs w:val="16"/>
              </w:rPr>
            </w:pPr>
            <w:r w:rsidRPr="00184B75">
              <w:rPr>
                <w:rFonts w:ascii="Arial" w:eastAsia="Aptos" w:hAnsi="Arial" w:cs="Arial"/>
                <w:color w:val="000000" w:themeColor="text1"/>
                <w:sz w:val="16"/>
                <w:szCs w:val="16"/>
              </w:rPr>
              <w:t>18-50</w:t>
            </w:r>
          </w:p>
        </w:tc>
        <w:tc>
          <w:tcPr>
            <w:tcW w:w="2416" w:type="dxa"/>
          </w:tcPr>
          <w:p w14:paraId="2C99230C" w14:textId="0C75719C" w:rsidR="00264E36" w:rsidRPr="00184B75" w:rsidRDefault="00264E36" w:rsidP="006071AA">
            <w:pPr>
              <w:rPr>
                <w:rFonts w:ascii="Arial" w:hAnsi="Arial" w:cs="Arial"/>
                <w:sz w:val="16"/>
                <w:szCs w:val="16"/>
              </w:rPr>
            </w:pPr>
            <w:r w:rsidRPr="00184B75">
              <w:rPr>
                <w:rFonts w:ascii="Arial" w:eastAsia="Aptos" w:hAnsi="Arial" w:cs="Arial"/>
                <w:color w:val="000000" w:themeColor="text1"/>
                <w:sz w:val="16"/>
                <w:szCs w:val="16"/>
              </w:rPr>
              <w:t>Cannabis use diagnoses</w:t>
            </w:r>
          </w:p>
        </w:tc>
        <w:tc>
          <w:tcPr>
            <w:tcW w:w="3595" w:type="dxa"/>
          </w:tcPr>
          <w:p w14:paraId="09E244DA" w14:textId="304DC5D4" w:rsidR="00264E36" w:rsidRPr="00184B75" w:rsidRDefault="00294232" w:rsidP="006071AA">
            <w:pPr>
              <w:rPr>
                <w:rFonts w:ascii="Arial" w:hAnsi="Arial" w:cs="Arial"/>
                <w:sz w:val="16"/>
                <w:szCs w:val="16"/>
              </w:rPr>
            </w:pPr>
            <w:r>
              <w:rPr>
                <w:rFonts w:ascii="Arial" w:eastAsia="Aptos" w:hAnsi="Arial" w:cs="Arial"/>
                <w:color w:val="000000" w:themeColor="text1"/>
                <w:sz w:val="16"/>
                <w:szCs w:val="16"/>
              </w:rPr>
              <w:t>H</w:t>
            </w:r>
            <w:r w:rsidR="00264E36" w:rsidRPr="00184B75">
              <w:rPr>
                <w:rFonts w:ascii="Arial" w:eastAsia="Aptos" w:hAnsi="Arial" w:cs="Arial"/>
                <w:color w:val="000000" w:themeColor="text1"/>
                <w:sz w:val="16"/>
                <w:szCs w:val="16"/>
              </w:rPr>
              <w:t xml:space="preserve">igher absolute risk of </w:t>
            </w:r>
            <w:r>
              <w:rPr>
                <w:rFonts w:ascii="Arial" w:eastAsia="Aptos" w:hAnsi="Arial" w:cs="Arial"/>
                <w:color w:val="000000" w:themeColor="text1"/>
                <w:sz w:val="16"/>
                <w:szCs w:val="16"/>
              </w:rPr>
              <w:t>m</w:t>
            </w:r>
            <w:r w:rsidR="00264E36" w:rsidRPr="00184B75">
              <w:rPr>
                <w:rFonts w:ascii="Arial" w:eastAsia="Aptos" w:hAnsi="Arial" w:cs="Arial"/>
                <w:color w:val="000000" w:themeColor="text1"/>
                <w:sz w:val="16"/>
                <w:szCs w:val="16"/>
              </w:rPr>
              <w:t xml:space="preserve">yocardial </w:t>
            </w:r>
            <w:r>
              <w:rPr>
                <w:rFonts w:ascii="Arial" w:eastAsia="Aptos" w:hAnsi="Arial" w:cs="Arial"/>
                <w:color w:val="000000" w:themeColor="text1"/>
                <w:sz w:val="16"/>
                <w:szCs w:val="16"/>
              </w:rPr>
              <w:t>i</w:t>
            </w:r>
            <w:r w:rsidR="00264E36" w:rsidRPr="00184B75">
              <w:rPr>
                <w:rFonts w:ascii="Arial" w:eastAsia="Aptos" w:hAnsi="Arial" w:cs="Arial"/>
                <w:color w:val="000000" w:themeColor="text1"/>
                <w:sz w:val="16"/>
                <w:szCs w:val="16"/>
              </w:rPr>
              <w:t xml:space="preserve">nfarction </w:t>
            </w:r>
            <w:r>
              <w:rPr>
                <w:rFonts w:ascii="Arial" w:eastAsia="Aptos" w:hAnsi="Arial" w:cs="Arial"/>
                <w:color w:val="000000" w:themeColor="text1"/>
                <w:sz w:val="16"/>
                <w:szCs w:val="16"/>
              </w:rPr>
              <w:t>and ischemic stroke with cannabis use</w:t>
            </w:r>
            <w:r w:rsidR="00264E36" w:rsidRPr="00184B75">
              <w:rPr>
                <w:rFonts w:ascii="Arial" w:eastAsia="Aptos" w:hAnsi="Arial" w:cs="Arial"/>
                <w:color w:val="000000" w:themeColor="text1"/>
                <w:sz w:val="16"/>
                <w:szCs w:val="16"/>
              </w:rPr>
              <w:t>.</w:t>
            </w:r>
          </w:p>
        </w:tc>
      </w:tr>
      <w:tr w:rsidR="00A13602" w:rsidRPr="00184B75" w14:paraId="406D9A2A" w14:textId="77777777" w:rsidTr="00184B75">
        <w:tc>
          <w:tcPr>
            <w:tcW w:w="0" w:type="auto"/>
          </w:tcPr>
          <w:p w14:paraId="6AF8D3CB" w14:textId="76D1B7C5" w:rsidR="00264E36" w:rsidRPr="00C46561" w:rsidRDefault="00264E36" w:rsidP="006071AA">
            <w:pPr>
              <w:rPr>
                <w:rFonts w:ascii="Arial" w:hAnsi="Arial" w:cs="Arial"/>
                <w:sz w:val="16"/>
                <w:szCs w:val="16"/>
                <w:vertAlign w:val="superscript"/>
              </w:rPr>
            </w:pPr>
            <w:r w:rsidRPr="00184B75">
              <w:rPr>
                <w:rFonts w:ascii="Arial" w:eastAsia="Aptos" w:hAnsi="Arial" w:cs="Arial"/>
                <w:color w:val="000000" w:themeColor="text1"/>
                <w:sz w:val="16"/>
                <w:szCs w:val="16"/>
              </w:rPr>
              <w:t>Richards et al., 2019</w:t>
            </w:r>
            <w:r w:rsidR="00C46561">
              <w:rPr>
                <w:rFonts w:ascii="Arial" w:eastAsia="Aptos" w:hAnsi="Arial" w:cs="Arial"/>
                <w:color w:val="000000" w:themeColor="text1"/>
                <w:sz w:val="16"/>
                <w:szCs w:val="16"/>
                <w:vertAlign w:val="superscript"/>
              </w:rPr>
              <w:t>75</w:t>
            </w:r>
          </w:p>
        </w:tc>
        <w:tc>
          <w:tcPr>
            <w:tcW w:w="0" w:type="auto"/>
          </w:tcPr>
          <w:p w14:paraId="66E20DC7" w14:textId="69CC0A4E" w:rsidR="00264E36" w:rsidRPr="00184B75" w:rsidRDefault="00A13602" w:rsidP="006071AA">
            <w:pPr>
              <w:rPr>
                <w:rFonts w:ascii="Arial" w:hAnsi="Arial" w:cs="Arial"/>
                <w:sz w:val="16"/>
                <w:szCs w:val="16"/>
              </w:rPr>
            </w:pPr>
            <w:r>
              <w:rPr>
                <w:rFonts w:ascii="Arial" w:eastAsia="Aptos" w:hAnsi="Arial" w:cs="Arial"/>
                <w:color w:val="000000" w:themeColor="text1"/>
                <w:sz w:val="16"/>
                <w:szCs w:val="16"/>
              </w:rPr>
              <w:t>Not Reported (</w:t>
            </w:r>
            <w:r w:rsidR="00264E36" w:rsidRPr="00184B75">
              <w:rPr>
                <w:rFonts w:ascii="Arial" w:eastAsia="Aptos" w:hAnsi="Arial" w:cs="Arial"/>
                <w:color w:val="000000" w:themeColor="text1"/>
                <w:sz w:val="16"/>
                <w:szCs w:val="16"/>
              </w:rPr>
              <w:t>Systematic Review</w:t>
            </w:r>
            <w:r>
              <w:rPr>
                <w:rFonts w:ascii="Arial" w:eastAsia="Aptos" w:hAnsi="Arial" w:cs="Arial"/>
                <w:color w:val="000000" w:themeColor="text1"/>
                <w:sz w:val="16"/>
                <w:szCs w:val="16"/>
              </w:rPr>
              <w:t>)</w:t>
            </w:r>
          </w:p>
        </w:tc>
        <w:tc>
          <w:tcPr>
            <w:tcW w:w="0" w:type="auto"/>
          </w:tcPr>
          <w:p w14:paraId="09376F07" w14:textId="2D3F2AFA" w:rsidR="00264E36" w:rsidRPr="00184B75" w:rsidRDefault="00264E36" w:rsidP="006071AA">
            <w:pPr>
              <w:rPr>
                <w:rFonts w:ascii="Arial" w:hAnsi="Arial" w:cs="Arial"/>
                <w:sz w:val="16"/>
                <w:szCs w:val="16"/>
              </w:rPr>
            </w:pPr>
            <w:r w:rsidRPr="00184B75">
              <w:rPr>
                <w:rFonts w:ascii="Arial" w:eastAsia="Aptos" w:hAnsi="Arial" w:cs="Arial"/>
                <w:color w:val="000000" w:themeColor="text1"/>
                <w:sz w:val="16"/>
                <w:szCs w:val="16"/>
              </w:rPr>
              <w:t>541,518</w:t>
            </w:r>
            <w:r w:rsidR="006654B3">
              <w:rPr>
                <w:rFonts w:ascii="Arial" w:eastAsia="Aptos" w:hAnsi="Arial" w:cs="Arial"/>
                <w:color w:val="000000" w:themeColor="text1"/>
                <w:sz w:val="16"/>
                <w:szCs w:val="16"/>
              </w:rPr>
              <w:t xml:space="preserve"> across 85 studies</w:t>
            </w:r>
          </w:p>
        </w:tc>
        <w:tc>
          <w:tcPr>
            <w:tcW w:w="0" w:type="auto"/>
          </w:tcPr>
          <w:p w14:paraId="2EAB09F4" w14:textId="2ADB0DE4" w:rsidR="00264E36" w:rsidRPr="00184B75" w:rsidRDefault="00264E36" w:rsidP="006071AA">
            <w:pPr>
              <w:rPr>
                <w:rFonts w:ascii="Arial" w:hAnsi="Arial" w:cs="Arial"/>
                <w:sz w:val="16"/>
                <w:szCs w:val="16"/>
              </w:rPr>
            </w:pPr>
            <w:r w:rsidRPr="00184B75">
              <w:rPr>
                <w:rFonts w:ascii="Arial" w:eastAsia="Aptos" w:hAnsi="Arial" w:cs="Arial"/>
                <w:color w:val="000000" w:themeColor="text1"/>
                <w:sz w:val="16"/>
                <w:szCs w:val="16"/>
              </w:rPr>
              <w:t>15-63</w:t>
            </w:r>
            <w:r w:rsidR="00A13602">
              <w:rPr>
                <w:rFonts w:ascii="Arial" w:eastAsia="Aptos" w:hAnsi="Arial" w:cs="Arial"/>
                <w:color w:val="000000" w:themeColor="text1"/>
                <w:sz w:val="16"/>
                <w:szCs w:val="16"/>
              </w:rPr>
              <w:t xml:space="preserve"> (Partial reporting)</w:t>
            </w:r>
          </w:p>
        </w:tc>
        <w:tc>
          <w:tcPr>
            <w:tcW w:w="2416" w:type="dxa"/>
          </w:tcPr>
          <w:p w14:paraId="72A9A822" w14:textId="7BFEFFC5" w:rsidR="00264E36" w:rsidRPr="00184B75" w:rsidRDefault="00A13602" w:rsidP="006071AA">
            <w:pPr>
              <w:rPr>
                <w:rFonts w:ascii="Arial" w:hAnsi="Arial" w:cs="Arial"/>
                <w:sz w:val="16"/>
                <w:szCs w:val="16"/>
              </w:rPr>
            </w:pPr>
            <w:r>
              <w:rPr>
                <w:rFonts w:ascii="Arial" w:eastAsia="Aptos" w:hAnsi="Arial" w:cs="Arial"/>
                <w:color w:val="000000" w:themeColor="text1"/>
                <w:sz w:val="16"/>
                <w:szCs w:val="16"/>
              </w:rPr>
              <w:t>Cannabis smoking</w:t>
            </w:r>
          </w:p>
        </w:tc>
        <w:tc>
          <w:tcPr>
            <w:tcW w:w="3595" w:type="dxa"/>
          </w:tcPr>
          <w:p w14:paraId="71A42007" w14:textId="5C3A2E31" w:rsidR="00264E36" w:rsidRPr="00184B75" w:rsidRDefault="00264E36" w:rsidP="006071AA">
            <w:pPr>
              <w:rPr>
                <w:rFonts w:ascii="Arial" w:hAnsi="Arial" w:cs="Arial"/>
                <w:sz w:val="16"/>
                <w:szCs w:val="16"/>
              </w:rPr>
            </w:pPr>
            <w:r w:rsidRPr="00184B75">
              <w:rPr>
                <w:rFonts w:ascii="Arial" w:eastAsia="Aptos" w:hAnsi="Arial" w:cs="Arial"/>
                <w:color w:val="000000" w:themeColor="text1"/>
                <w:sz w:val="16"/>
                <w:szCs w:val="16"/>
              </w:rPr>
              <w:t>Cannabis use may increase risk for both acute coronary syndrome and chronic cardiovascular disease</w:t>
            </w:r>
            <w:r w:rsidR="00E91676">
              <w:rPr>
                <w:rFonts w:ascii="Arial" w:eastAsia="Aptos" w:hAnsi="Arial" w:cs="Arial"/>
                <w:color w:val="000000" w:themeColor="text1"/>
                <w:sz w:val="16"/>
                <w:szCs w:val="16"/>
              </w:rPr>
              <w:t>.</w:t>
            </w:r>
          </w:p>
        </w:tc>
      </w:tr>
      <w:tr w:rsidR="00A13602" w:rsidRPr="00184B75" w14:paraId="5FD21E02" w14:textId="77777777" w:rsidTr="00184B75">
        <w:tc>
          <w:tcPr>
            <w:tcW w:w="0" w:type="auto"/>
          </w:tcPr>
          <w:p w14:paraId="446D9D82" w14:textId="69BBF718" w:rsidR="00264E36" w:rsidRPr="00C46561" w:rsidRDefault="00264E36" w:rsidP="006071AA">
            <w:pPr>
              <w:rPr>
                <w:rFonts w:ascii="Arial" w:hAnsi="Arial" w:cs="Arial"/>
                <w:sz w:val="16"/>
                <w:szCs w:val="16"/>
                <w:vertAlign w:val="superscript"/>
              </w:rPr>
            </w:pPr>
            <w:r w:rsidRPr="00184B75">
              <w:rPr>
                <w:rFonts w:ascii="Arial" w:eastAsia="Aptos" w:hAnsi="Arial" w:cs="Arial"/>
                <w:color w:val="000000" w:themeColor="text1"/>
                <w:sz w:val="16"/>
                <w:szCs w:val="16"/>
              </w:rPr>
              <w:t>Storck et al., 2025</w:t>
            </w:r>
            <w:r w:rsidR="00C46561">
              <w:rPr>
                <w:rFonts w:ascii="Arial" w:eastAsia="Aptos" w:hAnsi="Arial" w:cs="Arial"/>
                <w:color w:val="000000" w:themeColor="text1"/>
                <w:sz w:val="16"/>
                <w:szCs w:val="16"/>
                <w:vertAlign w:val="superscript"/>
              </w:rPr>
              <w:t>76</w:t>
            </w:r>
          </w:p>
        </w:tc>
        <w:tc>
          <w:tcPr>
            <w:tcW w:w="0" w:type="auto"/>
          </w:tcPr>
          <w:p w14:paraId="3C405A8B" w14:textId="5AB3CBF2" w:rsidR="00264E36" w:rsidRPr="00184B75" w:rsidRDefault="00A13602" w:rsidP="006071AA">
            <w:pPr>
              <w:rPr>
                <w:rFonts w:ascii="Arial" w:hAnsi="Arial" w:cs="Arial"/>
                <w:sz w:val="16"/>
                <w:szCs w:val="16"/>
              </w:rPr>
            </w:pPr>
            <w:r>
              <w:rPr>
                <w:rFonts w:ascii="Arial" w:eastAsia="Aptos" w:hAnsi="Arial" w:cs="Arial"/>
                <w:color w:val="000000" w:themeColor="text1"/>
                <w:sz w:val="16"/>
                <w:szCs w:val="16"/>
              </w:rPr>
              <w:t>Not Reported (</w:t>
            </w:r>
            <w:r w:rsidR="00264E36" w:rsidRPr="00184B75">
              <w:rPr>
                <w:rFonts w:ascii="Arial" w:eastAsia="Aptos" w:hAnsi="Arial" w:cs="Arial"/>
                <w:color w:val="000000" w:themeColor="text1"/>
                <w:sz w:val="16"/>
                <w:szCs w:val="16"/>
              </w:rPr>
              <w:t>Systematic Review</w:t>
            </w:r>
            <w:r>
              <w:rPr>
                <w:rFonts w:ascii="Arial" w:eastAsia="Aptos" w:hAnsi="Arial" w:cs="Arial"/>
                <w:color w:val="000000" w:themeColor="text1"/>
                <w:sz w:val="16"/>
                <w:szCs w:val="16"/>
              </w:rPr>
              <w:t>)</w:t>
            </w:r>
          </w:p>
        </w:tc>
        <w:tc>
          <w:tcPr>
            <w:tcW w:w="0" w:type="auto"/>
          </w:tcPr>
          <w:p w14:paraId="0BDE69EE" w14:textId="0AA97D2D" w:rsidR="00264E36" w:rsidRPr="00184B75" w:rsidRDefault="00264E36" w:rsidP="006071AA">
            <w:pPr>
              <w:rPr>
                <w:rFonts w:ascii="Arial" w:hAnsi="Arial" w:cs="Arial"/>
                <w:sz w:val="16"/>
                <w:szCs w:val="16"/>
              </w:rPr>
            </w:pPr>
            <w:r w:rsidRPr="00184B75">
              <w:rPr>
                <w:rFonts w:ascii="Arial" w:eastAsia="Aptos" w:hAnsi="Arial" w:cs="Arial"/>
                <w:color w:val="000000" w:themeColor="text1"/>
                <w:sz w:val="16"/>
                <w:szCs w:val="16"/>
              </w:rPr>
              <w:t>432,245,972</w:t>
            </w:r>
            <w:r w:rsidR="006654B3">
              <w:rPr>
                <w:rFonts w:ascii="Arial" w:eastAsia="Aptos" w:hAnsi="Arial" w:cs="Arial"/>
                <w:color w:val="000000" w:themeColor="text1"/>
                <w:sz w:val="16"/>
                <w:szCs w:val="16"/>
              </w:rPr>
              <w:t xml:space="preserve"> across 24 studies</w:t>
            </w:r>
          </w:p>
        </w:tc>
        <w:tc>
          <w:tcPr>
            <w:tcW w:w="0" w:type="auto"/>
          </w:tcPr>
          <w:p w14:paraId="6E92845C" w14:textId="4C125C18" w:rsidR="00264E36" w:rsidRPr="00184B75" w:rsidRDefault="00264E36" w:rsidP="006071AA">
            <w:pPr>
              <w:rPr>
                <w:rFonts w:ascii="Arial" w:hAnsi="Arial" w:cs="Arial"/>
                <w:sz w:val="16"/>
                <w:szCs w:val="16"/>
              </w:rPr>
            </w:pPr>
            <w:r w:rsidRPr="00184B75">
              <w:rPr>
                <w:rFonts w:ascii="Arial" w:eastAsia="Aptos" w:hAnsi="Arial" w:cs="Arial"/>
                <w:color w:val="000000" w:themeColor="text1"/>
                <w:sz w:val="16"/>
                <w:szCs w:val="16"/>
              </w:rPr>
              <w:t>Average Age Range 19-59, Weighted average age = 38.4</w:t>
            </w:r>
          </w:p>
        </w:tc>
        <w:tc>
          <w:tcPr>
            <w:tcW w:w="2416" w:type="dxa"/>
          </w:tcPr>
          <w:p w14:paraId="05ECA068" w14:textId="10F4582C" w:rsidR="00264E36" w:rsidRPr="00184B75" w:rsidRDefault="00264E36" w:rsidP="006071AA">
            <w:pPr>
              <w:rPr>
                <w:rFonts w:ascii="Arial" w:hAnsi="Arial" w:cs="Arial"/>
                <w:sz w:val="16"/>
                <w:szCs w:val="16"/>
              </w:rPr>
            </w:pPr>
            <w:r w:rsidRPr="00184B75">
              <w:rPr>
                <w:rFonts w:ascii="Arial" w:eastAsia="Aptos" w:hAnsi="Arial" w:cs="Arial"/>
                <w:color w:val="000000" w:themeColor="text1"/>
                <w:sz w:val="16"/>
                <w:szCs w:val="16"/>
              </w:rPr>
              <w:t xml:space="preserve">Variety of measures </w:t>
            </w:r>
            <w:r w:rsidR="00A13602">
              <w:rPr>
                <w:rFonts w:ascii="Arial" w:eastAsia="Aptos" w:hAnsi="Arial" w:cs="Arial"/>
                <w:color w:val="000000" w:themeColor="text1"/>
                <w:sz w:val="16"/>
                <w:szCs w:val="16"/>
              </w:rPr>
              <w:t>(s</w:t>
            </w:r>
            <w:r w:rsidR="00A13602" w:rsidRPr="00184B75">
              <w:rPr>
                <w:rFonts w:ascii="Arial" w:eastAsia="Aptos" w:hAnsi="Arial" w:cs="Arial"/>
                <w:color w:val="000000" w:themeColor="text1"/>
                <w:sz w:val="16"/>
                <w:szCs w:val="16"/>
              </w:rPr>
              <w:t>elf-report</w:t>
            </w:r>
            <w:r w:rsidRPr="00184B75">
              <w:rPr>
                <w:rFonts w:ascii="Arial" w:eastAsia="Aptos" w:hAnsi="Arial" w:cs="Arial"/>
                <w:color w:val="000000" w:themeColor="text1"/>
                <w:sz w:val="16"/>
                <w:szCs w:val="16"/>
              </w:rPr>
              <w:t xml:space="preserve">, </w:t>
            </w:r>
            <w:r w:rsidR="00A13602">
              <w:rPr>
                <w:rFonts w:ascii="Arial" w:eastAsia="Aptos" w:hAnsi="Arial" w:cs="Arial"/>
                <w:color w:val="000000" w:themeColor="text1"/>
                <w:sz w:val="16"/>
                <w:szCs w:val="16"/>
              </w:rPr>
              <w:t>u</w:t>
            </w:r>
            <w:r w:rsidRPr="00184B75">
              <w:rPr>
                <w:rFonts w:ascii="Arial" w:eastAsia="Aptos" w:hAnsi="Arial" w:cs="Arial"/>
                <w:color w:val="000000" w:themeColor="text1"/>
                <w:sz w:val="16"/>
                <w:szCs w:val="16"/>
              </w:rPr>
              <w:t>rin</w:t>
            </w:r>
            <w:r w:rsidR="00A13602">
              <w:rPr>
                <w:rFonts w:ascii="Arial" w:eastAsia="Aptos" w:hAnsi="Arial" w:cs="Arial"/>
                <w:color w:val="000000" w:themeColor="text1"/>
                <w:sz w:val="16"/>
                <w:szCs w:val="16"/>
              </w:rPr>
              <w:t>e</w:t>
            </w:r>
            <w:r w:rsidRPr="00184B75">
              <w:rPr>
                <w:rFonts w:ascii="Arial" w:eastAsia="Aptos" w:hAnsi="Arial" w:cs="Arial"/>
                <w:color w:val="000000" w:themeColor="text1"/>
                <w:sz w:val="16"/>
                <w:szCs w:val="16"/>
              </w:rPr>
              <w:t xml:space="preserve"> drug screening, </w:t>
            </w:r>
            <w:r w:rsidR="00D267FF">
              <w:rPr>
                <w:rFonts w:ascii="Arial" w:eastAsia="Aptos" w:hAnsi="Arial" w:cs="Arial"/>
                <w:color w:val="000000" w:themeColor="text1"/>
                <w:sz w:val="16"/>
                <w:szCs w:val="16"/>
              </w:rPr>
              <w:t>diagnosis codes</w:t>
            </w:r>
            <w:r w:rsidR="00A13602">
              <w:rPr>
                <w:rFonts w:ascii="Arial" w:eastAsia="Aptos" w:hAnsi="Arial" w:cs="Arial"/>
                <w:color w:val="000000" w:themeColor="text1"/>
                <w:sz w:val="16"/>
                <w:szCs w:val="16"/>
              </w:rPr>
              <w:t>)</w:t>
            </w:r>
          </w:p>
        </w:tc>
        <w:tc>
          <w:tcPr>
            <w:tcW w:w="3595" w:type="dxa"/>
          </w:tcPr>
          <w:p w14:paraId="61D2674F" w14:textId="56EBC775" w:rsidR="00264E36" w:rsidRPr="00184B75" w:rsidRDefault="00264E36" w:rsidP="006071AA">
            <w:pPr>
              <w:rPr>
                <w:rFonts w:ascii="Arial" w:hAnsi="Arial" w:cs="Arial"/>
                <w:sz w:val="16"/>
                <w:szCs w:val="16"/>
              </w:rPr>
            </w:pPr>
            <w:r w:rsidRPr="00184B75">
              <w:rPr>
                <w:rFonts w:ascii="Arial" w:eastAsia="Aptos" w:hAnsi="Arial" w:cs="Arial"/>
                <w:color w:val="000000" w:themeColor="text1"/>
                <w:sz w:val="16"/>
                <w:szCs w:val="16"/>
              </w:rPr>
              <w:t xml:space="preserve">Cannabis use was associated with increased risk of stroke and </w:t>
            </w:r>
            <w:r w:rsidR="00A13602">
              <w:rPr>
                <w:rFonts w:ascii="Arial" w:eastAsia="Aptos" w:hAnsi="Arial" w:cs="Arial"/>
                <w:color w:val="000000" w:themeColor="text1"/>
                <w:sz w:val="16"/>
                <w:szCs w:val="16"/>
              </w:rPr>
              <w:t>MI,</w:t>
            </w:r>
            <w:r w:rsidRPr="00184B75">
              <w:rPr>
                <w:rFonts w:ascii="Arial" w:eastAsia="Aptos" w:hAnsi="Arial" w:cs="Arial"/>
                <w:color w:val="000000" w:themeColor="text1"/>
                <w:sz w:val="16"/>
                <w:szCs w:val="16"/>
              </w:rPr>
              <w:t xml:space="preserve"> however, association with MI was weak and may not be clinically significant</w:t>
            </w:r>
            <w:r w:rsidR="00A13602">
              <w:rPr>
                <w:rFonts w:ascii="Arial" w:eastAsia="Aptos" w:hAnsi="Arial" w:cs="Arial"/>
                <w:color w:val="000000" w:themeColor="text1"/>
                <w:sz w:val="16"/>
                <w:szCs w:val="16"/>
              </w:rPr>
              <w:t>.</w:t>
            </w:r>
          </w:p>
        </w:tc>
      </w:tr>
      <w:tr w:rsidR="00A13602" w:rsidRPr="00184B75" w14:paraId="530EDE5E" w14:textId="77777777" w:rsidTr="00184B75">
        <w:tc>
          <w:tcPr>
            <w:tcW w:w="0" w:type="auto"/>
          </w:tcPr>
          <w:p w14:paraId="14DAE1AC" w14:textId="0709D65F" w:rsidR="00264E36" w:rsidRPr="00C46561" w:rsidRDefault="00264E36" w:rsidP="006071AA">
            <w:pPr>
              <w:rPr>
                <w:rFonts w:ascii="Arial" w:hAnsi="Arial" w:cs="Arial"/>
                <w:sz w:val="16"/>
                <w:szCs w:val="16"/>
                <w:vertAlign w:val="superscript"/>
              </w:rPr>
            </w:pPr>
            <w:r w:rsidRPr="00184B75">
              <w:rPr>
                <w:rFonts w:ascii="Arial" w:eastAsia="Aptos" w:hAnsi="Arial" w:cs="Arial"/>
                <w:color w:val="000000" w:themeColor="text1"/>
                <w:sz w:val="16"/>
                <w:szCs w:val="16"/>
              </w:rPr>
              <w:t>Abuhasira et al., 2021</w:t>
            </w:r>
            <w:r w:rsidR="00C46561">
              <w:rPr>
                <w:rFonts w:ascii="Arial" w:eastAsia="Aptos" w:hAnsi="Arial" w:cs="Arial"/>
                <w:color w:val="000000" w:themeColor="text1"/>
                <w:sz w:val="16"/>
                <w:szCs w:val="16"/>
                <w:vertAlign w:val="superscript"/>
              </w:rPr>
              <w:t>77</w:t>
            </w:r>
          </w:p>
        </w:tc>
        <w:tc>
          <w:tcPr>
            <w:tcW w:w="0" w:type="auto"/>
          </w:tcPr>
          <w:p w14:paraId="2C1041AD" w14:textId="3D215B55" w:rsidR="00264E36" w:rsidRPr="00184B75" w:rsidRDefault="00264E36" w:rsidP="006071AA">
            <w:pPr>
              <w:rPr>
                <w:rFonts w:ascii="Arial" w:hAnsi="Arial" w:cs="Arial"/>
                <w:sz w:val="16"/>
                <w:szCs w:val="16"/>
              </w:rPr>
            </w:pPr>
            <w:r w:rsidRPr="00184B75">
              <w:rPr>
                <w:rFonts w:ascii="Arial" w:eastAsia="Aptos" w:hAnsi="Arial" w:cs="Arial"/>
                <w:color w:val="000000" w:themeColor="text1"/>
                <w:sz w:val="16"/>
                <w:szCs w:val="16"/>
              </w:rPr>
              <w:t>Israel (</w:t>
            </w:r>
            <w:r w:rsidR="006654B3">
              <w:rPr>
                <w:rFonts w:ascii="Arial" w:eastAsia="Aptos" w:hAnsi="Arial" w:cs="Arial"/>
                <w:color w:val="000000" w:themeColor="text1"/>
                <w:sz w:val="16"/>
                <w:szCs w:val="16"/>
              </w:rPr>
              <w:t>Variable</w:t>
            </w:r>
            <w:r w:rsidRPr="00184B75">
              <w:rPr>
                <w:rFonts w:ascii="Arial" w:eastAsia="Aptos" w:hAnsi="Arial" w:cs="Arial"/>
                <w:color w:val="000000" w:themeColor="text1"/>
                <w:sz w:val="16"/>
                <w:szCs w:val="16"/>
              </w:rPr>
              <w:t>)</w:t>
            </w:r>
          </w:p>
        </w:tc>
        <w:tc>
          <w:tcPr>
            <w:tcW w:w="0" w:type="auto"/>
          </w:tcPr>
          <w:p w14:paraId="06B45A8D" w14:textId="13F8837F" w:rsidR="00264E36" w:rsidRPr="00184B75" w:rsidRDefault="00264E36" w:rsidP="006071AA">
            <w:pPr>
              <w:rPr>
                <w:rFonts w:ascii="Arial" w:hAnsi="Arial" w:cs="Arial"/>
                <w:sz w:val="16"/>
                <w:szCs w:val="16"/>
              </w:rPr>
            </w:pPr>
            <w:r w:rsidRPr="00184B75">
              <w:rPr>
                <w:rFonts w:ascii="Arial" w:eastAsia="Aptos" w:hAnsi="Arial" w:cs="Arial"/>
                <w:color w:val="000000" w:themeColor="text1"/>
                <w:sz w:val="16"/>
                <w:szCs w:val="16"/>
              </w:rPr>
              <w:t>26</w:t>
            </w:r>
          </w:p>
        </w:tc>
        <w:tc>
          <w:tcPr>
            <w:tcW w:w="0" w:type="auto"/>
          </w:tcPr>
          <w:p w14:paraId="50027863" w14:textId="3ED5E2D7" w:rsidR="00264E36" w:rsidRPr="00184B75" w:rsidRDefault="00264E36" w:rsidP="006071AA">
            <w:pPr>
              <w:rPr>
                <w:rFonts w:ascii="Arial" w:hAnsi="Arial" w:cs="Arial"/>
                <w:sz w:val="16"/>
                <w:szCs w:val="16"/>
              </w:rPr>
            </w:pPr>
            <w:r w:rsidRPr="00184B75">
              <w:rPr>
                <w:rFonts w:ascii="Arial" w:eastAsia="Aptos" w:hAnsi="Arial" w:cs="Arial"/>
                <w:color w:val="000000" w:themeColor="text1"/>
                <w:sz w:val="16"/>
                <w:szCs w:val="16"/>
              </w:rPr>
              <w:t>60+</w:t>
            </w:r>
          </w:p>
        </w:tc>
        <w:tc>
          <w:tcPr>
            <w:tcW w:w="2416" w:type="dxa"/>
          </w:tcPr>
          <w:p w14:paraId="09D14B67" w14:textId="6EF700BF" w:rsidR="00264E36" w:rsidRPr="00184B75" w:rsidRDefault="00264E36" w:rsidP="006071AA">
            <w:pPr>
              <w:rPr>
                <w:rFonts w:ascii="Arial" w:hAnsi="Arial" w:cs="Arial"/>
                <w:sz w:val="16"/>
                <w:szCs w:val="16"/>
              </w:rPr>
            </w:pPr>
            <w:r w:rsidRPr="00184B75">
              <w:rPr>
                <w:rFonts w:ascii="Arial" w:eastAsia="Aptos" w:hAnsi="Arial" w:cs="Arial"/>
                <w:color w:val="000000" w:themeColor="text1"/>
                <w:sz w:val="16"/>
                <w:szCs w:val="16"/>
              </w:rPr>
              <w:t>Self-</w:t>
            </w:r>
            <w:r w:rsidR="00A13602">
              <w:rPr>
                <w:rFonts w:ascii="Arial" w:eastAsia="Aptos" w:hAnsi="Arial" w:cs="Arial"/>
                <w:color w:val="000000" w:themeColor="text1"/>
                <w:sz w:val="16"/>
                <w:szCs w:val="16"/>
              </w:rPr>
              <w:t>r</w:t>
            </w:r>
            <w:r w:rsidRPr="00184B75">
              <w:rPr>
                <w:rFonts w:ascii="Arial" w:eastAsia="Aptos" w:hAnsi="Arial" w:cs="Arial"/>
                <w:color w:val="000000" w:themeColor="text1"/>
                <w:sz w:val="16"/>
                <w:szCs w:val="16"/>
              </w:rPr>
              <w:t xml:space="preserve">eport dosage </w:t>
            </w:r>
            <w:r w:rsidR="00A13602">
              <w:rPr>
                <w:rFonts w:ascii="Arial" w:eastAsia="Aptos" w:hAnsi="Arial" w:cs="Arial"/>
                <w:color w:val="000000" w:themeColor="text1"/>
                <w:sz w:val="16"/>
                <w:szCs w:val="16"/>
              </w:rPr>
              <w:t>and</w:t>
            </w:r>
            <w:r w:rsidRPr="00184B75">
              <w:rPr>
                <w:rFonts w:ascii="Arial" w:eastAsia="Aptos" w:hAnsi="Arial" w:cs="Arial"/>
                <w:color w:val="000000" w:themeColor="text1"/>
                <w:sz w:val="16"/>
                <w:szCs w:val="16"/>
              </w:rPr>
              <w:t xml:space="preserve"> frequency</w:t>
            </w:r>
          </w:p>
        </w:tc>
        <w:tc>
          <w:tcPr>
            <w:tcW w:w="3595" w:type="dxa"/>
          </w:tcPr>
          <w:p w14:paraId="3D46754D" w14:textId="1B4298B5" w:rsidR="00264E36" w:rsidRPr="00184B75" w:rsidRDefault="00264E36" w:rsidP="006071AA">
            <w:pPr>
              <w:rPr>
                <w:rFonts w:ascii="Arial" w:hAnsi="Arial" w:cs="Arial"/>
                <w:sz w:val="16"/>
                <w:szCs w:val="16"/>
              </w:rPr>
            </w:pPr>
            <w:r w:rsidRPr="00184B75">
              <w:rPr>
                <w:rFonts w:ascii="Arial" w:eastAsia="Aptos" w:hAnsi="Arial" w:cs="Arial"/>
                <w:color w:val="000000" w:themeColor="text1"/>
                <w:sz w:val="16"/>
                <w:szCs w:val="16"/>
              </w:rPr>
              <w:t>Cannabis use was associated with a decline in both s</w:t>
            </w:r>
            <w:r w:rsidR="00A13602">
              <w:rPr>
                <w:rFonts w:ascii="Arial" w:eastAsia="Aptos" w:hAnsi="Arial" w:cs="Arial"/>
                <w:color w:val="000000" w:themeColor="text1"/>
                <w:sz w:val="16"/>
                <w:szCs w:val="16"/>
              </w:rPr>
              <w:t>ystolic and diastolic blood pressure</w:t>
            </w:r>
            <w:r w:rsidRPr="00184B75">
              <w:rPr>
                <w:rFonts w:ascii="Arial" w:eastAsia="Aptos" w:hAnsi="Arial" w:cs="Arial"/>
                <w:color w:val="000000" w:themeColor="text1"/>
                <w:sz w:val="16"/>
                <w:szCs w:val="16"/>
              </w:rPr>
              <w:t xml:space="preserve">, and </w:t>
            </w:r>
            <w:r w:rsidR="00A13602">
              <w:rPr>
                <w:rFonts w:ascii="Arial" w:eastAsia="Aptos" w:hAnsi="Arial" w:cs="Arial"/>
                <w:color w:val="000000" w:themeColor="text1"/>
                <w:sz w:val="16"/>
                <w:szCs w:val="16"/>
              </w:rPr>
              <w:t>h</w:t>
            </w:r>
            <w:r w:rsidRPr="00184B75">
              <w:rPr>
                <w:rFonts w:ascii="Arial" w:eastAsia="Aptos" w:hAnsi="Arial" w:cs="Arial"/>
                <w:color w:val="000000" w:themeColor="text1"/>
                <w:sz w:val="16"/>
                <w:szCs w:val="16"/>
              </w:rPr>
              <w:t>eart rate</w:t>
            </w:r>
          </w:p>
        </w:tc>
      </w:tr>
      <w:tr w:rsidR="00A13602" w:rsidRPr="00184B75" w14:paraId="0F799C96" w14:textId="77777777" w:rsidTr="00184B75">
        <w:tc>
          <w:tcPr>
            <w:tcW w:w="0" w:type="auto"/>
          </w:tcPr>
          <w:p w14:paraId="3CBCE4E4" w14:textId="47AC8872" w:rsidR="00264E36" w:rsidRPr="00C46561" w:rsidRDefault="00264E36" w:rsidP="006071AA">
            <w:pPr>
              <w:rPr>
                <w:rFonts w:ascii="Arial" w:hAnsi="Arial" w:cs="Arial"/>
                <w:sz w:val="16"/>
                <w:szCs w:val="16"/>
                <w:vertAlign w:val="superscript"/>
              </w:rPr>
            </w:pPr>
            <w:r w:rsidRPr="00184B75">
              <w:rPr>
                <w:rFonts w:ascii="Arial" w:eastAsia="Aptos" w:hAnsi="Arial" w:cs="Arial"/>
                <w:color w:val="000000" w:themeColor="text1"/>
                <w:sz w:val="16"/>
                <w:szCs w:val="16"/>
              </w:rPr>
              <w:t>Vallée, 2023</w:t>
            </w:r>
            <w:r w:rsidR="00C46561">
              <w:rPr>
                <w:rFonts w:ascii="Arial" w:eastAsia="Aptos" w:hAnsi="Arial" w:cs="Arial"/>
                <w:color w:val="000000" w:themeColor="text1"/>
                <w:sz w:val="16"/>
                <w:szCs w:val="16"/>
                <w:vertAlign w:val="superscript"/>
              </w:rPr>
              <w:t>78</w:t>
            </w:r>
          </w:p>
        </w:tc>
        <w:tc>
          <w:tcPr>
            <w:tcW w:w="0" w:type="auto"/>
          </w:tcPr>
          <w:p w14:paraId="35A5D3A6" w14:textId="3995EE69" w:rsidR="00264E36" w:rsidRPr="00184B75" w:rsidRDefault="006654B3" w:rsidP="006071AA">
            <w:pPr>
              <w:rPr>
                <w:rFonts w:ascii="Arial" w:hAnsi="Arial" w:cs="Arial"/>
                <w:sz w:val="16"/>
                <w:szCs w:val="16"/>
              </w:rPr>
            </w:pPr>
            <w:r w:rsidRPr="00A13602">
              <w:rPr>
                <w:rFonts w:ascii="Arial" w:eastAsia="Aptos" w:hAnsi="Arial" w:cs="Arial"/>
                <w:color w:val="000000" w:themeColor="text1"/>
                <w:sz w:val="16"/>
                <w:szCs w:val="16"/>
              </w:rPr>
              <w:t>United Kingdom (Variable)</w:t>
            </w:r>
          </w:p>
        </w:tc>
        <w:tc>
          <w:tcPr>
            <w:tcW w:w="0" w:type="auto"/>
          </w:tcPr>
          <w:p w14:paraId="35B55275" w14:textId="20E9C557" w:rsidR="00264E36" w:rsidRPr="00184B75" w:rsidRDefault="00264E36" w:rsidP="006071AA">
            <w:pPr>
              <w:rPr>
                <w:rFonts w:ascii="Arial" w:hAnsi="Arial" w:cs="Arial"/>
                <w:sz w:val="16"/>
                <w:szCs w:val="16"/>
              </w:rPr>
            </w:pPr>
            <w:r w:rsidRPr="00184B75">
              <w:rPr>
                <w:rFonts w:ascii="Arial" w:eastAsia="Aptos" w:hAnsi="Arial" w:cs="Arial"/>
                <w:color w:val="000000" w:themeColor="text1"/>
                <w:sz w:val="16"/>
                <w:szCs w:val="16"/>
              </w:rPr>
              <w:t>46,219</w:t>
            </w:r>
          </w:p>
        </w:tc>
        <w:tc>
          <w:tcPr>
            <w:tcW w:w="0" w:type="auto"/>
          </w:tcPr>
          <w:p w14:paraId="08293377" w14:textId="212BEDA4" w:rsidR="00264E36" w:rsidRPr="00184B75" w:rsidRDefault="00264E36" w:rsidP="006071AA">
            <w:pPr>
              <w:rPr>
                <w:rFonts w:ascii="Arial" w:hAnsi="Arial" w:cs="Arial"/>
                <w:sz w:val="16"/>
                <w:szCs w:val="16"/>
              </w:rPr>
            </w:pPr>
            <w:r w:rsidRPr="00184B75">
              <w:rPr>
                <w:rFonts w:ascii="Arial" w:eastAsia="Aptos" w:hAnsi="Arial" w:cs="Arial"/>
                <w:color w:val="000000" w:themeColor="text1"/>
                <w:sz w:val="16"/>
                <w:szCs w:val="16"/>
              </w:rPr>
              <w:t>40-70</w:t>
            </w:r>
          </w:p>
        </w:tc>
        <w:tc>
          <w:tcPr>
            <w:tcW w:w="2416" w:type="dxa"/>
          </w:tcPr>
          <w:p w14:paraId="2FA8115B" w14:textId="5CB8081C" w:rsidR="00264E36" w:rsidRPr="00184B75" w:rsidRDefault="00A13602" w:rsidP="006071AA">
            <w:pPr>
              <w:rPr>
                <w:rFonts w:ascii="Arial" w:hAnsi="Arial" w:cs="Arial"/>
                <w:sz w:val="16"/>
                <w:szCs w:val="16"/>
              </w:rPr>
            </w:pPr>
            <w:r>
              <w:rPr>
                <w:rFonts w:ascii="Arial" w:eastAsia="Aptos" w:hAnsi="Arial" w:cs="Arial"/>
                <w:color w:val="000000" w:themeColor="text1"/>
                <w:sz w:val="16"/>
                <w:szCs w:val="16"/>
              </w:rPr>
              <w:t xml:space="preserve">Lifetime, frequency, current use; </w:t>
            </w:r>
            <w:r w:rsidR="00264E36" w:rsidRPr="00184B75">
              <w:rPr>
                <w:rFonts w:ascii="Arial" w:eastAsia="Aptos" w:hAnsi="Arial" w:cs="Arial"/>
                <w:color w:val="000000" w:themeColor="text1"/>
                <w:sz w:val="16"/>
                <w:szCs w:val="16"/>
              </w:rPr>
              <w:t xml:space="preserve">stratified </w:t>
            </w:r>
            <w:r>
              <w:rPr>
                <w:rFonts w:ascii="Arial" w:eastAsia="Aptos" w:hAnsi="Arial" w:cs="Arial"/>
                <w:color w:val="000000" w:themeColor="text1"/>
                <w:sz w:val="16"/>
                <w:szCs w:val="16"/>
              </w:rPr>
              <w:t>into</w:t>
            </w:r>
            <w:r w:rsidR="00264E36" w:rsidRPr="00184B75">
              <w:rPr>
                <w:rFonts w:ascii="Arial" w:eastAsia="Aptos" w:hAnsi="Arial" w:cs="Arial"/>
                <w:color w:val="000000" w:themeColor="text1"/>
                <w:sz w:val="16"/>
                <w:szCs w:val="16"/>
              </w:rPr>
              <w:t xml:space="preserve"> </w:t>
            </w:r>
            <w:r>
              <w:rPr>
                <w:rFonts w:ascii="Arial" w:eastAsia="Aptos" w:hAnsi="Arial" w:cs="Arial"/>
                <w:color w:val="000000" w:themeColor="text1"/>
                <w:sz w:val="16"/>
                <w:szCs w:val="16"/>
              </w:rPr>
              <w:t>h</w:t>
            </w:r>
            <w:r w:rsidR="00264E36" w:rsidRPr="00184B75">
              <w:rPr>
                <w:rFonts w:ascii="Arial" w:eastAsia="Aptos" w:hAnsi="Arial" w:cs="Arial"/>
                <w:color w:val="000000" w:themeColor="text1"/>
                <w:sz w:val="16"/>
                <w:szCs w:val="16"/>
              </w:rPr>
              <w:t xml:space="preserve">eavy, </w:t>
            </w:r>
            <w:r>
              <w:rPr>
                <w:rFonts w:ascii="Arial" w:eastAsia="Aptos" w:hAnsi="Arial" w:cs="Arial"/>
                <w:color w:val="000000" w:themeColor="text1"/>
                <w:sz w:val="16"/>
                <w:szCs w:val="16"/>
              </w:rPr>
              <w:t>m</w:t>
            </w:r>
            <w:r w:rsidR="00264E36" w:rsidRPr="00184B75">
              <w:rPr>
                <w:rFonts w:ascii="Arial" w:eastAsia="Aptos" w:hAnsi="Arial" w:cs="Arial"/>
                <w:color w:val="000000" w:themeColor="text1"/>
                <w:sz w:val="16"/>
                <w:szCs w:val="16"/>
              </w:rPr>
              <w:t xml:space="preserve">oderate, </w:t>
            </w:r>
            <w:r>
              <w:rPr>
                <w:rFonts w:ascii="Arial" w:eastAsia="Aptos" w:hAnsi="Arial" w:cs="Arial"/>
                <w:color w:val="000000" w:themeColor="text1"/>
                <w:sz w:val="16"/>
                <w:szCs w:val="16"/>
              </w:rPr>
              <w:t>l</w:t>
            </w:r>
            <w:r w:rsidR="00264E36" w:rsidRPr="00184B75">
              <w:rPr>
                <w:rFonts w:ascii="Arial" w:eastAsia="Aptos" w:hAnsi="Arial" w:cs="Arial"/>
                <w:color w:val="000000" w:themeColor="text1"/>
                <w:sz w:val="16"/>
                <w:szCs w:val="16"/>
              </w:rPr>
              <w:t>ow, or never</w:t>
            </w:r>
            <w:r>
              <w:rPr>
                <w:rFonts w:ascii="Arial" w:eastAsia="Aptos" w:hAnsi="Arial" w:cs="Arial"/>
                <w:color w:val="000000" w:themeColor="text1"/>
                <w:sz w:val="16"/>
                <w:szCs w:val="16"/>
              </w:rPr>
              <w:t xml:space="preserve"> use groups</w:t>
            </w:r>
          </w:p>
        </w:tc>
        <w:tc>
          <w:tcPr>
            <w:tcW w:w="3595" w:type="dxa"/>
          </w:tcPr>
          <w:p w14:paraId="5DAEA194" w14:textId="787C0B4C" w:rsidR="00264E36" w:rsidRPr="00184B75" w:rsidRDefault="00A13602" w:rsidP="006071AA">
            <w:pPr>
              <w:rPr>
                <w:rFonts w:ascii="Arial" w:hAnsi="Arial" w:cs="Arial"/>
                <w:sz w:val="16"/>
                <w:szCs w:val="16"/>
              </w:rPr>
            </w:pPr>
            <w:r>
              <w:rPr>
                <w:rFonts w:ascii="Arial" w:eastAsia="Aptos" w:hAnsi="Arial" w:cs="Arial"/>
                <w:color w:val="000000" w:themeColor="text1"/>
                <w:sz w:val="16"/>
                <w:szCs w:val="16"/>
              </w:rPr>
              <w:t>C</w:t>
            </w:r>
            <w:r w:rsidR="00264E36" w:rsidRPr="00184B75">
              <w:rPr>
                <w:rFonts w:ascii="Arial" w:eastAsia="Aptos" w:hAnsi="Arial" w:cs="Arial"/>
                <w:color w:val="000000" w:themeColor="text1"/>
                <w:sz w:val="16"/>
                <w:szCs w:val="16"/>
              </w:rPr>
              <w:t>urrent cannabis use was associated with higher arterial stiffness in males, irrespective of use frequency; however, cannabis use did not impact arterial stiffness in females at any use frequency.</w:t>
            </w:r>
          </w:p>
        </w:tc>
      </w:tr>
      <w:tr w:rsidR="00A13602" w:rsidRPr="00184B75" w14:paraId="69ED2055" w14:textId="77777777" w:rsidTr="00184B75">
        <w:tc>
          <w:tcPr>
            <w:tcW w:w="0" w:type="auto"/>
          </w:tcPr>
          <w:p w14:paraId="14D1F869" w14:textId="65FE3FB8" w:rsidR="00264E36" w:rsidRPr="00C46561" w:rsidRDefault="00264E36" w:rsidP="00307F46">
            <w:pPr>
              <w:rPr>
                <w:rFonts w:ascii="Arial" w:hAnsi="Arial" w:cs="Arial"/>
                <w:sz w:val="16"/>
                <w:szCs w:val="16"/>
                <w:vertAlign w:val="superscript"/>
              </w:rPr>
            </w:pPr>
            <w:r w:rsidRPr="00184B75">
              <w:rPr>
                <w:rFonts w:ascii="Arial" w:hAnsi="Arial" w:cs="Arial"/>
                <w:sz w:val="16"/>
                <w:szCs w:val="16"/>
              </w:rPr>
              <w:t>Vered et al., 2024</w:t>
            </w:r>
            <w:r w:rsidR="00C46561">
              <w:rPr>
                <w:rFonts w:ascii="Arial" w:hAnsi="Arial" w:cs="Arial"/>
                <w:sz w:val="16"/>
                <w:szCs w:val="16"/>
                <w:vertAlign w:val="superscript"/>
              </w:rPr>
              <w:t>88</w:t>
            </w:r>
          </w:p>
        </w:tc>
        <w:tc>
          <w:tcPr>
            <w:tcW w:w="0" w:type="auto"/>
          </w:tcPr>
          <w:p w14:paraId="56338320" w14:textId="4AE6C0DA" w:rsidR="00264E36" w:rsidRPr="00184B75" w:rsidRDefault="006654B3" w:rsidP="00307F46">
            <w:pPr>
              <w:rPr>
                <w:rFonts w:ascii="Arial" w:hAnsi="Arial" w:cs="Arial"/>
                <w:sz w:val="16"/>
                <w:szCs w:val="16"/>
              </w:rPr>
            </w:pPr>
            <w:r>
              <w:rPr>
                <w:rFonts w:ascii="Arial" w:hAnsi="Arial" w:cs="Arial"/>
                <w:sz w:val="16"/>
                <w:szCs w:val="16"/>
              </w:rPr>
              <w:t>United Kingdom</w:t>
            </w:r>
            <w:r w:rsidR="00264E36" w:rsidRPr="00184B75">
              <w:rPr>
                <w:rFonts w:ascii="Arial" w:hAnsi="Arial" w:cs="Arial"/>
                <w:sz w:val="16"/>
                <w:szCs w:val="16"/>
              </w:rPr>
              <w:t xml:space="preserve"> (</w:t>
            </w:r>
            <w:r>
              <w:rPr>
                <w:rFonts w:ascii="Arial" w:hAnsi="Arial" w:cs="Arial"/>
                <w:sz w:val="16"/>
                <w:szCs w:val="16"/>
              </w:rPr>
              <w:t>Variable</w:t>
            </w:r>
            <w:r w:rsidR="00264E36" w:rsidRPr="00184B75">
              <w:rPr>
                <w:rFonts w:ascii="Arial" w:hAnsi="Arial" w:cs="Arial"/>
                <w:sz w:val="16"/>
                <w:szCs w:val="16"/>
              </w:rPr>
              <w:t>)</w:t>
            </w:r>
          </w:p>
        </w:tc>
        <w:tc>
          <w:tcPr>
            <w:tcW w:w="0" w:type="auto"/>
          </w:tcPr>
          <w:p w14:paraId="3D4D4D8A" w14:textId="7503777E" w:rsidR="00264E36" w:rsidRPr="00184B75" w:rsidRDefault="00264E36" w:rsidP="00307F46">
            <w:pPr>
              <w:rPr>
                <w:rFonts w:ascii="Arial" w:hAnsi="Arial" w:cs="Arial"/>
                <w:sz w:val="16"/>
                <w:szCs w:val="16"/>
              </w:rPr>
            </w:pPr>
            <w:r w:rsidRPr="00184B75">
              <w:rPr>
                <w:rFonts w:ascii="Arial" w:hAnsi="Arial" w:cs="Arial"/>
                <w:sz w:val="16"/>
                <w:szCs w:val="16"/>
              </w:rPr>
              <w:t>Cross sectional analysis</w:t>
            </w:r>
            <w:r w:rsidR="006654B3">
              <w:rPr>
                <w:rFonts w:ascii="Arial" w:hAnsi="Arial" w:cs="Arial"/>
                <w:sz w:val="16"/>
                <w:szCs w:val="16"/>
              </w:rPr>
              <w:t xml:space="preserve">: </w:t>
            </w:r>
            <w:r w:rsidRPr="00184B75">
              <w:rPr>
                <w:rFonts w:ascii="Arial" w:hAnsi="Arial" w:cs="Arial"/>
                <w:sz w:val="16"/>
                <w:szCs w:val="16"/>
              </w:rPr>
              <w:t>19,932</w:t>
            </w:r>
            <w:r w:rsidR="006654B3">
              <w:rPr>
                <w:rFonts w:ascii="Arial" w:hAnsi="Arial" w:cs="Arial"/>
                <w:sz w:val="16"/>
                <w:szCs w:val="16"/>
              </w:rPr>
              <w:t xml:space="preserve">; </w:t>
            </w:r>
            <w:r w:rsidRPr="00184B75">
              <w:rPr>
                <w:rFonts w:ascii="Arial" w:hAnsi="Arial" w:cs="Arial"/>
                <w:sz w:val="16"/>
                <w:szCs w:val="16"/>
              </w:rPr>
              <w:t>Longitudinal analysis</w:t>
            </w:r>
            <w:r w:rsidR="006654B3">
              <w:rPr>
                <w:rFonts w:ascii="Arial" w:hAnsi="Arial" w:cs="Arial"/>
                <w:sz w:val="16"/>
                <w:szCs w:val="16"/>
              </w:rPr>
              <w:t>:</w:t>
            </w:r>
            <w:r w:rsidRPr="00184B75">
              <w:rPr>
                <w:rFonts w:ascii="Arial" w:hAnsi="Arial" w:cs="Arial"/>
                <w:sz w:val="16"/>
                <w:szCs w:val="16"/>
              </w:rPr>
              <w:t xml:space="preserve"> 1,457</w:t>
            </w:r>
          </w:p>
        </w:tc>
        <w:tc>
          <w:tcPr>
            <w:tcW w:w="0" w:type="auto"/>
          </w:tcPr>
          <w:p w14:paraId="59A4865E" w14:textId="23481634" w:rsidR="00264E36" w:rsidRPr="00184B75" w:rsidRDefault="00264E36" w:rsidP="00307F46">
            <w:pPr>
              <w:rPr>
                <w:rFonts w:ascii="Arial" w:hAnsi="Arial" w:cs="Arial"/>
                <w:sz w:val="16"/>
                <w:szCs w:val="16"/>
              </w:rPr>
            </w:pPr>
            <w:r w:rsidRPr="00184B75">
              <w:rPr>
                <w:rFonts w:ascii="Arial" w:hAnsi="Arial" w:cs="Arial"/>
                <w:i/>
                <w:iCs/>
                <w:sz w:val="16"/>
                <w:szCs w:val="16"/>
              </w:rPr>
              <w:t>M</w:t>
            </w:r>
            <w:r w:rsidR="00D267FF">
              <w:rPr>
                <w:rFonts w:ascii="Arial" w:hAnsi="Arial" w:cs="Arial"/>
                <w:i/>
                <w:iCs/>
                <w:sz w:val="16"/>
                <w:szCs w:val="16"/>
              </w:rPr>
              <w:t>ean</w:t>
            </w:r>
            <w:r w:rsidRPr="00184B75">
              <w:rPr>
                <w:rFonts w:ascii="Arial" w:hAnsi="Arial" w:cs="Arial"/>
                <w:sz w:val="16"/>
                <w:szCs w:val="16"/>
              </w:rPr>
              <w:t xml:space="preserve"> = 68</w:t>
            </w:r>
          </w:p>
        </w:tc>
        <w:tc>
          <w:tcPr>
            <w:tcW w:w="2416" w:type="dxa"/>
          </w:tcPr>
          <w:p w14:paraId="17C3A449" w14:textId="58A525C8" w:rsidR="00264E36" w:rsidRPr="00184B75" w:rsidRDefault="00E8642B" w:rsidP="00307F46">
            <w:pPr>
              <w:rPr>
                <w:rFonts w:ascii="Arial" w:hAnsi="Arial" w:cs="Arial"/>
                <w:sz w:val="16"/>
                <w:szCs w:val="16"/>
              </w:rPr>
            </w:pPr>
            <w:r>
              <w:rPr>
                <w:rFonts w:ascii="Arial" w:hAnsi="Arial" w:cs="Arial"/>
                <w:sz w:val="16"/>
                <w:szCs w:val="16"/>
              </w:rPr>
              <w:t>Duration of use, group comparisons for current versus former and frequent versus non-frequent use</w:t>
            </w:r>
          </w:p>
        </w:tc>
        <w:tc>
          <w:tcPr>
            <w:tcW w:w="3595" w:type="dxa"/>
          </w:tcPr>
          <w:p w14:paraId="478239B8" w14:textId="77777777" w:rsidR="00264E36" w:rsidRPr="00184B75" w:rsidRDefault="00264E36" w:rsidP="00307F46">
            <w:pPr>
              <w:rPr>
                <w:rFonts w:ascii="Arial" w:hAnsi="Arial" w:cs="Arial"/>
                <w:sz w:val="16"/>
                <w:szCs w:val="16"/>
              </w:rPr>
            </w:pPr>
            <w:r w:rsidRPr="00184B75">
              <w:rPr>
                <w:rFonts w:ascii="Arial" w:hAnsi="Arial" w:cs="Arial"/>
                <w:sz w:val="16"/>
                <w:szCs w:val="16"/>
              </w:rPr>
              <w:t>Cannabis use, particularly longer duration and frequent use, may be related to smaller grey and white matter volumes in older ages, but not related to late-life changes in these measures over time.</w:t>
            </w:r>
          </w:p>
        </w:tc>
      </w:tr>
      <w:tr w:rsidR="00A13602" w:rsidRPr="00184B75" w14:paraId="433294E4" w14:textId="77777777" w:rsidTr="00184B75">
        <w:tc>
          <w:tcPr>
            <w:tcW w:w="0" w:type="auto"/>
          </w:tcPr>
          <w:p w14:paraId="5E7FC03E" w14:textId="0C912ED2" w:rsidR="00264E36" w:rsidRPr="00C46561" w:rsidRDefault="00264E36" w:rsidP="00307F46">
            <w:pPr>
              <w:rPr>
                <w:rFonts w:ascii="Arial" w:hAnsi="Arial" w:cs="Arial"/>
                <w:sz w:val="16"/>
                <w:szCs w:val="16"/>
                <w:vertAlign w:val="superscript"/>
              </w:rPr>
            </w:pPr>
            <w:r w:rsidRPr="00184B75">
              <w:rPr>
                <w:rFonts w:ascii="Arial" w:hAnsi="Arial" w:cs="Arial"/>
                <w:sz w:val="16"/>
                <w:szCs w:val="16"/>
              </w:rPr>
              <w:t>Watson et al., 2022</w:t>
            </w:r>
            <w:r w:rsidR="00C46561">
              <w:rPr>
                <w:rFonts w:ascii="Arial" w:hAnsi="Arial" w:cs="Arial"/>
                <w:sz w:val="16"/>
                <w:szCs w:val="16"/>
                <w:vertAlign w:val="superscript"/>
              </w:rPr>
              <w:t>89</w:t>
            </w:r>
          </w:p>
        </w:tc>
        <w:tc>
          <w:tcPr>
            <w:tcW w:w="0" w:type="auto"/>
          </w:tcPr>
          <w:p w14:paraId="65FEF85E" w14:textId="47654E23" w:rsidR="00264E36" w:rsidRPr="00184B75" w:rsidRDefault="006654B3" w:rsidP="00307F46">
            <w:pPr>
              <w:rPr>
                <w:rFonts w:ascii="Arial" w:hAnsi="Arial" w:cs="Arial"/>
                <w:sz w:val="16"/>
                <w:szCs w:val="16"/>
              </w:rPr>
            </w:pPr>
            <w:r w:rsidRPr="00184B75">
              <w:rPr>
                <w:rFonts w:ascii="Arial" w:hAnsi="Arial" w:cs="Arial"/>
                <w:sz w:val="16"/>
                <w:szCs w:val="16"/>
              </w:rPr>
              <w:t>Colorado, U</w:t>
            </w:r>
            <w:r>
              <w:rPr>
                <w:rFonts w:ascii="Arial" w:hAnsi="Arial" w:cs="Arial"/>
                <w:sz w:val="16"/>
                <w:szCs w:val="16"/>
              </w:rPr>
              <w:t>.</w:t>
            </w:r>
            <w:r w:rsidRPr="00184B75">
              <w:rPr>
                <w:rFonts w:ascii="Arial" w:hAnsi="Arial" w:cs="Arial"/>
                <w:sz w:val="16"/>
                <w:szCs w:val="16"/>
              </w:rPr>
              <w:t>S</w:t>
            </w:r>
            <w:r>
              <w:rPr>
                <w:rFonts w:ascii="Arial" w:hAnsi="Arial" w:cs="Arial"/>
                <w:sz w:val="16"/>
                <w:szCs w:val="16"/>
              </w:rPr>
              <w:t>.</w:t>
            </w:r>
            <w:r w:rsidRPr="00184B75">
              <w:rPr>
                <w:rFonts w:ascii="Arial" w:hAnsi="Arial" w:cs="Arial"/>
                <w:sz w:val="16"/>
                <w:szCs w:val="16"/>
              </w:rPr>
              <w:t xml:space="preserve"> (</w:t>
            </w:r>
            <w:r>
              <w:rPr>
                <w:rFonts w:ascii="Arial" w:hAnsi="Arial" w:cs="Arial"/>
                <w:sz w:val="16"/>
                <w:szCs w:val="16"/>
              </w:rPr>
              <w:t>Locally Legal</w:t>
            </w:r>
            <w:r w:rsidRPr="00184B75">
              <w:rPr>
                <w:rFonts w:ascii="Arial" w:hAnsi="Arial" w:cs="Arial"/>
                <w:sz w:val="16"/>
                <w:szCs w:val="16"/>
              </w:rPr>
              <w:t>)</w:t>
            </w:r>
          </w:p>
        </w:tc>
        <w:tc>
          <w:tcPr>
            <w:tcW w:w="0" w:type="auto"/>
          </w:tcPr>
          <w:p w14:paraId="7BCEFF8E" w14:textId="246DDDD0" w:rsidR="00264E36" w:rsidRPr="00184B75" w:rsidRDefault="00264E36" w:rsidP="00307F46">
            <w:pPr>
              <w:rPr>
                <w:rFonts w:ascii="Arial" w:hAnsi="Arial" w:cs="Arial"/>
                <w:sz w:val="16"/>
                <w:szCs w:val="16"/>
              </w:rPr>
            </w:pPr>
            <w:r w:rsidRPr="00184B75">
              <w:rPr>
                <w:rFonts w:ascii="Arial" w:hAnsi="Arial" w:cs="Arial"/>
                <w:sz w:val="16"/>
                <w:szCs w:val="16"/>
              </w:rPr>
              <w:t>First dataset</w:t>
            </w:r>
            <w:r w:rsidR="006654B3">
              <w:rPr>
                <w:rFonts w:ascii="Arial" w:hAnsi="Arial" w:cs="Arial"/>
                <w:sz w:val="16"/>
                <w:szCs w:val="16"/>
              </w:rPr>
              <w:t>:</w:t>
            </w:r>
            <w:r w:rsidRPr="00184B75">
              <w:rPr>
                <w:rFonts w:ascii="Arial" w:hAnsi="Arial" w:cs="Arial"/>
                <w:sz w:val="16"/>
                <w:szCs w:val="16"/>
              </w:rPr>
              <w:t xml:space="preserve"> 186</w:t>
            </w:r>
            <w:r w:rsidR="006654B3">
              <w:rPr>
                <w:rFonts w:ascii="Arial" w:hAnsi="Arial" w:cs="Arial"/>
                <w:sz w:val="16"/>
                <w:szCs w:val="16"/>
              </w:rPr>
              <w:t xml:space="preserve">; </w:t>
            </w:r>
            <w:r w:rsidRPr="00184B75">
              <w:rPr>
                <w:rFonts w:ascii="Arial" w:hAnsi="Arial" w:cs="Arial"/>
                <w:sz w:val="16"/>
                <w:szCs w:val="16"/>
              </w:rPr>
              <w:t>Second dataset</w:t>
            </w:r>
            <w:r w:rsidR="006654B3">
              <w:rPr>
                <w:rFonts w:ascii="Arial" w:hAnsi="Arial" w:cs="Arial"/>
                <w:sz w:val="16"/>
                <w:szCs w:val="16"/>
              </w:rPr>
              <w:t xml:space="preserve">: </w:t>
            </w:r>
            <w:r w:rsidRPr="00184B75">
              <w:rPr>
                <w:rFonts w:ascii="Arial" w:hAnsi="Arial" w:cs="Arial"/>
                <w:sz w:val="16"/>
                <w:szCs w:val="16"/>
              </w:rPr>
              <w:t>38</w:t>
            </w:r>
          </w:p>
        </w:tc>
        <w:tc>
          <w:tcPr>
            <w:tcW w:w="0" w:type="auto"/>
          </w:tcPr>
          <w:p w14:paraId="425077B6" w14:textId="536F8986" w:rsidR="00264E36" w:rsidRPr="00184B75" w:rsidRDefault="00264E36" w:rsidP="00307F46">
            <w:pPr>
              <w:rPr>
                <w:rFonts w:ascii="Arial" w:hAnsi="Arial" w:cs="Arial"/>
                <w:sz w:val="16"/>
                <w:szCs w:val="16"/>
              </w:rPr>
            </w:pPr>
            <w:r w:rsidRPr="00184B75">
              <w:rPr>
                <w:rFonts w:ascii="Arial" w:hAnsi="Arial" w:cs="Arial"/>
                <w:sz w:val="16"/>
                <w:szCs w:val="16"/>
              </w:rPr>
              <w:t>20-35</w:t>
            </w:r>
            <w:r w:rsidR="006654B3">
              <w:rPr>
                <w:rFonts w:ascii="Arial" w:hAnsi="Arial" w:cs="Arial"/>
                <w:sz w:val="16"/>
                <w:szCs w:val="16"/>
              </w:rPr>
              <w:t xml:space="preserve">; </w:t>
            </w:r>
            <w:r w:rsidRPr="00184B75">
              <w:rPr>
                <w:rFonts w:ascii="Arial" w:hAnsi="Arial" w:cs="Arial"/>
                <w:sz w:val="16"/>
                <w:szCs w:val="16"/>
              </w:rPr>
              <w:t>60+</w:t>
            </w:r>
          </w:p>
          <w:p w14:paraId="240D4F6B" w14:textId="77777777" w:rsidR="00264E36" w:rsidRPr="00184B75" w:rsidRDefault="00264E36" w:rsidP="00307F46">
            <w:pPr>
              <w:rPr>
                <w:rFonts w:ascii="Arial" w:hAnsi="Arial" w:cs="Arial"/>
                <w:sz w:val="16"/>
                <w:szCs w:val="16"/>
              </w:rPr>
            </w:pPr>
          </w:p>
          <w:p w14:paraId="2DAC8E98" w14:textId="77777777" w:rsidR="00264E36" w:rsidRPr="00184B75" w:rsidRDefault="00264E36" w:rsidP="00307F46">
            <w:pPr>
              <w:rPr>
                <w:rFonts w:ascii="Arial" w:hAnsi="Arial" w:cs="Arial"/>
                <w:sz w:val="16"/>
                <w:szCs w:val="16"/>
              </w:rPr>
            </w:pPr>
          </w:p>
        </w:tc>
        <w:tc>
          <w:tcPr>
            <w:tcW w:w="2416" w:type="dxa"/>
          </w:tcPr>
          <w:p w14:paraId="4FE72513" w14:textId="20197E32" w:rsidR="00264E36" w:rsidRPr="00184B75" w:rsidRDefault="00E8642B" w:rsidP="00307F46">
            <w:pPr>
              <w:rPr>
                <w:rFonts w:ascii="Arial" w:hAnsi="Arial" w:cs="Arial"/>
                <w:sz w:val="16"/>
                <w:szCs w:val="16"/>
              </w:rPr>
            </w:pPr>
            <w:r>
              <w:rPr>
                <w:rFonts w:ascii="Arial" w:hAnsi="Arial" w:cs="Arial"/>
                <w:sz w:val="16"/>
                <w:szCs w:val="16"/>
              </w:rPr>
              <w:t>Group comparisons for regular versus non-use</w:t>
            </w:r>
          </w:p>
        </w:tc>
        <w:tc>
          <w:tcPr>
            <w:tcW w:w="3595" w:type="dxa"/>
          </w:tcPr>
          <w:p w14:paraId="71862B28" w14:textId="77777777" w:rsidR="00264E36" w:rsidRPr="00184B75" w:rsidRDefault="00264E36" w:rsidP="00307F46">
            <w:pPr>
              <w:rPr>
                <w:rFonts w:ascii="Arial" w:hAnsi="Arial" w:cs="Arial"/>
                <w:sz w:val="16"/>
                <w:szCs w:val="16"/>
              </w:rPr>
            </w:pPr>
            <w:r w:rsidRPr="00184B75">
              <w:rPr>
                <w:rFonts w:ascii="Arial" w:hAnsi="Arial" w:cs="Arial"/>
                <w:sz w:val="16"/>
                <w:szCs w:val="16"/>
              </w:rPr>
              <w:t>Stronger connectivity was found between the hippocampus parahippocampal cortex and was also found in targets in the anterior lobes of the cerebellum in older adult cannabis users. Strengthened connectivity between hippocampal and cerebellar structures was also present in 25–35-year-old non-users in comparison to 60–88-year-old non-users.</w:t>
            </w:r>
          </w:p>
        </w:tc>
      </w:tr>
      <w:tr w:rsidR="00A13602" w:rsidRPr="00184B75" w14:paraId="1A7D8003" w14:textId="77777777" w:rsidTr="00184B75">
        <w:tc>
          <w:tcPr>
            <w:tcW w:w="0" w:type="auto"/>
          </w:tcPr>
          <w:p w14:paraId="7DD84241" w14:textId="70FB9D5D" w:rsidR="00264E36" w:rsidRPr="00C46561" w:rsidRDefault="00264E36" w:rsidP="00307F46">
            <w:pPr>
              <w:rPr>
                <w:rFonts w:ascii="Arial" w:hAnsi="Arial" w:cs="Arial"/>
                <w:sz w:val="16"/>
                <w:szCs w:val="16"/>
                <w:vertAlign w:val="superscript"/>
              </w:rPr>
            </w:pPr>
            <w:r w:rsidRPr="00184B75">
              <w:rPr>
                <w:rFonts w:ascii="Arial" w:hAnsi="Arial" w:cs="Arial"/>
                <w:sz w:val="16"/>
                <w:szCs w:val="16"/>
              </w:rPr>
              <w:t>Maynard et al., 2023</w:t>
            </w:r>
            <w:r w:rsidR="00C46561">
              <w:rPr>
                <w:rFonts w:ascii="Arial" w:hAnsi="Arial" w:cs="Arial"/>
                <w:sz w:val="16"/>
                <w:szCs w:val="16"/>
                <w:vertAlign w:val="superscript"/>
              </w:rPr>
              <w:t>90</w:t>
            </w:r>
          </w:p>
        </w:tc>
        <w:tc>
          <w:tcPr>
            <w:tcW w:w="0" w:type="auto"/>
          </w:tcPr>
          <w:p w14:paraId="6C72A23C" w14:textId="2ED1BE02" w:rsidR="00264E36" w:rsidRPr="00184B75" w:rsidRDefault="006654B3" w:rsidP="00307F46">
            <w:pPr>
              <w:rPr>
                <w:rFonts w:ascii="Arial" w:hAnsi="Arial" w:cs="Arial"/>
                <w:sz w:val="16"/>
                <w:szCs w:val="16"/>
              </w:rPr>
            </w:pPr>
            <w:r w:rsidRPr="00184B75">
              <w:rPr>
                <w:rFonts w:ascii="Arial" w:hAnsi="Arial" w:cs="Arial"/>
                <w:sz w:val="16"/>
                <w:szCs w:val="16"/>
              </w:rPr>
              <w:t>U</w:t>
            </w:r>
            <w:r>
              <w:rPr>
                <w:rFonts w:ascii="Arial" w:hAnsi="Arial" w:cs="Arial"/>
                <w:sz w:val="16"/>
                <w:szCs w:val="16"/>
              </w:rPr>
              <w:t>.</w:t>
            </w:r>
            <w:r w:rsidRPr="00184B75">
              <w:rPr>
                <w:rFonts w:ascii="Arial" w:hAnsi="Arial" w:cs="Arial"/>
                <w:sz w:val="16"/>
                <w:szCs w:val="16"/>
              </w:rPr>
              <w:t>S</w:t>
            </w:r>
            <w:r>
              <w:rPr>
                <w:rFonts w:ascii="Arial" w:hAnsi="Arial" w:cs="Arial"/>
                <w:sz w:val="16"/>
                <w:szCs w:val="16"/>
              </w:rPr>
              <w:t>.</w:t>
            </w:r>
            <w:r w:rsidRPr="00184B75">
              <w:rPr>
                <w:rFonts w:ascii="Arial" w:hAnsi="Arial" w:cs="Arial"/>
                <w:sz w:val="16"/>
                <w:szCs w:val="16"/>
              </w:rPr>
              <w:t xml:space="preserve"> (</w:t>
            </w:r>
            <w:r>
              <w:rPr>
                <w:rFonts w:ascii="Arial" w:hAnsi="Arial" w:cs="Arial"/>
                <w:sz w:val="16"/>
                <w:szCs w:val="16"/>
              </w:rPr>
              <w:t>Variable</w:t>
            </w:r>
            <w:r w:rsidRPr="00184B75">
              <w:rPr>
                <w:rFonts w:ascii="Arial" w:hAnsi="Arial" w:cs="Arial"/>
                <w:sz w:val="16"/>
                <w:szCs w:val="16"/>
              </w:rPr>
              <w:t>)</w:t>
            </w:r>
          </w:p>
        </w:tc>
        <w:tc>
          <w:tcPr>
            <w:tcW w:w="0" w:type="auto"/>
          </w:tcPr>
          <w:p w14:paraId="04C6C3EC" w14:textId="01304700" w:rsidR="00264E36" w:rsidRPr="00184B75" w:rsidRDefault="00264E36" w:rsidP="00307F46">
            <w:pPr>
              <w:rPr>
                <w:rFonts w:ascii="Arial" w:hAnsi="Arial" w:cs="Arial"/>
                <w:sz w:val="16"/>
                <w:szCs w:val="16"/>
              </w:rPr>
            </w:pPr>
            <w:r w:rsidRPr="00184B75">
              <w:rPr>
                <w:rFonts w:ascii="Arial" w:hAnsi="Arial" w:cs="Arial"/>
                <w:sz w:val="16"/>
                <w:szCs w:val="16"/>
              </w:rPr>
              <w:t>1</w:t>
            </w:r>
            <w:r w:rsidR="006654B3">
              <w:rPr>
                <w:rFonts w:ascii="Arial" w:hAnsi="Arial" w:cs="Arial"/>
                <w:sz w:val="16"/>
                <w:szCs w:val="16"/>
              </w:rPr>
              <w:t>,</w:t>
            </w:r>
            <w:r w:rsidRPr="00184B75">
              <w:rPr>
                <w:rFonts w:ascii="Arial" w:hAnsi="Arial" w:cs="Arial"/>
                <w:sz w:val="16"/>
                <w:szCs w:val="16"/>
              </w:rPr>
              <w:t>348</w:t>
            </w:r>
          </w:p>
        </w:tc>
        <w:tc>
          <w:tcPr>
            <w:tcW w:w="0" w:type="auto"/>
          </w:tcPr>
          <w:p w14:paraId="5856EC68" w14:textId="2FE8841F" w:rsidR="00264E36" w:rsidRPr="00184B75" w:rsidRDefault="00264E36" w:rsidP="00307F46">
            <w:pPr>
              <w:rPr>
                <w:rFonts w:ascii="Arial" w:hAnsi="Arial" w:cs="Arial"/>
                <w:sz w:val="16"/>
                <w:szCs w:val="16"/>
              </w:rPr>
            </w:pPr>
            <w:r w:rsidRPr="00184B75">
              <w:rPr>
                <w:rFonts w:ascii="Arial" w:hAnsi="Arial" w:cs="Arial"/>
                <w:i/>
                <w:iCs/>
                <w:sz w:val="16"/>
                <w:szCs w:val="16"/>
              </w:rPr>
              <w:t>M</w:t>
            </w:r>
            <w:r w:rsidR="00D267FF">
              <w:rPr>
                <w:rFonts w:ascii="Arial" w:hAnsi="Arial" w:cs="Arial"/>
                <w:i/>
                <w:iCs/>
                <w:sz w:val="16"/>
                <w:szCs w:val="16"/>
              </w:rPr>
              <w:t>ean</w:t>
            </w:r>
            <w:r w:rsidRPr="00184B75">
              <w:rPr>
                <w:rFonts w:ascii="Arial" w:hAnsi="Arial" w:cs="Arial"/>
                <w:sz w:val="16"/>
                <w:szCs w:val="16"/>
              </w:rPr>
              <w:t> = 67.25</w:t>
            </w:r>
          </w:p>
        </w:tc>
        <w:tc>
          <w:tcPr>
            <w:tcW w:w="2416" w:type="dxa"/>
          </w:tcPr>
          <w:p w14:paraId="19B82A0D" w14:textId="4FF58631" w:rsidR="00264E36" w:rsidRPr="00184B75" w:rsidRDefault="00E8642B" w:rsidP="00307F46">
            <w:pPr>
              <w:rPr>
                <w:rFonts w:ascii="Arial" w:hAnsi="Arial" w:cs="Arial"/>
                <w:sz w:val="16"/>
                <w:szCs w:val="16"/>
              </w:rPr>
            </w:pPr>
            <w:r>
              <w:rPr>
                <w:rFonts w:ascii="Arial" w:hAnsi="Arial" w:cs="Arial"/>
                <w:sz w:val="16"/>
                <w:szCs w:val="16"/>
              </w:rPr>
              <w:t>Group comparisons of current occasional, current frequent, former, and non-use</w:t>
            </w:r>
            <w:r w:rsidR="00264E36" w:rsidRPr="00184B75">
              <w:rPr>
                <w:rFonts w:ascii="Arial" w:hAnsi="Arial" w:cs="Arial"/>
                <w:sz w:val="16"/>
                <w:szCs w:val="16"/>
              </w:rPr>
              <w:t xml:space="preserve"> </w:t>
            </w:r>
          </w:p>
        </w:tc>
        <w:tc>
          <w:tcPr>
            <w:tcW w:w="3595" w:type="dxa"/>
          </w:tcPr>
          <w:p w14:paraId="4931E726" w14:textId="77777777" w:rsidR="00264E36" w:rsidRPr="00184B75" w:rsidRDefault="00264E36" w:rsidP="00307F46">
            <w:pPr>
              <w:rPr>
                <w:rFonts w:ascii="Arial" w:hAnsi="Arial" w:cs="Arial"/>
                <w:sz w:val="16"/>
                <w:szCs w:val="16"/>
              </w:rPr>
            </w:pPr>
            <w:r w:rsidRPr="00184B75">
              <w:rPr>
                <w:rFonts w:ascii="Arial" w:hAnsi="Arial" w:cs="Arial"/>
                <w:sz w:val="16"/>
                <w:szCs w:val="16"/>
              </w:rPr>
              <w:t>Greater than weekly cannabis use may lead to attentional and short-term memory deficits, however, sustained abstinence may improve these effects.</w:t>
            </w:r>
          </w:p>
        </w:tc>
      </w:tr>
      <w:tr w:rsidR="00A13602" w:rsidRPr="00184B75" w14:paraId="62258370" w14:textId="77777777" w:rsidTr="00184B75">
        <w:tc>
          <w:tcPr>
            <w:tcW w:w="0" w:type="auto"/>
          </w:tcPr>
          <w:p w14:paraId="596B39C2" w14:textId="3A138F27" w:rsidR="00264E36" w:rsidRPr="00C46561" w:rsidRDefault="00264E36" w:rsidP="00307F46">
            <w:pPr>
              <w:rPr>
                <w:rFonts w:ascii="Arial" w:hAnsi="Arial" w:cs="Arial"/>
                <w:sz w:val="16"/>
                <w:szCs w:val="16"/>
                <w:vertAlign w:val="superscript"/>
              </w:rPr>
            </w:pPr>
            <w:r w:rsidRPr="00184B75">
              <w:rPr>
                <w:rFonts w:ascii="Arial" w:hAnsi="Arial" w:cs="Arial"/>
                <w:sz w:val="16"/>
                <w:szCs w:val="16"/>
              </w:rPr>
              <w:t>Rudroff et al</w:t>
            </w:r>
            <w:r w:rsidR="00E8642B">
              <w:rPr>
                <w:rFonts w:ascii="Arial" w:hAnsi="Arial" w:cs="Arial"/>
                <w:sz w:val="16"/>
                <w:szCs w:val="16"/>
              </w:rPr>
              <w:t>., 2022</w:t>
            </w:r>
            <w:r w:rsidR="00C46561">
              <w:rPr>
                <w:rFonts w:ascii="Arial" w:hAnsi="Arial" w:cs="Arial"/>
                <w:sz w:val="16"/>
                <w:szCs w:val="16"/>
                <w:vertAlign w:val="superscript"/>
              </w:rPr>
              <w:t>91</w:t>
            </w:r>
          </w:p>
        </w:tc>
        <w:tc>
          <w:tcPr>
            <w:tcW w:w="0" w:type="auto"/>
          </w:tcPr>
          <w:p w14:paraId="01939E2C" w14:textId="42BC28A0" w:rsidR="00264E36" w:rsidRPr="00184B75" w:rsidRDefault="00264E36" w:rsidP="00307F46">
            <w:pPr>
              <w:rPr>
                <w:rFonts w:ascii="Arial" w:hAnsi="Arial" w:cs="Arial"/>
                <w:sz w:val="16"/>
                <w:szCs w:val="16"/>
              </w:rPr>
            </w:pPr>
            <w:r w:rsidRPr="00184B75">
              <w:rPr>
                <w:rFonts w:ascii="Arial" w:hAnsi="Arial" w:cs="Arial"/>
                <w:sz w:val="16"/>
                <w:szCs w:val="16"/>
              </w:rPr>
              <w:t>Iowa, U</w:t>
            </w:r>
            <w:r w:rsidR="006654B3">
              <w:rPr>
                <w:rFonts w:ascii="Arial" w:hAnsi="Arial" w:cs="Arial"/>
                <w:sz w:val="16"/>
                <w:szCs w:val="16"/>
              </w:rPr>
              <w:t>.</w:t>
            </w:r>
            <w:r w:rsidRPr="00184B75">
              <w:rPr>
                <w:rFonts w:ascii="Arial" w:hAnsi="Arial" w:cs="Arial"/>
                <w:sz w:val="16"/>
                <w:szCs w:val="16"/>
              </w:rPr>
              <w:t>S</w:t>
            </w:r>
            <w:r w:rsidR="006654B3">
              <w:rPr>
                <w:rFonts w:ascii="Arial" w:hAnsi="Arial" w:cs="Arial"/>
                <w:sz w:val="16"/>
                <w:szCs w:val="16"/>
              </w:rPr>
              <w:t>.</w:t>
            </w:r>
            <w:r w:rsidRPr="00184B75">
              <w:rPr>
                <w:rFonts w:ascii="Arial" w:hAnsi="Arial" w:cs="Arial"/>
                <w:sz w:val="16"/>
                <w:szCs w:val="16"/>
              </w:rPr>
              <w:t xml:space="preserve"> (</w:t>
            </w:r>
            <w:r w:rsidR="006654B3">
              <w:rPr>
                <w:rFonts w:ascii="Arial" w:hAnsi="Arial" w:cs="Arial"/>
                <w:sz w:val="16"/>
                <w:szCs w:val="16"/>
              </w:rPr>
              <w:t>Locally Illegal</w:t>
            </w:r>
            <w:r w:rsidRPr="00184B75">
              <w:rPr>
                <w:rFonts w:ascii="Arial" w:hAnsi="Arial" w:cs="Arial"/>
                <w:sz w:val="16"/>
                <w:szCs w:val="16"/>
              </w:rPr>
              <w:t>)</w:t>
            </w:r>
          </w:p>
        </w:tc>
        <w:tc>
          <w:tcPr>
            <w:tcW w:w="0" w:type="auto"/>
          </w:tcPr>
          <w:p w14:paraId="1727B788" w14:textId="208690CD" w:rsidR="00264E36" w:rsidRPr="00184B75" w:rsidRDefault="00264E36" w:rsidP="00307F46">
            <w:pPr>
              <w:rPr>
                <w:rFonts w:ascii="Arial" w:hAnsi="Arial" w:cs="Arial"/>
                <w:sz w:val="16"/>
                <w:szCs w:val="16"/>
              </w:rPr>
            </w:pPr>
            <w:r w:rsidRPr="00184B75">
              <w:rPr>
                <w:rFonts w:ascii="Arial" w:hAnsi="Arial" w:cs="Arial"/>
                <w:sz w:val="16"/>
                <w:szCs w:val="16"/>
              </w:rPr>
              <w:t>29</w:t>
            </w:r>
          </w:p>
        </w:tc>
        <w:tc>
          <w:tcPr>
            <w:tcW w:w="0" w:type="auto"/>
          </w:tcPr>
          <w:p w14:paraId="46EB8F63" w14:textId="595B353D" w:rsidR="00264E36" w:rsidRPr="00184B75" w:rsidRDefault="00264E36" w:rsidP="00307F46">
            <w:pPr>
              <w:rPr>
                <w:rFonts w:ascii="Arial" w:hAnsi="Arial" w:cs="Arial"/>
                <w:sz w:val="16"/>
                <w:szCs w:val="16"/>
              </w:rPr>
            </w:pPr>
            <w:r w:rsidRPr="00184B75">
              <w:rPr>
                <w:rFonts w:ascii="Arial" w:hAnsi="Arial" w:cs="Arial"/>
                <w:sz w:val="16"/>
                <w:szCs w:val="16"/>
              </w:rPr>
              <w:t>50-80</w:t>
            </w:r>
          </w:p>
        </w:tc>
        <w:tc>
          <w:tcPr>
            <w:tcW w:w="2416" w:type="dxa"/>
          </w:tcPr>
          <w:p w14:paraId="55E89B63" w14:textId="58938745" w:rsidR="00264E36" w:rsidRPr="00184B75" w:rsidRDefault="00E8642B" w:rsidP="00307F46">
            <w:pPr>
              <w:rPr>
                <w:rFonts w:ascii="Arial" w:hAnsi="Arial" w:cs="Arial"/>
                <w:sz w:val="16"/>
                <w:szCs w:val="16"/>
              </w:rPr>
            </w:pPr>
            <w:r>
              <w:rPr>
                <w:rFonts w:ascii="Arial" w:hAnsi="Arial" w:cs="Arial"/>
                <w:sz w:val="16"/>
                <w:szCs w:val="16"/>
              </w:rPr>
              <w:t>Group comparison of chronic THC, chronic CBD, and non-use</w:t>
            </w:r>
          </w:p>
        </w:tc>
        <w:tc>
          <w:tcPr>
            <w:tcW w:w="3595" w:type="dxa"/>
          </w:tcPr>
          <w:p w14:paraId="579DF74F" w14:textId="023627FB" w:rsidR="00264E36" w:rsidRPr="00184B75" w:rsidRDefault="00264E36" w:rsidP="00307F46">
            <w:pPr>
              <w:rPr>
                <w:rFonts w:ascii="Arial" w:hAnsi="Arial" w:cs="Arial"/>
                <w:sz w:val="16"/>
                <w:szCs w:val="16"/>
              </w:rPr>
            </w:pPr>
            <w:r w:rsidRPr="00184B75">
              <w:rPr>
                <w:rFonts w:ascii="Arial" w:hAnsi="Arial" w:cs="Arial"/>
                <w:sz w:val="16"/>
                <w:szCs w:val="16"/>
              </w:rPr>
              <w:t>Chronic use of THC in older adults might negatively influence inhibitory control and alter brain activity.</w:t>
            </w:r>
          </w:p>
        </w:tc>
      </w:tr>
      <w:tr w:rsidR="00A13602" w:rsidRPr="00184B75" w14:paraId="7BFC4D65" w14:textId="77777777" w:rsidTr="00184B75">
        <w:tc>
          <w:tcPr>
            <w:tcW w:w="0" w:type="auto"/>
          </w:tcPr>
          <w:p w14:paraId="5D4ED158" w14:textId="5E5E8044" w:rsidR="006654B3" w:rsidRPr="00C46561" w:rsidRDefault="006654B3" w:rsidP="006654B3">
            <w:pPr>
              <w:rPr>
                <w:rFonts w:ascii="Arial" w:hAnsi="Arial" w:cs="Arial"/>
                <w:sz w:val="16"/>
                <w:szCs w:val="16"/>
                <w:vertAlign w:val="superscript"/>
              </w:rPr>
            </w:pPr>
            <w:r w:rsidRPr="00184B75">
              <w:rPr>
                <w:rFonts w:ascii="Arial" w:hAnsi="Arial" w:cs="Arial"/>
                <w:sz w:val="16"/>
                <w:szCs w:val="16"/>
              </w:rPr>
              <w:t>Mueller et al., 2021</w:t>
            </w:r>
            <w:r w:rsidR="00C46561">
              <w:rPr>
                <w:rFonts w:ascii="Arial" w:hAnsi="Arial" w:cs="Arial"/>
                <w:sz w:val="16"/>
                <w:szCs w:val="16"/>
                <w:vertAlign w:val="superscript"/>
              </w:rPr>
              <w:t>92</w:t>
            </w:r>
          </w:p>
        </w:tc>
        <w:tc>
          <w:tcPr>
            <w:tcW w:w="0" w:type="auto"/>
          </w:tcPr>
          <w:p w14:paraId="33C215FB" w14:textId="5BA4D41F" w:rsidR="006654B3" w:rsidRPr="00184B75" w:rsidRDefault="006654B3" w:rsidP="006654B3">
            <w:pPr>
              <w:rPr>
                <w:rFonts w:ascii="Arial" w:hAnsi="Arial" w:cs="Arial"/>
                <w:sz w:val="16"/>
                <w:szCs w:val="16"/>
              </w:rPr>
            </w:pPr>
            <w:r w:rsidRPr="00184B75">
              <w:rPr>
                <w:rFonts w:ascii="Arial" w:hAnsi="Arial" w:cs="Arial"/>
                <w:sz w:val="16"/>
                <w:szCs w:val="16"/>
              </w:rPr>
              <w:t>Colorado, U</w:t>
            </w:r>
            <w:r>
              <w:rPr>
                <w:rFonts w:ascii="Arial" w:hAnsi="Arial" w:cs="Arial"/>
                <w:sz w:val="16"/>
                <w:szCs w:val="16"/>
              </w:rPr>
              <w:t>.</w:t>
            </w:r>
            <w:r w:rsidRPr="00184B75">
              <w:rPr>
                <w:rFonts w:ascii="Arial" w:hAnsi="Arial" w:cs="Arial"/>
                <w:sz w:val="16"/>
                <w:szCs w:val="16"/>
              </w:rPr>
              <w:t>S</w:t>
            </w:r>
            <w:r>
              <w:rPr>
                <w:rFonts w:ascii="Arial" w:hAnsi="Arial" w:cs="Arial"/>
                <w:sz w:val="16"/>
                <w:szCs w:val="16"/>
              </w:rPr>
              <w:t>.</w:t>
            </w:r>
            <w:r w:rsidRPr="00184B75">
              <w:rPr>
                <w:rFonts w:ascii="Arial" w:hAnsi="Arial" w:cs="Arial"/>
                <w:sz w:val="16"/>
                <w:szCs w:val="16"/>
              </w:rPr>
              <w:t xml:space="preserve"> (</w:t>
            </w:r>
            <w:r>
              <w:rPr>
                <w:rFonts w:ascii="Arial" w:hAnsi="Arial" w:cs="Arial"/>
                <w:sz w:val="16"/>
                <w:szCs w:val="16"/>
              </w:rPr>
              <w:t>Locally Legal</w:t>
            </w:r>
            <w:r w:rsidRPr="00184B75">
              <w:rPr>
                <w:rFonts w:ascii="Arial" w:hAnsi="Arial" w:cs="Arial"/>
                <w:sz w:val="16"/>
                <w:szCs w:val="16"/>
              </w:rPr>
              <w:t>)</w:t>
            </w:r>
          </w:p>
        </w:tc>
        <w:tc>
          <w:tcPr>
            <w:tcW w:w="0" w:type="auto"/>
          </w:tcPr>
          <w:p w14:paraId="37D1FF13" w14:textId="06AF3BFE" w:rsidR="006654B3" w:rsidRPr="00184B75" w:rsidRDefault="006654B3" w:rsidP="006654B3">
            <w:pPr>
              <w:rPr>
                <w:rFonts w:ascii="Arial" w:hAnsi="Arial" w:cs="Arial"/>
                <w:sz w:val="16"/>
                <w:szCs w:val="16"/>
              </w:rPr>
            </w:pPr>
            <w:r w:rsidRPr="00184B75">
              <w:rPr>
                <w:rFonts w:ascii="Arial" w:hAnsi="Arial" w:cs="Arial"/>
                <w:sz w:val="16"/>
                <w:szCs w:val="16"/>
              </w:rPr>
              <w:t>159</w:t>
            </w:r>
          </w:p>
        </w:tc>
        <w:tc>
          <w:tcPr>
            <w:tcW w:w="0" w:type="auto"/>
          </w:tcPr>
          <w:p w14:paraId="5ABA1032" w14:textId="123E8AAB" w:rsidR="006654B3" w:rsidRPr="00184B75" w:rsidRDefault="006654B3" w:rsidP="006654B3">
            <w:pPr>
              <w:rPr>
                <w:rFonts w:ascii="Arial" w:hAnsi="Arial" w:cs="Arial"/>
                <w:sz w:val="16"/>
                <w:szCs w:val="16"/>
              </w:rPr>
            </w:pPr>
            <w:r w:rsidRPr="00184B75">
              <w:rPr>
                <w:rFonts w:ascii="Arial" w:hAnsi="Arial" w:cs="Arial"/>
                <w:sz w:val="16"/>
                <w:szCs w:val="16"/>
              </w:rPr>
              <w:t>21-25</w:t>
            </w:r>
            <w:r>
              <w:rPr>
                <w:rFonts w:ascii="Arial" w:hAnsi="Arial" w:cs="Arial"/>
                <w:sz w:val="16"/>
                <w:szCs w:val="16"/>
              </w:rPr>
              <w:t xml:space="preserve">; </w:t>
            </w:r>
            <w:r w:rsidRPr="00184B75">
              <w:rPr>
                <w:rFonts w:ascii="Arial" w:hAnsi="Arial" w:cs="Arial"/>
                <w:sz w:val="16"/>
                <w:szCs w:val="16"/>
              </w:rPr>
              <w:t>55-70</w:t>
            </w:r>
          </w:p>
        </w:tc>
        <w:tc>
          <w:tcPr>
            <w:tcW w:w="2416" w:type="dxa"/>
          </w:tcPr>
          <w:p w14:paraId="2F0C2FB9" w14:textId="267561D4" w:rsidR="006654B3" w:rsidRPr="00184B75" w:rsidRDefault="00E8642B" w:rsidP="006654B3">
            <w:pPr>
              <w:rPr>
                <w:rFonts w:ascii="Arial" w:hAnsi="Arial" w:cs="Arial"/>
                <w:sz w:val="16"/>
                <w:szCs w:val="16"/>
              </w:rPr>
            </w:pPr>
            <w:r>
              <w:rPr>
                <w:rFonts w:ascii="Arial" w:hAnsi="Arial" w:cs="Arial"/>
                <w:sz w:val="16"/>
                <w:szCs w:val="16"/>
              </w:rPr>
              <w:t>Self-administration of THC dominant, THC+CBD, or CBD dominant flower</w:t>
            </w:r>
          </w:p>
        </w:tc>
        <w:tc>
          <w:tcPr>
            <w:tcW w:w="3595" w:type="dxa"/>
          </w:tcPr>
          <w:p w14:paraId="018F92B8" w14:textId="77777777" w:rsidR="006654B3" w:rsidRPr="00184B75" w:rsidRDefault="006654B3" w:rsidP="006654B3">
            <w:pPr>
              <w:rPr>
                <w:rFonts w:ascii="Arial" w:hAnsi="Arial" w:cs="Arial"/>
                <w:sz w:val="16"/>
                <w:szCs w:val="16"/>
              </w:rPr>
            </w:pPr>
            <w:r w:rsidRPr="00184B75">
              <w:rPr>
                <w:rFonts w:ascii="Arial" w:hAnsi="Arial" w:cs="Arial"/>
                <w:sz w:val="16"/>
                <w:szCs w:val="16"/>
              </w:rPr>
              <w:t>Older adults may be less sensitive than younger adults to THC in respect to cognitive effects.</w:t>
            </w:r>
          </w:p>
        </w:tc>
      </w:tr>
      <w:tr w:rsidR="00A13602" w:rsidRPr="00184B75" w14:paraId="4335FF6A" w14:textId="77777777" w:rsidTr="00184B75">
        <w:tc>
          <w:tcPr>
            <w:tcW w:w="0" w:type="auto"/>
          </w:tcPr>
          <w:p w14:paraId="30B01123" w14:textId="490309EA" w:rsidR="006654B3" w:rsidRPr="00C46561" w:rsidRDefault="006654B3" w:rsidP="006654B3">
            <w:pPr>
              <w:rPr>
                <w:rFonts w:ascii="Arial" w:hAnsi="Arial" w:cs="Arial"/>
                <w:sz w:val="16"/>
                <w:szCs w:val="16"/>
                <w:vertAlign w:val="superscript"/>
              </w:rPr>
            </w:pPr>
            <w:r w:rsidRPr="00184B75">
              <w:rPr>
                <w:rFonts w:ascii="Arial" w:hAnsi="Arial" w:cs="Arial"/>
                <w:sz w:val="16"/>
                <w:szCs w:val="16"/>
              </w:rPr>
              <w:t>Stypulkowski &amp; Thayer, 2022</w:t>
            </w:r>
            <w:r w:rsidR="00C46561">
              <w:rPr>
                <w:rFonts w:ascii="Arial" w:hAnsi="Arial" w:cs="Arial"/>
                <w:sz w:val="16"/>
                <w:szCs w:val="16"/>
                <w:vertAlign w:val="superscript"/>
              </w:rPr>
              <w:t>93</w:t>
            </w:r>
          </w:p>
        </w:tc>
        <w:tc>
          <w:tcPr>
            <w:tcW w:w="0" w:type="auto"/>
          </w:tcPr>
          <w:p w14:paraId="6D8E313F" w14:textId="25BFDF1D" w:rsidR="006654B3" w:rsidRPr="00184B75" w:rsidRDefault="006654B3" w:rsidP="006654B3">
            <w:pPr>
              <w:rPr>
                <w:rFonts w:ascii="Arial" w:hAnsi="Arial" w:cs="Arial"/>
                <w:sz w:val="16"/>
                <w:szCs w:val="16"/>
              </w:rPr>
            </w:pPr>
            <w:r w:rsidRPr="00184B75">
              <w:rPr>
                <w:rFonts w:ascii="Arial" w:hAnsi="Arial" w:cs="Arial"/>
                <w:sz w:val="16"/>
                <w:szCs w:val="16"/>
              </w:rPr>
              <w:t>Colorado, U</w:t>
            </w:r>
            <w:r>
              <w:rPr>
                <w:rFonts w:ascii="Arial" w:hAnsi="Arial" w:cs="Arial"/>
                <w:sz w:val="16"/>
                <w:szCs w:val="16"/>
              </w:rPr>
              <w:t>.</w:t>
            </w:r>
            <w:r w:rsidRPr="00184B75">
              <w:rPr>
                <w:rFonts w:ascii="Arial" w:hAnsi="Arial" w:cs="Arial"/>
                <w:sz w:val="16"/>
                <w:szCs w:val="16"/>
              </w:rPr>
              <w:t>S</w:t>
            </w:r>
            <w:r>
              <w:rPr>
                <w:rFonts w:ascii="Arial" w:hAnsi="Arial" w:cs="Arial"/>
                <w:sz w:val="16"/>
                <w:szCs w:val="16"/>
              </w:rPr>
              <w:t>.</w:t>
            </w:r>
            <w:r w:rsidRPr="00184B75">
              <w:rPr>
                <w:rFonts w:ascii="Arial" w:hAnsi="Arial" w:cs="Arial"/>
                <w:sz w:val="16"/>
                <w:szCs w:val="16"/>
              </w:rPr>
              <w:t xml:space="preserve"> (</w:t>
            </w:r>
            <w:r>
              <w:rPr>
                <w:rFonts w:ascii="Arial" w:hAnsi="Arial" w:cs="Arial"/>
                <w:sz w:val="16"/>
                <w:szCs w:val="16"/>
              </w:rPr>
              <w:t>Locally Legal</w:t>
            </w:r>
            <w:r w:rsidRPr="00184B75">
              <w:rPr>
                <w:rFonts w:ascii="Arial" w:hAnsi="Arial" w:cs="Arial"/>
                <w:sz w:val="16"/>
                <w:szCs w:val="16"/>
              </w:rPr>
              <w:t>)</w:t>
            </w:r>
          </w:p>
        </w:tc>
        <w:tc>
          <w:tcPr>
            <w:tcW w:w="0" w:type="auto"/>
          </w:tcPr>
          <w:p w14:paraId="03042D4F" w14:textId="12D23C4A" w:rsidR="006654B3" w:rsidRPr="00184B75" w:rsidRDefault="006654B3" w:rsidP="006654B3">
            <w:pPr>
              <w:rPr>
                <w:rFonts w:ascii="Arial" w:hAnsi="Arial" w:cs="Arial"/>
                <w:sz w:val="16"/>
                <w:szCs w:val="16"/>
              </w:rPr>
            </w:pPr>
            <w:r w:rsidRPr="00184B75">
              <w:rPr>
                <w:rFonts w:ascii="Arial" w:hAnsi="Arial" w:cs="Arial"/>
                <w:sz w:val="16"/>
                <w:szCs w:val="16"/>
              </w:rPr>
              <w:t>38</w:t>
            </w:r>
          </w:p>
        </w:tc>
        <w:tc>
          <w:tcPr>
            <w:tcW w:w="0" w:type="auto"/>
          </w:tcPr>
          <w:p w14:paraId="524AE712" w14:textId="680A7836" w:rsidR="006654B3" w:rsidRPr="00184B75" w:rsidRDefault="006654B3" w:rsidP="006654B3">
            <w:pPr>
              <w:rPr>
                <w:rFonts w:ascii="Arial" w:hAnsi="Arial" w:cs="Arial"/>
                <w:sz w:val="16"/>
                <w:szCs w:val="16"/>
              </w:rPr>
            </w:pPr>
            <w:r w:rsidRPr="00184B75">
              <w:rPr>
                <w:rFonts w:ascii="Arial" w:hAnsi="Arial" w:cs="Arial"/>
                <w:sz w:val="16"/>
                <w:szCs w:val="16"/>
              </w:rPr>
              <w:t>60</w:t>
            </w:r>
            <w:r>
              <w:rPr>
                <w:rFonts w:ascii="Arial" w:hAnsi="Arial" w:cs="Arial"/>
                <w:sz w:val="16"/>
                <w:szCs w:val="16"/>
              </w:rPr>
              <w:t>-80</w:t>
            </w:r>
            <w:r w:rsidRPr="00184B75">
              <w:rPr>
                <w:rFonts w:ascii="Arial" w:hAnsi="Arial" w:cs="Arial"/>
                <w:sz w:val="16"/>
                <w:szCs w:val="16"/>
              </w:rPr>
              <w:t xml:space="preserve"> </w:t>
            </w:r>
          </w:p>
          <w:p w14:paraId="66A76E1E" w14:textId="74B29897" w:rsidR="006654B3" w:rsidRPr="00184B75" w:rsidRDefault="006654B3" w:rsidP="006654B3">
            <w:pPr>
              <w:rPr>
                <w:rFonts w:ascii="Arial" w:hAnsi="Arial" w:cs="Arial"/>
                <w:sz w:val="16"/>
                <w:szCs w:val="16"/>
              </w:rPr>
            </w:pPr>
          </w:p>
        </w:tc>
        <w:tc>
          <w:tcPr>
            <w:tcW w:w="2416" w:type="dxa"/>
          </w:tcPr>
          <w:p w14:paraId="403875B3" w14:textId="3621D0C1" w:rsidR="006654B3" w:rsidRPr="00184B75" w:rsidRDefault="00E8642B" w:rsidP="006654B3">
            <w:pPr>
              <w:rPr>
                <w:rFonts w:ascii="Arial" w:hAnsi="Arial" w:cs="Arial"/>
                <w:sz w:val="16"/>
                <w:szCs w:val="16"/>
              </w:rPr>
            </w:pPr>
            <w:r>
              <w:rPr>
                <w:rFonts w:ascii="Arial" w:hAnsi="Arial" w:cs="Arial"/>
                <w:sz w:val="16"/>
                <w:szCs w:val="16"/>
              </w:rPr>
              <w:t>Group comparison on duration of use</w:t>
            </w:r>
          </w:p>
        </w:tc>
        <w:tc>
          <w:tcPr>
            <w:tcW w:w="3595" w:type="dxa"/>
          </w:tcPr>
          <w:p w14:paraId="51083715" w14:textId="77777777" w:rsidR="006654B3" w:rsidRPr="00184B75" w:rsidRDefault="006654B3" w:rsidP="006654B3">
            <w:pPr>
              <w:rPr>
                <w:rFonts w:ascii="Arial" w:hAnsi="Arial" w:cs="Arial"/>
                <w:sz w:val="16"/>
                <w:szCs w:val="16"/>
              </w:rPr>
            </w:pPr>
            <w:r w:rsidRPr="00184B75">
              <w:rPr>
                <w:rFonts w:ascii="Arial" w:hAnsi="Arial" w:cs="Arial"/>
                <w:sz w:val="16"/>
                <w:szCs w:val="16"/>
              </w:rPr>
              <w:t>Short-term use may not be cognitively harmful for older adults; however, longer-term use may affect cognitive functioning.</w:t>
            </w:r>
          </w:p>
        </w:tc>
      </w:tr>
      <w:tr w:rsidR="00A13602" w:rsidRPr="00184B75" w14:paraId="21FDC88D" w14:textId="77777777" w:rsidTr="00184B75">
        <w:tc>
          <w:tcPr>
            <w:tcW w:w="0" w:type="auto"/>
          </w:tcPr>
          <w:p w14:paraId="1AD019E1" w14:textId="4517B707" w:rsidR="006654B3" w:rsidRPr="00C46561" w:rsidRDefault="006654B3" w:rsidP="006654B3">
            <w:pPr>
              <w:rPr>
                <w:rFonts w:ascii="Arial" w:hAnsi="Arial" w:cs="Arial"/>
                <w:sz w:val="16"/>
                <w:szCs w:val="16"/>
                <w:vertAlign w:val="superscript"/>
              </w:rPr>
            </w:pPr>
            <w:r w:rsidRPr="00184B75">
              <w:rPr>
                <w:rFonts w:ascii="Arial" w:hAnsi="Arial" w:cs="Arial"/>
                <w:sz w:val="16"/>
                <w:szCs w:val="16"/>
              </w:rPr>
              <w:t>Mulhauser et al., 2023</w:t>
            </w:r>
            <w:r w:rsidR="00C46561">
              <w:rPr>
                <w:rFonts w:ascii="Arial" w:hAnsi="Arial" w:cs="Arial"/>
                <w:sz w:val="16"/>
                <w:szCs w:val="16"/>
                <w:vertAlign w:val="superscript"/>
              </w:rPr>
              <w:t>94</w:t>
            </w:r>
          </w:p>
        </w:tc>
        <w:tc>
          <w:tcPr>
            <w:tcW w:w="0" w:type="auto"/>
          </w:tcPr>
          <w:p w14:paraId="3C7D8D54" w14:textId="6E20F1FC" w:rsidR="006654B3" w:rsidRPr="00184B75" w:rsidRDefault="006654B3" w:rsidP="006654B3">
            <w:pPr>
              <w:rPr>
                <w:rFonts w:ascii="Arial" w:hAnsi="Arial" w:cs="Arial"/>
                <w:sz w:val="16"/>
                <w:szCs w:val="16"/>
              </w:rPr>
            </w:pPr>
            <w:r w:rsidRPr="00184B75">
              <w:rPr>
                <w:rFonts w:ascii="Arial" w:hAnsi="Arial" w:cs="Arial"/>
                <w:sz w:val="16"/>
                <w:szCs w:val="16"/>
              </w:rPr>
              <w:t>U</w:t>
            </w:r>
            <w:r>
              <w:rPr>
                <w:rFonts w:ascii="Arial" w:hAnsi="Arial" w:cs="Arial"/>
                <w:sz w:val="16"/>
                <w:szCs w:val="16"/>
              </w:rPr>
              <w:t>.</w:t>
            </w:r>
            <w:r w:rsidRPr="00184B75">
              <w:rPr>
                <w:rFonts w:ascii="Arial" w:hAnsi="Arial" w:cs="Arial"/>
                <w:sz w:val="16"/>
                <w:szCs w:val="16"/>
              </w:rPr>
              <w:t>S</w:t>
            </w:r>
            <w:r>
              <w:rPr>
                <w:rFonts w:ascii="Arial" w:hAnsi="Arial" w:cs="Arial"/>
                <w:sz w:val="16"/>
                <w:szCs w:val="16"/>
              </w:rPr>
              <w:t>.</w:t>
            </w:r>
            <w:r w:rsidRPr="00184B75">
              <w:rPr>
                <w:rFonts w:ascii="Arial" w:hAnsi="Arial" w:cs="Arial"/>
                <w:sz w:val="16"/>
                <w:szCs w:val="16"/>
              </w:rPr>
              <w:t xml:space="preserve"> (</w:t>
            </w:r>
            <w:r>
              <w:rPr>
                <w:rFonts w:ascii="Arial" w:hAnsi="Arial" w:cs="Arial"/>
                <w:sz w:val="16"/>
                <w:szCs w:val="16"/>
              </w:rPr>
              <w:t>Variable</w:t>
            </w:r>
            <w:r w:rsidRPr="00184B75">
              <w:rPr>
                <w:rFonts w:ascii="Arial" w:hAnsi="Arial" w:cs="Arial"/>
                <w:sz w:val="16"/>
                <w:szCs w:val="16"/>
              </w:rPr>
              <w:t>)</w:t>
            </w:r>
          </w:p>
        </w:tc>
        <w:tc>
          <w:tcPr>
            <w:tcW w:w="0" w:type="auto"/>
          </w:tcPr>
          <w:p w14:paraId="37A39905" w14:textId="53C0247E" w:rsidR="006654B3" w:rsidRPr="00184B75" w:rsidRDefault="006654B3" w:rsidP="006654B3">
            <w:pPr>
              <w:rPr>
                <w:rFonts w:ascii="Arial" w:hAnsi="Arial" w:cs="Arial"/>
                <w:sz w:val="16"/>
                <w:szCs w:val="16"/>
              </w:rPr>
            </w:pPr>
            <w:r w:rsidRPr="00184B75">
              <w:rPr>
                <w:rFonts w:ascii="Arial" w:hAnsi="Arial" w:cs="Arial"/>
                <w:sz w:val="16"/>
                <w:szCs w:val="16"/>
              </w:rPr>
              <w:t>26,399</w:t>
            </w:r>
          </w:p>
        </w:tc>
        <w:tc>
          <w:tcPr>
            <w:tcW w:w="0" w:type="auto"/>
          </w:tcPr>
          <w:p w14:paraId="1A3235ED" w14:textId="30CABCF5" w:rsidR="006654B3" w:rsidRPr="00184B75" w:rsidRDefault="006654B3" w:rsidP="006654B3">
            <w:pPr>
              <w:rPr>
                <w:rFonts w:ascii="Arial" w:hAnsi="Arial" w:cs="Arial"/>
                <w:sz w:val="16"/>
                <w:szCs w:val="16"/>
              </w:rPr>
            </w:pPr>
            <w:r w:rsidRPr="00184B75">
              <w:rPr>
                <w:rFonts w:ascii="Arial" w:hAnsi="Arial" w:cs="Arial"/>
                <w:sz w:val="16"/>
                <w:szCs w:val="16"/>
              </w:rPr>
              <w:t xml:space="preserve">60+ </w:t>
            </w:r>
          </w:p>
        </w:tc>
        <w:tc>
          <w:tcPr>
            <w:tcW w:w="2416" w:type="dxa"/>
          </w:tcPr>
          <w:p w14:paraId="134B8829" w14:textId="0653C446" w:rsidR="006654B3" w:rsidRPr="00184B75" w:rsidRDefault="00FC71D4" w:rsidP="006654B3">
            <w:pPr>
              <w:rPr>
                <w:rFonts w:ascii="Arial" w:hAnsi="Arial" w:cs="Arial"/>
                <w:sz w:val="16"/>
                <w:szCs w:val="16"/>
              </w:rPr>
            </w:pPr>
            <w:r>
              <w:rPr>
                <w:rFonts w:ascii="Arial" w:hAnsi="Arial" w:cs="Arial"/>
                <w:sz w:val="16"/>
                <w:szCs w:val="16"/>
              </w:rPr>
              <w:t>Past-year use (</w:t>
            </w:r>
            <w:r w:rsidRPr="00FC71D4">
              <w:rPr>
                <w:rFonts w:ascii="Arial" w:hAnsi="Arial" w:cs="Arial"/>
                <w:sz w:val="16"/>
                <w:szCs w:val="16"/>
              </w:rPr>
              <w:t>National Survey of Drug Use and Health</w:t>
            </w:r>
            <w:r>
              <w:rPr>
                <w:rFonts w:ascii="Arial" w:hAnsi="Arial" w:cs="Arial"/>
                <w:sz w:val="16"/>
                <w:szCs w:val="16"/>
              </w:rPr>
              <w:t>)</w:t>
            </w:r>
          </w:p>
        </w:tc>
        <w:tc>
          <w:tcPr>
            <w:tcW w:w="3595" w:type="dxa"/>
          </w:tcPr>
          <w:p w14:paraId="53B3562C" w14:textId="2E688794" w:rsidR="006654B3" w:rsidRPr="00184B75" w:rsidRDefault="006654B3" w:rsidP="006654B3">
            <w:pPr>
              <w:rPr>
                <w:rFonts w:ascii="Arial" w:hAnsi="Arial" w:cs="Arial"/>
                <w:sz w:val="16"/>
                <w:szCs w:val="16"/>
              </w:rPr>
            </w:pPr>
            <w:r w:rsidRPr="00184B75">
              <w:rPr>
                <w:rFonts w:ascii="Arial" w:hAnsi="Arial" w:cs="Arial"/>
                <w:sz w:val="16"/>
                <w:szCs w:val="16"/>
              </w:rPr>
              <w:t xml:space="preserve">Cannabis use </w:t>
            </w:r>
            <w:r w:rsidR="00FC71D4">
              <w:rPr>
                <w:rFonts w:ascii="Arial" w:hAnsi="Arial" w:cs="Arial"/>
                <w:sz w:val="16"/>
                <w:szCs w:val="16"/>
              </w:rPr>
              <w:t>was associated with greater endorsement of subjective memory complaints.</w:t>
            </w:r>
          </w:p>
        </w:tc>
      </w:tr>
      <w:tr w:rsidR="00A13602" w:rsidRPr="00184B75" w14:paraId="700B9968" w14:textId="77777777" w:rsidTr="00184B75">
        <w:tc>
          <w:tcPr>
            <w:tcW w:w="0" w:type="auto"/>
          </w:tcPr>
          <w:p w14:paraId="4503E076" w14:textId="4BD7CB74" w:rsidR="006654B3" w:rsidRPr="00C46561" w:rsidRDefault="006654B3" w:rsidP="006654B3">
            <w:pPr>
              <w:rPr>
                <w:rFonts w:ascii="Arial" w:hAnsi="Arial" w:cs="Arial"/>
                <w:sz w:val="16"/>
                <w:szCs w:val="16"/>
                <w:vertAlign w:val="superscript"/>
              </w:rPr>
            </w:pPr>
            <w:r w:rsidRPr="00184B75">
              <w:rPr>
                <w:rFonts w:ascii="Arial" w:hAnsi="Arial" w:cs="Arial"/>
                <w:sz w:val="16"/>
                <w:szCs w:val="16"/>
              </w:rPr>
              <w:lastRenderedPageBreak/>
              <w:t>Chen et al., 2025</w:t>
            </w:r>
            <w:r w:rsidR="00C46561">
              <w:rPr>
                <w:rFonts w:ascii="Arial" w:hAnsi="Arial" w:cs="Arial"/>
                <w:sz w:val="16"/>
                <w:szCs w:val="16"/>
                <w:vertAlign w:val="superscript"/>
              </w:rPr>
              <w:t>95</w:t>
            </w:r>
          </w:p>
        </w:tc>
        <w:tc>
          <w:tcPr>
            <w:tcW w:w="0" w:type="auto"/>
          </w:tcPr>
          <w:p w14:paraId="40C6E5A2" w14:textId="3F7D5E19" w:rsidR="006654B3" w:rsidRPr="00184B75" w:rsidRDefault="006654B3" w:rsidP="006654B3">
            <w:pPr>
              <w:rPr>
                <w:rFonts w:ascii="Arial" w:hAnsi="Arial" w:cs="Arial"/>
                <w:sz w:val="16"/>
                <w:szCs w:val="16"/>
              </w:rPr>
            </w:pPr>
            <w:r w:rsidRPr="00184B75">
              <w:rPr>
                <w:rFonts w:ascii="Arial" w:hAnsi="Arial" w:cs="Arial"/>
                <w:sz w:val="16"/>
                <w:szCs w:val="16"/>
              </w:rPr>
              <w:t>U</w:t>
            </w:r>
            <w:r>
              <w:rPr>
                <w:rFonts w:ascii="Arial" w:hAnsi="Arial" w:cs="Arial"/>
                <w:sz w:val="16"/>
                <w:szCs w:val="16"/>
              </w:rPr>
              <w:t>.</w:t>
            </w:r>
            <w:r w:rsidRPr="00184B75">
              <w:rPr>
                <w:rFonts w:ascii="Arial" w:hAnsi="Arial" w:cs="Arial"/>
                <w:sz w:val="16"/>
                <w:szCs w:val="16"/>
              </w:rPr>
              <w:t>S</w:t>
            </w:r>
            <w:r>
              <w:rPr>
                <w:rFonts w:ascii="Arial" w:hAnsi="Arial" w:cs="Arial"/>
                <w:sz w:val="16"/>
                <w:szCs w:val="16"/>
              </w:rPr>
              <w:t>.</w:t>
            </w:r>
            <w:r w:rsidRPr="00184B75">
              <w:rPr>
                <w:rFonts w:ascii="Arial" w:hAnsi="Arial" w:cs="Arial"/>
                <w:sz w:val="16"/>
                <w:szCs w:val="16"/>
              </w:rPr>
              <w:t xml:space="preserve"> (</w:t>
            </w:r>
            <w:r>
              <w:rPr>
                <w:rFonts w:ascii="Arial" w:hAnsi="Arial" w:cs="Arial"/>
                <w:sz w:val="16"/>
                <w:szCs w:val="16"/>
              </w:rPr>
              <w:t>Variable</w:t>
            </w:r>
            <w:r w:rsidRPr="00184B75">
              <w:rPr>
                <w:rFonts w:ascii="Arial" w:hAnsi="Arial" w:cs="Arial"/>
                <w:sz w:val="16"/>
                <w:szCs w:val="16"/>
              </w:rPr>
              <w:t>)</w:t>
            </w:r>
          </w:p>
        </w:tc>
        <w:tc>
          <w:tcPr>
            <w:tcW w:w="0" w:type="auto"/>
          </w:tcPr>
          <w:p w14:paraId="29645EBB" w14:textId="0BDEAE97" w:rsidR="006654B3" w:rsidRPr="00184B75" w:rsidRDefault="006654B3" w:rsidP="006654B3">
            <w:pPr>
              <w:rPr>
                <w:rFonts w:ascii="Arial" w:hAnsi="Arial" w:cs="Arial"/>
                <w:sz w:val="16"/>
                <w:szCs w:val="16"/>
              </w:rPr>
            </w:pPr>
            <w:r w:rsidRPr="00184B75">
              <w:rPr>
                <w:rFonts w:ascii="Arial" w:hAnsi="Arial" w:cs="Arial"/>
                <w:sz w:val="16"/>
                <w:szCs w:val="16"/>
              </w:rPr>
              <w:t>100,685</w:t>
            </w:r>
          </w:p>
        </w:tc>
        <w:tc>
          <w:tcPr>
            <w:tcW w:w="0" w:type="auto"/>
          </w:tcPr>
          <w:p w14:paraId="0A92EE79" w14:textId="02C6E5F0" w:rsidR="006654B3" w:rsidRPr="00184B75" w:rsidRDefault="006654B3" w:rsidP="006654B3">
            <w:pPr>
              <w:rPr>
                <w:rFonts w:ascii="Arial" w:hAnsi="Arial" w:cs="Arial"/>
                <w:sz w:val="16"/>
                <w:szCs w:val="16"/>
              </w:rPr>
            </w:pPr>
            <w:r w:rsidRPr="00184B75">
              <w:rPr>
                <w:rFonts w:ascii="Arial" w:hAnsi="Arial" w:cs="Arial"/>
                <w:sz w:val="16"/>
                <w:szCs w:val="16"/>
              </w:rPr>
              <w:t>45+</w:t>
            </w:r>
          </w:p>
        </w:tc>
        <w:tc>
          <w:tcPr>
            <w:tcW w:w="2416" w:type="dxa"/>
          </w:tcPr>
          <w:p w14:paraId="41D356D2" w14:textId="5F2C329D" w:rsidR="006654B3" w:rsidRPr="00184B75" w:rsidRDefault="00FC71D4" w:rsidP="006654B3">
            <w:pPr>
              <w:rPr>
                <w:rFonts w:ascii="Arial" w:hAnsi="Arial" w:cs="Arial"/>
                <w:sz w:val="16"/>
                <w:szCs w:val="16"/>
              </w:rPr>
            </w:pPr>
            <w:r>
              <w:rPr>
                <w:rFonts w:ascii="Arial" w:hAnsi="Arial" w:cs="Arial"/>
                <w:sz w:val="16"/>
                <w:szCs w:val="16"/>
              </w:rPr>
              <w:t>Past-month use (</w:t>
            </w:r>
            <w:r w:rsidRPr="00FC71D4">
              <w:rPr>
                <w:rFonts w:ascii="Arial" w:hAnsi="Arial" w:cs="Arial"/>
                <w:sz w:val="16"/>
                <w:szCs w:val="16"/>
              </w:rPr>
              <w:t>Behavioral Risk Factor Surveillance System</w:t>
            </w:r>
            <w:r>
              <w:rPr>
                <w:rFonts w:ascii="Arial" w:hAnsi="Arial" w:cs="Arial"/>
                <w:sz w:val="16"/>
                <w:szCs w:val="16"/>
              </w:rPr>
              <w:t>)</w:t>
            </w:r>
          </w:p>
        </w:tc>
        <w:tc>
          <w:tcPr>
            <w:tcW w:w="3595" w:type="dxa"/>
          </w:tcPr>
          <w:p w14:paraId="63B69F56" w14:textId="49D16B9C" w:rsidR="006654B3" w:rsidRPr="00184B75" w:rsidRDefault="006654B3" w:rsidP="006654B3">
            <w:pPr>
              <w:rPr>
                <w:rFonts w:ascii="Arial" w:hAnsi="Arial" w:cs="Arial"/>
                <w:sz w:val="16"/>
                <w:szCs w:val="16"/>
              </w:rPr>
            </w:pPr>
            <w:r w:rsidRPr="00184B75">
              <w:rPr>
                <w:rFonts w:ascii="Arial" w:hAnsi="Arial" w:cs="Arial"/>
                <w:sz w:val="16"/>
                <w:szCs w:val="16"/>
              </w:rPr>
              <w:t xml:space="preserve">Past-month </w:t>
            </w:r>
            <w:r>
              <w:rPr>
                <w:rFonts w:ascii="Arial" w:hAnsi="Arial" w:cs="Arial"/>
                <w:sz w:val="16"/>
                <w:szCs w:val="16"/>
              </w:rPr>
              <w:t>cannabis</w:t>
            </w:r>
            <w:r w:rsidRPr="00184B75">
              <w:rPr>
                <w:rFonts w:ascii="Arial" w:hAnsi="Arial" w:cs="Arial"/>
                <w:sz w:val="16"/>
                <w:szCs w:val="16"/>
              </w:rPr>
              <w:t xml:space="preserve"> users reported higher rates of past-year subjective cognitive decline.</w:t>
            </w:r>
          </w:p>
        </w:tc>
      </w:tr>
      <w:tr w:rsidR="00A13602" w:rsidRPr="00184B75" w14:paraId="564C714C" w14:textId="77777777" w:rsidTr="00184B75">
        <w:tc>
          <w:tcPr>
            <w:tcW w:w="0" w:type="auto"/>
          </w:tcPr>
          <w:p w14:paraId="5E0E6D68" w14:textId="72882B3E" w:rsidR="006654B3" w:rsidRPr="00C46561" w:rsidRDefault="006654B3" w:rsidP="006654B3">
            <w:pPr>
              <w:rPr>
                <w:rFonts w:ascii="Arial" w:hAnsi="Arial" w:cs="Arial"/>
                <w:sz w:val="16"/>
                <w:szCs w:val="16"/>
                <w:vertAlign w:val="superscript"/>
              </w:rPr>
            </w:pPr>
            <w:r w:rsidRPr="00184B75">
              <w:rPr>
                <w:rFonts w:ascii="Arial" w:hAnsi="Arial" w:cs="Arial"/>
                <w:sz w:val="16"/>
                <w:szCs w:val="16"/>
              </w:rPr>
              <w:t>Chen &amp; Wong, 2024</w:t>
            </w:r>
            <w:r w:rsidR="00C46561">
              <w:rPr>
                <w:rFonts w:ascii="Arial" w:hAnsi="Arial" w:cs="Arial"/>
                <w:sz w:val="16"/>
                <w:szCs w:val="16"/>
                <w:vertAlign w:val="superscript"/>
              </w:rPr>
              <w:t>96</w:t>
            </w:r>
          </w:p>
        </w:tc>
        <w:tc>
          <w:tcPr>
            <w:tcW w:w="0" w:type="auto"/>
          </w:tcPr>
          <w:p w14:paraId="6A88088B" w14:textId="46DAFCD0" w:rsidR="006654B3" w:rsidRPr="00184B75" w:rsidRDefault="006654B3" w:rsidP="006654B3">
            <w:pPr>
              <w:rPr>
                <w:rFonts w:ascii="Arial" w:hAnsi="Arial" w:cs="Arial"/>
                <w:sz w:val="16"/>
                <w:szCs w:val="16"/>
              </w:rPr>
            </w:pPr>
            <w:r w:rsidRPr="00184B75">
              <w:rPr>
                <w:rFonts w:ascii="Arial" w:hAnsi="Arial" w:cs="Arial"/>
                <w:sz w:val="16"/>
                <w:szCs w:val="16"/>
              </w:rPr>
              <w:t>U</w:t>
            </w:r>
            <w:r>
              <w:rPr>
                <w:rFonts w:ascii="Arial" w:hAnsi="Arial" w:cs="Arial"/>
                <w:sz w:val="16"/>
                <w:szCs w:val="16"/>
              </w:rPr>
              <w:t>.</w:t>
            </w:r>
            <w:r w:rsidRPr="00184B75">
              <w:rPr>
                <w:rFonts w:ascii="Arial" w:hAnsi="Arial" w:cs="Arial"/>
                <w:sz w:val="16"/>
                <w:szCs w:val="16"/>
              </w:rPr>
              <w:t>S</w:t>
            </w:r>
            <w:r>
              <w:rPr>
                <w:rFonts w:ascii="Arial" w:hAnsi="Arial" w:cs="Arial"/>
                <w:sz w:val="16"/>
                <w:szCs w:val="16"/>
              </w:rPr>
              <w:t>.</w:t>
            </w:r>
            <w:r w:rsidRPr="00184B75">
              <w:rPr>
                <w:rFonts w:ascii="Arial" w:hAnsi="Arial" w:cs="Arial"/>
                <w:sz w:val="16"/>
                <w:szCs w:val="16"/>
              </w:rPr>
              <w:t xml:space="preserve"> (</w:t>
            </w:r>
            <w:r>
              <w:rPr>
                <w:rFonts w:ascii="Arial" w:hAnsi="Arial" w:cs="Arial"/>
                <w:sz w:val="16"/>
                <w:szCs w:val="16"/>
              </w:rPr>
              <w:t>Variable</w:t>
            </w:r>
            <w:r w:rsidRPr="00184B75">
              <w:rPr>
                <w:rFonts w:ascii="Arial" w:hAnsi="Arial" w:cs="Arial"/>
                <w:sz w:val="16"/>
                <w:szCs w:val="16"/>
              </w:rPr>
              <w:t>)</w:t>
            </w:r>
          </w:p>
        </w:tc>
        <w:tc>
          <w:tcPr>
            <w:tcW w:w="0" w:type="auto"/>
          </w:tcPr>
          <w:p w14:paraId="7FBCAD8F" w14:textId="46D34AB9" w:rsidR="006654B3" w:rsidRPr="00184B75" w:rsidRDefault="006654B3" w:rsidP="006654B3">
            <w:pPr>
              <w:rPr>
                <w:rFonts w:ascii="Arial" w:hAnsi="Arial" w:cs="Arial"/>
                <w:sz w:val="16"/>
                <w:szCs w:val="16"/>
              </w:rPr>
            </w:pPr>
            <w:r w:rsidRPr="00184B75">
              <w:rPr>
                <w:rFonts w:ascii="Arial" w:hAnsi="Arial" w:cs="Arial"/>
                <w:sz w:val="16"/>
                <w:szCs w:val="16"/>
              </w:rPr>
              <w:t>4,744 </w:t>
            </w:r>
          </w:p>
        </w:tc>
        <w:tc>
          <w:tcPr>
            <w:tcW w:w="0" w:type="auto"/>
          </w:tcPr>
          <w:p w14:paraId="045B4AD4" w14:textId="604863D1" w:rsidR="006654B3" w:rsidRPr="00184B75" w:rsidRDefault="006654B3" w:rsidP="006654B3">
            <w:pPr>
              <w:rPr>
                <w:rFonts w:ascii="Arial" w:hAnsi="Arial" w:cs="Arial"/>
                <w:sz w:val="16"/>
                <w:szCs w:val="16"/>
              </w:rPr>
            </w:pPr>
            <w:r w:rsidRPr="00184B75">
              <w:rPr>
                <w:rFonts w:ascii="Arial" w:hAnsi="Arial" w:cs="Arial"/>
                <w:sz w:val="16"/>
                <w:szCs w:val="16"/>
              </w:rPr>
              <w:t xml:space="preserve">45+ </w:t>
            </w:r>
          </w:p>
        </w:tc>
        <w:tc>
          <w:tcPr>
            <w:tcW w:w="2416" w:type="dxa"/>
          </w:tcPr>
          <w:p w14:paraId="3D524E81" w14:textId="5D479593" w:rsidR="006654B3" w:rsidRPr="00184B75" w:rsidRDefault="00FC71D4" w:rsidP="006654B3">
            <w:pPr>
              <w:rPr>
                <w:rFonts w:ascii="Arial" w:hAnsi="Arial" w:cs="Arial"/>
                <w:sz w:val="16"/>
                <w:szCs w:val="16"/>
              </w:rPr>
            </w:pPr>
            <w:r>
              <w:rPr>
                <w:rFonts w:ascii="Arial" w:hAnsi="Arial" w:cs="Arial"/>
                <w:sz w:val="16"/>
                <w:szCs w:val="16"/>
              </w:rPr>
              <w:t>Cannabis use reason, frequency, and method (</w:t>
            </w:r>
            <w:r w:rsidRPr="00FC71D4">
              <w:rPr>
                <w:rFonts w:ascii="Arial" w:hAnsi="Arial" w:cs="Arial"/>
                <w:sz w:val="16"/>
                <w:szCs w:val="16"/>
              </w:rPr>
              <w:t>Behavioral Risk Factor Surveillance System</w:t>
            </w:r>
            <w:r>
              <w:rPr>
                <w:rFonts w:ascii="Arial" w:hAnsi="Arial" w:cs="Arial"/>
                <w:sz w:val="16"/>
                <w:szCs w:val="16"/>
              </w:rPr>
              <w:t>)</w:t>
            </w:r>
          </w:p>
        </w:tc>
        <w:tc>
          <w:tcPr>
            <w:tcW w:w="3595" w:type="dxa"/>
          </w:tcPr>
          <w:p w14:paraId="199A7A24" w14:textId="77777777" w:rsidR="006654B3" w:rsidRPr="00184B75" w:rsidRDefault="006654B3" w:rsidP="006654B3">
            <w:pPr>
              <w:rPr>
                <w:rFonts w:ascii="Arial" w:hAnsi="Arial" w:cs="Arial"/>
                <w:sz w:val="16"/>
                <w:szCs w:val="16"/>
              </w:rPr>
            </w:pPr>
            <w:r w:rsidRPr="00184B75">
              <w:rPr>
                <w:rFonts w:ascii="Arial" w:hAnsi="Arial" w:cs="Arial"/>
                <w:sz w:val="16"/>
                <w:szCs w:val="16"/>
              </w:rPr>
              <w:t>The reason for cannabis use, but not frequency and method, is associated with subjective cognitive decline.</w:t>
            </w:r>
          </w:p>
        </w:tc>
      </w:tr>
      <w:tr w:rsidR="00A13602" w:rsidRPr="00184B75" w14:paraId="6380BA95" w14:textId="77777777" w:rsidTr="00184B75">
        <w:tc>
          <w:tcPr>
            <w:tcW w:w="0" w:type="auto"/>
          </w:tcPr>
          <w:p w14:paraId="0D324687" w14:textId="5A7C8049" w:rsidR="006654B3" w:rsidRPr="00C46561" w:rsidRDefault="006654B3" w:rsidP="006654B3">
            <w:pPr>
              <w:rPr>
                <w:rFonts w:ascii="Arial" w:hAnsi="Arial" w:cs="Arial"/>
                <w:sz w:val="16"/>
                <w:szCs w:val="16"/>
                <w:vertAlign w:val="superscript"/>
              </w:rPr>
            </w:pPr>
            <w:r w:rsidRPr="00184B75">
              <w:rPr>
                <w:rFonts w:ascii="Arial" w:hAnsi="Arial" w:cs="Arial"/>
                <w:sz w:val="16"/>
                <w:szCs w:val="16"/>
              </w:rPr>
              <w:t>Cury et al., 2025</w:t>
            </w:r>
            <w:r w:rsidR="00C46561">
              <w:rPr>
                <w:rFonts w:ascii="Arial" w:hAnsi="Arial" w:cs="Arial"/>
                <w:sz w:val="16"/>
                <w:szCs w:val="16"/>
                <w:vertAlign w:val="superscript"/>
              </w:rPr>
              <w:t>97</w:t>
            </w:r>
          </w:p>
        </w:tc>
        <w:tc>
          <w:tcPr>
            <w:tcW w:w="0" w:type="auto"/>
          </w:tcPr>
          <w:p w14:paraId="5CC8729F" w14:textId="4EC63192" w:rsidR="006654B3" w:rsidRPr="00184B75" w:rsidRDefault="006654B3" w:rsidP="006654B3">
            <w:pPr>
              <w:rPr>
                <w:rFonts w:ascii="Arial" w:hAnsi="Arial" w:cs="Arial"/>
                <w:sz w:val="16"/>
                <w:szCs w:val="16"/>
              </w:rPr>
            </w:pPr>
            <w:r w:rsidRPr="00184B75">
              <w:rPr>
                <w:rFonts w:ascii="Arial" w:hAnsi="Arial" w:cs="Arial"/>
                <w:sz w:val="16"/>
                <w:szCs w:val="16"/>
              </w:rPr>
              <w:t>Paraíba, Brazil (</w:t>
            </w:r>
            <w:r>
              <w:rPr>
                <w:rFonts w:ascii="Arial" w:hAnsi="Arial" w:cs="Arial"/>
                <w:sz w:val="16"/>
                <w:szCs w:val="16"/>
              </w:rPr>
              <w:t>Variable</w:t>
            </w:r>
            <w:r w:rsidRPr="00184B75">
              <w:rPr>
                <w:rFonts w:ascii="Arial" w:hAnsi="Arial" w:cs="Arial"/>
                <w:sz w:val="16"/>
                <w:szCs w:val="16"/>
              </w:rPr>
              <w:t>)</w:t>
            </w:r>
          </w:p>
        </w:tc>
        <w:tc>
          <w:tcPr>
            <w:tcW w:w="0" w:type="auto"/>
          </w:tcPr>
          <w:p w14:paraId="10E225D7" w14:textId="2F89A969" w:rsidR="006654B3" w:rsidRPr="00184B75" w:rsidRDefault="006654B3" w:rsidP="006654B3">
            <w:pPr>
              <w:rPr>
                <w:rFonts w:ascii="Arial" w:hAnsi="Arial" w:cs="Arial"/>
                <w:sz w:val="16"/>
                <w:szCs w:val="16"/>
              </w:rPr>
            </w:pPr>
            <w:r w:rsidRPr="00184B75">
              <w:rPr>
                <w:rFonts w:ascii="Arial" w:hAnsi="Arial" w:cs="Arial"/>
                <w:sz w:val="16"/>
                <w:szCs w:val="16"/>
              </w:rPr>
              <w:t>28</w:t>
            </w:r>
          </w:p>
        </w:tc>
        <w:tc>
          <w:tcPr>
            <w:tcW w:w="0" w:type="auto"/>
          </w:tcPr>
          <w:p w14:paraId="68984E9D" w14:textId="00425746" w:rsidR="006654B3" w:rsidRPr="00184B75" w:rsidRDefault="006654B3" w:rsidP="006654B3">
            <w:pPr>
              <w:rPr>
                <w:rFonts w:ascii="Arial" w:hAnsi="Arial" w:cs="Arial"/>
                <w:sz w:val="16"/>
                <w:szCs w:val="16"/>
              </w:rPr>
            </w:pPr>
            <w:r w:rsidRPr="00184B75">
              <w:rPr>
                <w:rFonts w:ascii="Arial" w:hAnsi="Arial" w:cs="Arial"/>
                <w:sz w:val="16"/>
                <w:szCs w:val="16"/>
              </w:rPr>
              <w:t>60-80</w:t>
            </w:r>
          </w:p>
          <w:p w14:paraId="360CC75C" w14:textId="77777777" w:rsidR="006654B3" w:rsidRPr="00184B75" w:rsidRDefault="006654B3" w:rsidP="006654B3">
            <w:pPr>
              <w:rPr>
                <w:rFonts w:ascii="Arial" w:hAnsi="Arial" w:cs="Arial"/>
                <w:sz w:val="16"/>
                <w:szCs w:val="16"/>
              </w:rPr>
            </w:pPr>
          </w:p>
        </w:tc>
        <w:tc>
          <w:tcPr>
            <w:tcW w:w="2416" w:type="dxa"/>
          </w:tcPr>
          <w:p w14:paraId="2348E499" w14:textId="5F71F640" w:rsidR="006654B3" w:rsidRPr="00184B75" w:rsidRDefault="00FC71D4" w:rsidP="006654B3">
            <w:pPr>
              <w:rPr>
                <w:rFonts w:ascii="Arial" w:hAnsi="Arial" w:cs="Arial"/>
                <w:sz w:val="16"/>
                <w:szCs w:val="16"/>
              </w:rPr>
            </w:pPr>
            <w:r>
              <w:rPr>
                <w:rFonts w:ascii="Arial" w:hAnsi="Arial" w:cs="Arial"/>
                <w:sz w:val="16"/>
                <w:szCs w:val="16"/>
              </w:rPr>
              <w:t xml:space="preserve">Administration of daily oral extract, placebo or </w:t>
            </w:r>
            <w:r w:rsidRPr="00FC71D4">
              <w:rPr>
                <w:rFonts w:ascii="Arial" w:hAnsi="Arial" w:cs="Arial"/>
                <w:sz w:val="16"/>
                <w:szCs w:val="16"/>
              </w:rPr>
              <w:t xml:space="preserve">THC-CBD </w:t>
            </w:r>
            <w:r>
              <w:rPr>
                <w:rFonts w:ascii="Arial" w:hAnsi="Arial" w:cs="Arial"/>
                <w:sz w:val="16"/>
                <w:szCs w:val="16"/>
              </w:rPr>
              <w:t>(</w:t>
            </w:r>
            <w:r w:rsidRPr="00FC71D4">
              <w:rPr>
                <w:rFonts w:ascii="Arial" w:hAnsi="Arial" w:cs="Arial"/>
                <w:sz w:val="16"/>
                <w:szCs w:val="16"/>
              </w:rPr>
              <w:t>0.350 mg/THC and 0.245 mg/CBD)</w:t>
            </w:r>
          </w:p>
        </w:tc>
        <w:tc>
          <w:tcPr>
            <w:tcW w:w="3595" w:type="dxa"/>
          </w:tcPr>
          <w:p w14:paraId="3E7682B2" w14:textId="77777777" w:rsidR="006654B3" w:rsidRPr="00184B75" w:rsidRDefault="006654B3" w:rsidP="006654B3">
            <w:pPr>
              <w:rPr>
                <w:rFonts w:ascii="Arial" w:hAnsi="Arial" w:cs="Arial"/>
                <w:sz w:val="16"/>
                <w:szCs w:val="16"/>
              </w:rPr>
            </w:pPr>
            <w:r w:rsidRPr="00184B75">
              <w:rPr>
                <w:rFonts w:ascii="Arial" w:hAnsi="Arial" w:cs="Arial"/>
                <w:sz w:val="16"/>
                <w:szCs w:val="16"/>
              </w:rPr>
              <w:t>Low-dose THC-CBD potentially can be an effective and safe therapeutic option for Alzheimer’s-related dementia.</w:t>
            </w:r>
          </w:p>
        </w:tc>
      </w:tr>
      <w:tr w:rsidR="00A13602" w:rsidRPr="00184B75" w14:paraId="4DEC3B43" w14:textId="77777777" w:rsidTr="00184B75">
        <w:tc>
          <w:tcPr>
            <w:tcW w:w="0" w:type="auto"/>
          </w:tcPr>
          <w:p w14:paraId="218F41CC" w14:textId="4961C0F4" w:rsidR="006654B3" w:rsidRPr="00C46561" w:rsidRDefault="006654B3" w:rsidP="006654B3">
            <w:pPr>
              <w:rPr>
                <w:rFonts w:ascii="Arial" w:hAnsi="Arial" w:cs="Arial"/>
                <w:sz w:val="16"/>
                <w:szCs w:val="16"/>
                <w:vertAlign w:val="superscript"/>
              </w:rPr>
            </w:pPr>
            <w:r w:rsidRPr="00184B75">
              <w:rPr>
                <w:rFonts w:ascii="Arial" w:hAnsi="Arial" w:cs="Arial"/>
                <w:sz w:val="16"/>
                <w:szCs w:val="16"/>
              </w:rPr>
              <w:t>Alexandri et al., 2024</w:t>
            </w:r>
            <w:r w:rsidR="00C46561">
              <w:rPr>
                <w:rFonts w:ascii="Arial" w:hAnsi="Arial" w:cs="Arial"/>
                <w:sz w:val="16"/>
                <w:szCs w:val="16"/>
                <w:vertAlign w:val="superscript"/>
              </w:rPr>
              <w:t>98</w:t>
            </w:r>
          </w:p>
        </w:tc>
        <w:tc>
          <w:tcPr>
            <w:tcW w:w="0" w:type="auto"/>
          </w:tcPr>
          <w:p w14:paraId="0FDC061B" w14:textId="22B8D1E7" w:rsidR="006654B3" w:rsidRPr="00184B75" w:rsidRDefault="006654B3" w:rsidP="006654B3">
            <w:pPr>
              <w:rPr>
                <w:rFonts w:ascii="Arial" w:hAnsi="Arial" w:cs="Arial"/>
                <w:sz w:val="16"/>
                <w:szCs w:val="16"/>
              </w:rPr>
            </w:pPr>
            <w:r w:rsidRPr="00184B75">
              <w:rPr>
                <w:rFonts w:ascii="Arial" w:hAnsi="Arial" w:cs="Arial"/>
                <w:sz w:val="16"/>
                <w:szCs w:val="16"/>
              </w:rPr>
              <w:t>Greece (</w:t>
            </w:r>
            <w:r>
              <w:rPr>
                <w:rFonts w:ascii="Arial" w:hAnsi="Arial" w:cs="Arial"/>
                <w:sz w:val="16"/>
                <w:szCs w:val="16"/>
              </w:rPr>
              <w:t>Variable</w:t>
            </w:r>
            <w:r w:rsidRPr="00184B75">
              <w:rPr>
                <w:rFonts w:ascii="Arial" w:hAnsi="Arial" w:cs="Arial"/>
                <w:sz w:val="16"/>
                <w:szCs w:val="16"/>
              </w:rPr>
              <w:t>)</w:t>
            </w:r>
          </w:p>
        </w:tc>
        <w:tc>
          <w:tcPr>
            <w:tcW w:w="0" w:type="auto"/>
          </w:tcPr>
          <w:p w14:paraId="06E2E8DE" w14:textId="43E15EE4" w:rsidR="006654B3" w:rsidRPr="00184B75" w:rsidRDefault="006654B3" w:rsidP="006654B3">
            <w:pPr>
              <w:rPr>
                <w:rFonts w:ascii="Arial" w:hAnsi="Arial" w:cs="Arial"/>
                <w:sz w:val="16"/>
                <w:szCs w:val="16"/>
              </w:rPr>
            </w:pPr>
            <w:r w:rsidRPr="00184B75">
              <w:rPr>
                <w:rFonts w:ascii="Arial" w:hAnsi="Arial" w:cs="Arial"/>
                <w:sz w:val="16"/>
                <w:szCs w:val="16"/>
              </w:rPr>
              <w:t>20</w:t>
            </w:r>
          </w:p>
        </w:tc>
        <w:tc>
          <w:tcPr>
            <w:tcW w:w="0" w:type="auto"/>
          </w:tcPr>
          <w:p w14:paraId="7E916A0F" w14:textId="28E8803F" w:rsidR="006654B3" w:rsidRPr="00184B75" w:rsidRDefault="006654B3" w:rsidP="006654B3">
            <w:pPr>
              <w:rPr>
                <w:rFonts w:ascii="Arial" w:hAnsi="Arial" w:cs="Arial"/>
                <w:sz w:val="16"/>
                <w:szCs w:val="16"/>
              </w:rPr>
            </w:pPr>
            <w:r w:rsidRPr="00184B75">
              <w:rPr>
                <w:rFonts w:ascii="Arial" w:hAnsi="Arial" w:cs="Arial"/>
                <w:i/>
                <w:iCs/>
                <w:sz w:val="16"/>
                <w:szCs w:val="16"/>
              </w:rPr>
              <w:t>M</w:t>
            </w:r>
            <w:r w:rsidR="00D267FF">
              <w:rPr>
                <w:rFonts w:ascii="Arial" w:hAnsi="Arial" w:cs="Arial"/>
                <w:i/>
                <w:iCs/>
                <w:sz w:val="16"/>
                <w:szCs w:val="16"/>
              </w:rPr>
              <w:t>ean</w:t>
            </w:r>
            <w:r w:rsidRPr="00184B75">
              <w:rPr>
                <w:rFonts w:ascii="Arial" w:hAnsi="Arial" w:cs="Arial"/>
                <w:i/>
                <w:iCs/>
                <w:sz w:val="16"/>
                <w:szCs w:val="16"/>
              </w:rPr>
              <w:t xml:space="preserve"> </w:t>
            </w:r>
            <w:r w:rsidRPr="00184B75">
              <w:rPr>
                <w:rFonts w:ascii="Arial" w:hAnsi="Arial" w:cs="Arial"/>
                <w:sz w:val="16"/>
                <w:szCs w:val="16"/>
              </w:rPr>
              <w:t xml:space="preserve">= </w:t>
            </w:r>
            <w:r>
              <w:rPr>
                <w:rFonts w:ascii="Arial" w:hAnsi="Arial" w:cs="Arial"/>
                <w:sz w:val="16"/>
                <w:szCs w:val="16"/>
              </w:rPr>
              <w:t>72</w:t>
            </w:r>
          </w:p>
        </w:tc>
        <w:tc>
          <w:tcPr>
            <w:tcW w:w="2416" w:type="dxa"/>
          </w:tcPr>
          <w:p w14:paraId="2B9EC387" w14:textId="1E464453" w:rsidR="006654B3" w:rsidRPr="00184B75" w:rsidRDefault="00FC71D4" w:rsidP="006654B3">
            <w:pPr>
              <w:rPr>
                <w:rFonts w:ascii="Arial" w:hAnsi="Arial" w:cs="Arial"/>
                <w:sz w:val="16"/>
                <w:szCs w:val="16"/>
              </w:rPr>
            </w:pPr>
            <w:r>
              <w:rPr>
                <w:rFonts w:ascii="Arial" w:hAnsi="Arial" w:cs="Arial"/>
                <w:sz w:val="16"/>
                <w:szCs w:val="16"/>
              </w:rPr>
              <w:t>6-month treatment of CBD drops</w:t>
            </w:r>
          </w:p>
        </w:tc>
        <w:tc>
          <w:tcPr>
            <w:tcW w:w="3595" w:type="dxa"/>
          </w:tcPr>
          <w:p w14:paraId="04BFD21C" w14:textId="77777777" w:rsidR="006654B3" w:rsidRPr="00184B75" w:rsidRDefault="006654B3" w:rsidP="006654B3">
            <w:pPr>
              <w:rPr>
                <w:rFonts w:ascii="Arial" w:hAnsi="Arial" w:cs="Arial"/>
                <w:sz w:val="16"/>
                <w:szCs w:val="16"/>
              </w:rPr>
            </w:pPr>
            <w:r w:rsidRPr="00184B75">
              <w:rPr>
                <w:rFonts w:ascii="Arial" w:hAnsi="Arial" w:cs="Arial"/>
                <w:sz w:val="16"/>
                <w:szCs w:val="16"/>
              </w:rPr>
              <w:t>CBD may be a more effective and safe choice for managing the behavioral and psychological symptoms of dementia than usual interventions.</w:t>
            </w:r>
          </w:p>
        </w:tc>
      </w:tr>
    </w:tbl>
    <w:p w14:paraId="70B87364" w14:textId="7FD07770" w:rsidR="00E94036" w:rsidRPr="00D267FF" w:rsidRDefault="00E94036" w:rsidP="00E94036">
      <w:pPr>
        <w:rPr>
          <w:rFonts w:ascii="Arial" w:hAnsi="Arial" w:cs="Arial"/>
          <w:sz w:val="16"/>
          <w:szCs w:val="16"/>
        </w:rPr>
      </w:pPr>
      <w:r>
        <w:rPr>
          <w:rFonts w:ascii="Arial" w:hAnsi="Arial" w:cs="Arial"/>
          <w:sz w:val="16"/>
          <w:szCs w:val="16"/>
          <w:vertAlign w:val="superscript"/>
        </w:rPr>
        <w:t>a</w:t>
      </w:r>
      <w:r>
        <w:rPr>
          <w:rFonts w:ascii="Arial" w:hAnsi="Arial" w:cs="Arial"/>
          <w:sz w:val="16"/>
          <w:szCs w:val="16"/>
        </w:rPr>
        <w:t xml:space="preserve">U.S. = United States; </w:t>
      </w:r>
      <w:r>
        <w:rPr>
          <w:rFonts w:ascii="Arial" w:hAnsi="Arial" w:cs="Arial"/>
          <w:sz w:val="16"/>
          <w:szCs w:val="16"/>
          <w:vertAlign w:val="superscript"/>
        </w:rPr>
        <w:t>b</w:t>
      </w:r>
      <w:r>
        <w:rPr>
          <w:rFonts w:ascii="Arial" w:hAnsi="Arial" w:cs="Arial"/>
          <w:sz w:val="16"/>
          <w:szCs w:val="16"/>
        </w:rPr>
        <w:t>Y/N = Yes</w:t>
      </w:r>
      <w:r w:rsidR="00D267FF">
        <w:rPr>
          <w:rFonts w:ascii="Arial" w:hAnsi="Arial" w:cs="Arial"/>
          <w:sz w:val="16"/>
          <w:szCs w:val="16"/>
        </w:rPr>
        <w:t>/</w:t>
      </w:r>
      <w:r>
        <w:rPr>
          <w:rFonts w:ascii="Arial" w:hAnsi="Arial" w:cs="Arial"/>
          <w:sz w:val="16"/>
          <w:szCs w:val="16"/>
        </w:rPr>
        <w:t xml:space="preserve">No; </w:t>
      </w:r>
      <w:r>
        <w:rPr>
          <w:rFonts w:ascii="Arial" w:hAnsi="Arial" w:cs="Arial"/>
          <w:sz w:val="16"/>
          <w:szCs w:val="16"/>
          <w:vertAlign w:val="superscript"/>
        </w:rPr>
        <w:t>c</w:t>
      </w:r>
      <w:r>
        <w:rPr>
          <w:rFonts w:ascii="Arial" w:hAnsi="Arial" w:cs="Arial"/>
          <w:sz w:val="16"/>
          <w:szCs w:val="16"/>
        </w:rPr>
        <w:t xml:space="preserve">OA = older adults; </w:t>
      </w:r>
      <w:r>
        <w:rPr>
          <w:rFonts w:ascii="Arial" w:hAnsi="Arial" w:cs="Arial"/>
          <w:sz w:val="16"/>
          <w:szCs w:val="16"/>
          <w:vertAlign w:val="superscript"/>
        </w:rPr>
        <w:t>d</w:t>
      </w:r>
      <w:r>
        <w:rPr>
          <w:rFonts w:ascii="Arial" w:hAnsi="Arial" w:cs="Arial"/>
          <w:sz w:val="16"/>
          <w:szCs w:val="16"/>
        </w:rPr>
        <w:t xml:space="preserve">CBD = cannabidiol; </w:t>
      </w:r>
      <w:r>
        <w:rPr>
          <w:rFonts w:ascii="Arial" w:hAnsi="Arial" w:cs="Arial"/>
          <w:sz w:val="16"/>
          <w:szCs w:val="16"/>
          <w:vertAlign w:val="superscript"/>
        </w:rPr>
        <w:t>e</w:t>
      </w:r>
      <w:r>
        <w:rPr>
          <w:rFonts w:ascii="Arial" w:hAnsi="Arial" w:cs="Arial"/>
          <w:sz w:val="16"/>
          <w:szCs w:val="16"/>
        </w:rPr>
        <w:t>THC = delta-9-tetrahydrocannabinol</w:t>
      </w:r>
      <w:r w:rsidR="00D267FF">
        <w:rPr>
          <w:rFonts w:ascii="Arial" w:hAnsi="Arial" w:cs="Arial"/>
          <w:sz w:val="16"/>
          <w:szCs w:val="16"/>
        </w:rPr>
        <w:t xml:space="preserve">; </w:t>
      </w:r>
      <w:r w:rsidR="00D267FF">
        <w:rPr>
          <w:rFonts w:ascii="Arial" w:hAnsi="Arial" w:cs="Arial"/>
          <w:sz w:val="16"/>
          <w:szCs w:val="16"/>
          <w:vertAlign w:val="superscript"/>
        </w:rPr>
        <w:t>f</w:t>
      </w:r>
      <w:r w:rsidR="00D267FF">
        <w:rPr>
          <w:rFonts w:ascii="Arial" w:hAnsi="Arial" w:cs="Arial"/>
          <w:sz w:val="16"/>
          <w:szCs w:val="16"/>
        </w:rPr>
        <w:t xml:space="preserve">CUD = Cannabis Use Disorder; </w:t>
      </w:r>
      <w:r w:rsidR="00D267FF">
        <w:rPr>
          <w:rFonts w:ascii="Arial" w:hAnsi="Arial" w:cs="Arial"/>
          <w:sz w:val="16"/>
          <w:szCs w:val="16"/>
          <w:vertAlign w:val="superscript"/>
        </w:rPr>
        <w:t>g</w:t>
      </w:r>
      <w:r w:rsidR="00D267FF">
        <w:rPr>
          <w:rFonts w:ascii="Arial" w:hAnsi="Arial" w:cs="Arial"/>
          <w:sz w:val="16"/>
          <w:szCs w:val="16"/>
        </w:rPr>
        <w:t xml:space="preserve">SUD = Substance Use Disorder; </w:t>
      </w:r>
      <w:r w:rsidR="00D267FF">
        <w:rPr>
          <w:rFonts w:ascii="Arial" w:hAnsi="Arial" w:cs="Arial"/>
          <w:sz w:val="16"/>
          <w:szCs w:val="16"/>
          <w:vertAlign w:val="superscript"/>
        </w:rPr>
        <w:t>h</w:t>
      </w:r>
      <w:r w:rsidR="00D267FF">
        <w:rPr>
          <w:rFonts w:ascii="Arial" w:hAnsi="Arial" w:cs="Arial"/>
          <w:sz w:val="16"/>
          <w:szCs w:val="16"/>
        </w:rPr>
        <w:t xml:space="preserve">FMD = flow-mediated dilation; </w:t>
      </w:r>
      <w:r w:rsidR="00D267FF">
        <w:rPr>
          <w:rFonts w:ascii="Arial" w:hAnsi="Arial" w:cs="Arial"/>
          <w:sz w:val="16"/>
          <w:szCs w:val="16"/>
          <w:vertAlign w:val="superscript"/>
        </w:rPr>
        <w:t>i</w:t>
      </w:r>
      <w:r w:rsidR="00D267FF">
        <w:rPr>
          <w:rFonts w:ascii="Arial" w:hAnsi="Arial" w:cs="Arial"/>
          <w:sz w:val="16"/>
          <w:szCs w:val="16"/>
        </w:rPr>
        <w:t>MI = myocardial infarction</w:t>
      </w:r>
    </w:p>
    <w:p w14:paraId="7B17AF88" w14:textId="6F2FC480" w:rsidR="00E94036" w:rsidRPr="00E94036" w:rsidRDefault="00E94036">
      <w:pPr>
        <w:rPr>
          <w:rFonts w:ascii="Arial" w:hAnsi="Arial" w:cs="Arial"/>
          <w:sz w:val="16"/>
          <w:szCs w:val="16"/>
        </w:rPr>
      </w:pPr>
    </w:p>
    <w:sectPr w:rsidR="00E94036" w:rsidRPr="00E94036" w:rsidSect="00B0635B">
      <w:footerReference w:type="even" r:id="rId6"/>
      <w:footerReference w:type="default" r:id="rId7"/>
      <w:footerReference w:type="firs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89D66" w14:textId="77777777" w:rsidR="006F3BE6" w:rsidRDefault="006F3BE6" w:rsidP="00681BCF">
      <w:pPr>
        <w:spacing w:after="0" w:line="240" w:lineRule="auto"/>
      </w:pPr>
      <w:r>
        <w:separator/>
      </w:r>
    </w:p>
  </w:endnote>
  <w:endnote w:type="continuationSeparator" w:id="0">
    <w:p w14:paraId="14496063" w14:textId="77777777" w:rsidR="006F3BE6" w:rsidRDefault="006F3BE6" w:rsidP="0068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777CB" w14:textId="1A550C3C" w:rsidR="00BF1E47" w:rsidRDefault="00BF1E47">
    <w:pPr>
      <w:pStyle w:val="Footer"/>
    </w:pPr>
    <w:r>
      <w:rPr>
        <w:noProof/>
      </w:rPr>
      <mc:AlternateContent>
        <mc:Choice Requires="wps">
          <w:drawing>
            <wp:anchor distT="0" distB="0" distL="0" distR="0" simplePos="0" relativeHeight="251659264" behindDoc="0" locked="0" layoutInCell="1" allowOverlap="1" wp14:anchorId="4BC30867" wp14:editId="7B09FF09">
              <wp:simplePos x="635" y="635"/>
              <wp:positionH relativeFrom="page">
                <wp:align>left</wp:align>
              </wp:positionH>
              <wp:positionV relativeFrom="page">
                <wp:align>bottom</wp:align>
              </wp:positionV>
              <wp:extent cx="2085975" cy="346075"/>
              <wp:effectExtent l="0" t="0" r="9525" b="0"/>
              <wp:wrapNone/>
              <wp:docPr id="1496949418"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15ACD0CA" w14:textId="21D29FDD" w:rsidR="00BF1E47" w:rsidRPr="00BF1E47" w:rsidRDefault="00BF1E47" w:rsidP="00BF1E47">
                          <w:pPr>
                            <w:spacing w:after="0"/>
                            <w:rPr>
                              <w:rFonts w:ascii="Rockwell" w:eastAsia="Rockwell" w:hAnsi="Rockwell" w:cs="Rockwell"/>
                              <w:noProof/>
                              <w:color w:val="0078D7"/>
                              <w:sz w:val="18"/>
                              <w:szCs w:val="18"/>
                            </w:rPr>
                          </w:pPr>
                          <w:r w:rsidRPr="00BF1E4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C30867"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mxDwIAABs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" filled="f" stroked="f">
              <v:fill o:detectmouseclick="t"/>
              <v:textbox style="mso-fit-shape-to-text:t" inset="20pt,0,0,15pt">
                <w:txbxContent>
                  <w:p w14:paraId="15ACD0CA" w14:textId="21D29FDD" w:rsidR="00BF1E47" w:rsidRPr="00BF1E47" w:rsidRDefault="00BF1E47" w:rsidP="00BF1E47">
                    <w:pPr>
                      <w:spacing w:after="0"/>
                      <w:rPr>
                        <w:rFonts w:ascii="Rockwell" w:eastAsia="Rockwell" w:hAnsi="Rockwell" w:cs="Rockwell"/>
                        <w:noProof/>
                        <w:color w:val="0078D7"/>
                        <w:sz w:val="18"/>
                        <w:szCs w:val="18"/>
                      </w:rPr>
                    </w:pPr>
                    <w:r w:rsidRPr="00BF1E4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5D377" w14:textId="4D73C208" w:rsidR="00BF1E47" w:rsidRDefault="00BF1E47">
    <w:pPr>
      <w:pStyle w:val="Footer"/>
    </w:pPr>
    <w:r>
      <w:rPr>
        <w:noProof/>
      </w:rPr>
      <mc:AlternateContent>
        <mc:Choice Requires="wps">
          <w:drawing>
            <wp:anchor distT="0" distB="0" distL="0" distR="0" simplePos="0" relativeHeight="251660288" behindDoc="0" locked="0" layoutInCell="1" allowOverlap="1" wp14:anchorId="6CE78AB7" wp14:editId="0CE72F4E">
              <wp:simplePos x="914400" y="7134045"/>
              <wp:positionH relativeFrom="page">
                <wp:align>left</wp:align>
              </wp:positionH>
              <wp:positionV relativeFrom="page">
                <wp:align>bottom</wp:align>
              </wp:positionV>
              <wp:extent cx="2085975" cy="346075"/>
              <wp:effectExtent l="0" t="0" r="9525" b="0"/>
              <wp:wrapNone/>
              <wp:docPr id="625924483"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0A348FF4" w14:textId="1D832A15" w:rsidR="00BF1E47" w:rsidRPr="00BF1E47" w:rsidRDefault="00BF1E47" w:rsidP="00BF1E47">
                          <w:pPr>
                            <w:spacing w:after="0"/>
                            <w:rPr>
                              <w:rFonts w:ascii="Rockwell" w:eastAsia="Rockwell" w:hAnsi="Rockwell" w:cs="Rockwell"/>
                              <w:noProof/>
                              <w:color w:val="0078D7"/>
                              <w:sz w:val="18"/>
                              <w:szCs w:val="18"/>
                            </w:rPr>
                          </w:pPr>
                          <w:r w:rsidRPr="00BF1E4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E78AB7"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bWEgIAACI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" filled="f" stroked="f">
              <v:fill o:detectmouseclick="t"/>
              <v:textbox style="mso-fit-shape-to-text:t" inset="20pt,0,0,15pt">
                <w:txbxContent>
                  <w:p w14:paraId="0A348FF4" w14:textId="1D832A15" w:rsidR="00BF1E47" w:rsidRPr="00BF1E47" w:rsidRDefault="00BF1E47" w:rsidP="00BF1E47">
                    <w:pPr>
                      <w:spacing w:after="0"/>
                      <w:rPr>
                        <w:rFonts w:ascii="Rockwell" w:eastAsia="Rockwell" w:hAnsi="Rockwell" w:cs="Rockwell"/>
                        <w:noProof/>
                        <w:color w:val="0078D7"/>
                        <w:sz w:val="18"/>
                        <w:szCs w:val="18"/>
                      </w:rPr>
                    </w:pPr>
                    <w:r w:rsidRPr="00BF1E4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CDEE0" w14:textId="2E7552A3" w:rsidR="00BF1E47" w:rsidRDefault="00BF1E47">
    <w:pPr>
      <w:pStyle w:val="Footer"/>
    </w:pPr>
    <w:r>
      <w:rPr>
        <w:noProof/>
      </w:rPr>
      <mc:AlternateContent>
        <mc:Choice Requires="wps">
          <w:drawing>
            <wp:anchor distT="0" distB="0" distL="0" distR="0" simplePos="0" relativeHeight="251658240" behindDoc="0" locked="0" layoutInCell="1" allowOverlap="1" wp14:anchorId="65F01300" wp14:editId="7237E0A4">
              <wp:simplePos x="635" y="635"/>
              <wp:positionH relativeFrom="page">
                <wp:align>left</wp:align>
              </wp:positionH>
              <wp:positionV relativeFrom="page">
                <wp:align>bottom</wp:align>
              </wp:positionV>
              <wp:extent cx="2085975" cy="346075"/>
              <wp:effectExtent l="0" t="0" r="9525" b="0"/>
              <wp:wrapNone/>
              <wp:docPr id="1169664059"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6D7AA625" w14:textId="1544BCB9" w:rsidR="00BF1E47" w:rsidRPr="00BF1E47" w:rsidRDefault="00BF1E47" w:rsidP="00BF1E47">
                          <w:pPr>
                            <w:spacing w:after="0"/>
                            <w:rPr>
                              <w:rFonts w:ascii="Rockwell" w:eastAsia="Rockwell" w:hAnsi="Rockwell" w:cs="Rockwell"/>
                              <w:noProof/>
                              <w:color w:val="0078D7"/>
                              <w:sz w:val="18"/>
                              <w:szCs w:val="18"/>
                            </w:rPr>
                          </w:pPr>
                          <w:r w:rsidRPr="00BF1E4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F01300"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" filled="f" stroked="f">
              <v:fill o:detectmouseclick="t"/>
              <v:textbox style="mso-fit-shape-to-text:t" inset="20pt,0,0,15pt">
                <w:txbxContent>
                  <w:p w14:paraId="6D7AA625" w14:textId="1544BCB9" w:rsidR="00BF1E47" w:rsidRPr="00BF1E47" w:rsidRDefault="00BF1E47" w:rsidP="00BF1E47">
                    <w:pPr>
                      <w:spacing w:after="0"/>
                      <w:rPr>
                        <w:rFonts w:ascii="Rockwell" w:eastAsia="Rockwell" w:hAnsi="Rockwell" w:cs="Rockwell"/>
                        <w:noProof/>
                        <w:color w:val="0078D7"/>
                        <w:sz w:val="18"/>
                        <w:szCs w:val="18"/>
                      </w:rPr>
                    </w:pPr>
                    <w:r w:rsidRPr="00BF1E4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85D04" w14:textId="77777777" w:rsidR="006F3BE6" w:rsidRDefault="006F3BE6" w:rsidP="00681BCF">
      <w:pPr>
        <w:spacing w:after="0" w:line="240" w:lineRule="auto"/>
      </w:pPr>
      <w:r>
        <w:separator/>
      </w:r>
    </w:p>
  </w:footnote>
  <w:footnote w:type="continuationSeparator" w:id="0">
    <w:p w14:paraId="30600777" w14:textId="77777777" w:rsidR="006F3BE6" w:rsidRDefault="006F3BE6" w:rsidP="00681B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35B"/>
    <w:rsid w:val="0004545E"/>
    <w:rsid w:val="00056D5F"/>
    <w:rsid w:val="00066652"/>
    <w:rsid w:val="00066CDE"/>
    <w:rsid w:val="00081E9B"/>
    <w:rsid w:val="000878BB"/>
    <w:rsid w:val="00095AC9"/>
    <w:rsid w:val="000E5324"/>
    <w:rsid w:val="000F0796"/>
    <w:rsid w:val="000F461D"/>
    <w:rsid w:val="000F5E24"/>
    <w:rsid w:val="000F6F16"/>
    <w:rsid w:val="00110DCF"/>
    <w:rsid w:val="00130E2F"/>
    <w:rsid w:val="00135B6C"/>
    <w:rsid w:val="00137CB8"/>
    <w:rsid w:val="0014076C"/>
    <w:rsid w:val="001409B4"/>
    <w:rsid w:val="00161898"/>
    <w:rsid w:val="0017083A"/>
    <w:rsid w:val="00170F85"/>
    <w:rsid w:val="00184B75"/>
    <w:rsid w:val="00196DD9"/>
    <w:rsid w:val="001B3BA9"/>
    <w:rsid w:val="001D3F85"/>
    <w:rsid w:val="001D4481"/>
    <w:rsid w:val="001E7CED"/>
    <w:rsid w:val="00217A17"/>
    <w:rsid w:val="00232439"/>
    <w:rsid w:val="00236FFF"/>
    <w:rsid w:val="00252822"/>
    <w:rsid w:val="00264E36"/>
    <w:rsid w:val="00284805"/>
    <w:rsid w:val="00294232"/>
    <w:rsid w:val="00295A6D"/>
    <w:rsid w:val="002A3A87"/>
    <w:rsid w:val="002C0600"/>
    <w:rsid w:val="002C3FEA"/>
    <w:rsid w:val="002D24A6"/>
    <w:rsid w:val="002F149F"/>
    <w:rsid w:val="002F690F"/>
    <w:rsid w:val="003078A4"/>
    <w:rsid w:val="003148B1"/>
    <w:rsid w:val="003157F5"/>
    <w:rsid w:val="0032185F"/>
    <w:rsid w:val="003273AE"/>
    <w:rsid w:val="00344E74"/>
    <w:rsid w:val="0036096E"/>
    <w:rsid w:val="00363FB4"/>
    <w:rsid w:val="003864FA"/>
    <w:rsid w:val="00387C6D"/>
    <w:rsid w:val="00390C27"/>
    <w:rsid w:val="00391173"/>
    <w:rsid w:val="0039572A"/>
    <w:rsid w:val="00396872"/>
    <w:rsid w:val="003C6F9C"/>
    <w:rsid w:val="003C7F60"/>
    <w:rsid w:val="003E021F"/>
    <w:rsid w:val="003E7F83"/>
    <w:rsid w:val="003F202C"/>
    <w:rsid w:val="003F41F3"/>
    <w:rsid w:val="00430037"/>
    <w:rsid w:val="00453B0D"/>
    <w:rsid w:val="00484BDB"/>
    <w:rsid w:val="004B0A54"/>
    <w:rsid w:val="004B1426"/>
    <w:rsid w:val="004B2AE0"/>
    <w:rsid w:val="004C4AF4"/>
    <w:rsid w:val="004E1AEE"/>
    <w:rsid w:val="004F1580"/>
    <w:rsid w:val="00505674"/>
    <w:rsid w:val="00505C99"/>
    <w:rsid w:val="0051503B"/>
    <w:rsid w:val="00515629"/>
    <w:rsid w:val="00515707"/>
    <w:rsid w:val="00545BFB"/>
    <w:rsid w:val="0055103D"/>
    <w:rsid w:val="0059250E"/>
    <w:rsid w:val="00593C2F"/>
    <w:rsid w:val="005B53A2"/>
    <w:rsid w:val="005D0BE7"/>
    <w:rsid w:val="005F3B8D"/>
    <w:rsid w:val="006071AA"/>
    <w:rsid w:val="006242E0"/>
    <w:rsid w:val="00653959"/>
    <w:rsid w:val="006654B3"/>
    <w:rsid w:val="00681BCF"/>
    <w:rsid w:val="006932BE"/>
    <w:rsid w:val="006A1138"/>
    <w:rsid w:val="006A3B26"/>
    <w:rsid w:val="006A6EEE"/>
    <w:rsid w:val="006C483F"/>
    <w:rsid w:val="006C6F77"/>
    <w:rsid w:val="006E029F"/>
    <w:rsid w:val="006F3BE6"/>
    <w:rsid w:val="0072245A"/>
    <w:rsid w:val="00722C9C"/>
    <w:rsid w:val="00754DA1"/>
    <w:rsid w:val="0076071C"/>
    <w:rsid w:val="00763355"/>
    <w:rsid w:val="00764463"/>
    <w:rsid w:val="00780B0D"/>
    <w:rsid w:val="00792050"/>
    <w:rsid w:val="007A4FC3"/>
    <w:rsid w:val="007A63A7"/>
    <w:rsid w:val="007A6494"/>
    <w:rsid w:val="007D0FBF"/>
    <w:rsid w:val="007D396B"/>
    <w:rsid w:val="00814C5E"/>
    <w:rsid w:val="00822008"/>
    <w:rsid w:val="00834D29"/>
    <w:rsid w:val="00845F65"/>
    <w:rsid w:val="008474BA"/>
    <w:rsid w:val="00851ED2"/>
    <w:rsid w:val="008533A9"/>
    <w:rsid w:val="00860F81"/>
    <w:rsid w:val="00861617"/>
    <w:rsid w:val="0086591C"/>
    <w:rsid w:val="008947B4"/>
    <w:rsid w:val="0089734C"/>
    <w:rsid w:val="008B62A0"/>
    <w:rsid w:val="008C1026"/>
    <w:rsid w:val="008E4AF9"/>
    <w:rsid w:val="008E4E29"/>
    <w:rsid w:val="008E6E5D"/>
    <w:rsid w:val="008E7797"/>
    <w:rsid w:val="008F06D7"/>
    <w:rsid w:val="00900537"/>
    <w:rsid w:val="009058F7"/>
    <w:rsid w:val="0091297D"/>
    <w:rsid w:val="009377B1"/>
    <w:rsid w:val="00941BB1"/>
    <w:rsid w:val="0095239B"/>
    <w:rsid w:val="00964305"/>
    <w:rsid w:val="009718F2"/>
    <w:rsid w:val="009719EE"/>
    <w:rsid w:val="00974D17"/>
    <w:rsid w:val="009951E1"/>
    <w:rsid w:val="009C5671"/>
    <w:rsid w:val="009C5E76"/>
    <w:rsid w:val="009C658C"/>
    <w:rsid w:val="009E028C"/>
    <w:rsid w:val="00A0123C"/>
    <w:rsid w:val="00A048A2"/>
    <w:rsid w:val="00A11C3E"/>
    <w:rsid w:val="00A13602"/>
    <w:rsid w:val="00A13D73"/>
    <w:rsid w:val="00A155FB"/>
    <w:rsid w:val="00A15E29"/>
    <w:rsid w:val="00A50368"/>
    <w:rsid w:val="00A62659"/>
    <w:rsid w:val="00A65651"/>
    <w:rsid w:val="00A82424"/>
    <w:rsid w:val="00A96BD7"/>
    <w:rsid w:val="00AB4146"/>
    <w:rsid w:val="00AB72EB"/>
    <w:rsid w:val="00AB7840"/>
    <w:rsid w:val="00AC0ABC"/>
    <w:rsid w:val="00AD4180"/>
    <w:rsid w:val="00AE2501"/>
    <w:rsid w:val="00AF0EB9"/>
    <w:rsid w:val="00AF7212"/>
    <w:rsid w:val="00B0635B"/>
    <w:rsid w:val="00B308E8"/>
    <w:rsid w:val="00B32084"/>
    <w:rsid w:val="00B32655"/>
    <w:rsid w:val="00B43F80"/>
    <w:rsid w:val="00B5514A"/>
    <w:rsid w:val="00B607A1"/>
    <w:rsid w:val="00B648CD"/>
    <w:rsid w:val="00BB423C"/>
    <w:rsid w:val="00BB7F25"/>
    <w:rsid w:val="00BC0635"/>
    <w:rsid w:val="00BE6FD4"/>
    <w:rsid w:val="00BF0302"/>
    <w:rsid w:val="00BF1E47"/>
    <w:rsid w:val="00BF44D8"/>
    <w:rsid w:val="00C17A34"/>
    <w:rsid w:val="00C320B2"/>
    <w:rsid w:val="00C43C43"/>
    <w:rsid w:val="00C46561"/>
    <w:rsid w:val="00C610F2"/>
    <w:rsid w:val="00C63DA0"/>
    <w:rsid w:val="00C72AE5"/>
    <w:rsid w:val="00C73B6B"/>
    <w:rsid w:val="00C86E3B"/>
    <w:rsid w:val="00C9268D"/>
    <w:rsid w:val="00C9476C"/>
    <w:rsid w:val="00CC46BD"/>
    <w:rsid w:val="00CE7041"/>
    <w:rsid w:val="00D007A6"/>
    <w:rsid w:val="00D140FC"/>
    <w:rsid w:val="00D15DF1"/>
    <w:rsid w:val="00D21469"/>
    <w:rsid w:val="00D267FF"/>
    <w:rsid w:val="00D269F7"/>
    <w:rsid w:val="00D75F63"/>
    <w:rsid w:val="00D81F75"/>
    <w:rsid w:val="00D85DDA"/>
    <w:rsid w:val="00D86D79"/>
    <w:rsid w:val="00D937FA"/>
    <w:rsid w:val="00D97E4D"/>
    <w:rsid w:val="00DC0D9E"/>
    <w:rsid w:val="00DE6EC7"/>
    <w:rsid w:val="00DF2F19"/>
    <w:rsid w:val="00DF34E2"/>
    <w:rsid w:val="00DF625E"/>
    <w:rsid w:val="00E12BE2"/>
    <w:rsid w:val="00E20611"/>
    <w:rsid w:val="00E24C1F"/>
    <w:rsid w:val="00E27B01"/>
    <w:rsid w:val="00E34590"/>
    <w:rsid w:val="00E37FC0"/>
    <w:rsid w:val="00E4368B"/>
    <w:rsid w:val="00E50F2B"/>
    <w:rsid w:val="00E52ED8"/>
    <w:rsid w:val="00E543A5"/>
    <w:rsid w:val="00E6624D"/>
    <w:rsid w:val="00E8642B"/>
    <w:rsid w:val="00E91676"/>
    <w:rsid w:val="00E928B4"/>
    <w:rsid w:val="00E93171"/>
    <w:rsid w:val="00E94036"/>
    <w:rsid w:val="00E97B32"/>
    <w:rsid w:val="00EC06BF"/>
    <w:rsid w:val="00ED0C93"/>
    <w:rsid w:val="00ED2F9C"/>
    <w:rsid w:val="00ED381C"/>
    <w:rsid w:val="00F0586E"/>
    <w:rsid w:val="00F066F6"/>
    <w:rsid w:val="00F12730"/>
    <w:rsid w:val="00F22534"/>
    <w:rsid w:val="00F339EF"/>
    <w:rsid w:val="00F347D7"/>
    <w:rsid w:val="00F6783F"/>
    <w:rsid w:val="00FA0BC1"/>
    <w:rsid w:val="00FA6C7A"/>
    <w:rsid w:val="00FC71D4"/>
    <w:rsid w:val="00FD4EBC"/>
    <w:rsid w:val="00FE56E9"/>
    <w:rsid w:val="00FF09FB"/>
    <w:rsid w:val="64DC79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6C892"/>
  <w15:chartTrackingRefBased/>
  <w15:docId w15:val="{F96C1594-91FF-446F-8C5B-EB8117E57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63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63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63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63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63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63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3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3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3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3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3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3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3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3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3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3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3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35B"/>
    <w:rPr>
      <w:rFonts w:eastAsiaTheme="majorEastAsia" w:cstheme="majorBidi"/>
      <w:color w:val="272727" w:themeColor="text1" w:themeTint="D8"/>
    </w:rPr>
  </w:style>
  <w:style w:type="paragraph" w:styleId="Title">
    <w:name w:val="Title"/>
    <w:basedOn w:val="Normal"/>
    <w:next w:val="Normal"/>
    <w:link w:val="TitleChar"/>
    <w:uiPriority w:val="10"/>
    <w:qFormat/>
    <w:rsid w:val="00B063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3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3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3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35B"/>
    <w:pPr>
      <w:spacing w:before="160"/>
      <w:jc w:val="center"/>
    </w:pPr>
    <w:rPr>
      <w:i/>
      <w:iCs/>
      <w:color w:val="404040" w:themeColor="text1" w:themeTint="BF"/>
    </w:rPr>
  </w:style>
  <w:style w:type="character" w:customStyle="1" w:styleId="QuoteChar">
    <w:name w:val="Quote Char"/>
    <w:basedOn w:val="DefaultParagraphFont"/>
    <w:link w:val="Quote"/>
    <w:uiPriority w:val="29"/>
    <w:rsid w:val="00B0635B"/>
    <w:rPr>
      <w:i/>
      <w:iCs/>
      <w:color w:val="404040" w:themeColor="text1" w:themeTint="BF"/>
    </w:rPr>
  </w:style>
  <w:style w:type="paragraph" w:styleId="ListParagraph">
    <w:name w:val="List Paragraph"/>
    <w:basedOn w:val="Normal"/>
    <w:uiPriority w:val="34"/>
    <w:qFormat/>
    <w:rsid w:val="00B0635B"/>
    <w:pPr>
      <w:ind w:left="720"/>
      <w:contextualSpacing/>
    </w:pPr>
  </w:style>
  <w:style w:type="character" w:styleId="IntenseEmphasis">
    <w:name w:val="Intense Emphasis"/>
    <w:basedOn w:val="DefaultParagraphFont"/>
    <w:uiPriority w:val="21"/>
    <w:qFormat/>
    <w:rsid w:val="00B0635B"/>
    <w:rPr>
      <w:i/>
      <w:iCs/>
      <w:color w:val="0F4761" w:themeColor="accent1" w:themeShade="BF"/>
    </w:rPr>
  </w:style>
  <w:style w:type="paragraph" w:styleId="IntenseQuote">
    <w:name w:val="Intense Quote"/>
    <w:basedOn w:val="Normal"/>
    <w:next w:val="Normal"/>
    <w:link w:val="IntenseQuoteChar"/>
    <w:uiPriority w:val="30"/>
    <w:qFormat/>
    <w:rsid w:val="00B063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35B"/>
    <w:rPr>
      <w:i/>
      <w:iCs/>
      <w:color w:val="0F4761" w:themeColor="accent1" w:themeShade="BF"/>
    </w:rPr>
  </w:style>
  <w:style w:type="character" w:styleId="IntenseReference">
    <w:name w:val="Intense Reference"/>
    <w:basedOn w:val="DefaultParagraphFont"/>
    <w:uiPriority w:val="32"/>
    <w:qFormat/>
    <w:rsid w:val="00B0635B"/>
    <w:rPr>
      <w:b/>
      <w:bCs/>
      <w:smallCaps/>
      <w:color w:val="0F4761" w:themeColor="accent1" w:themeShade="BF"/>
      <w:spacing w:val="5"/>
    </w:rPr>
  </w:style>
  <w:style w:type="table" w:styleId="TableGrid">
    <w:name w:val="Table Grid"/>
    <w:basedOn w:val="TableNormal"/>
    <w:uiPriority w:val="39"/>
    <w:rsid w:val="00B063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4EBC"/>
    <w:rPr>
      <w:sz w:val="16"/>
      <w:szCs w:val="16"/>
    </w:rPr>
  </w:style>
  <w:style w:type="paragraph" w:styleId="CommentText">
    <w:name w:val="annotation text"/>
    <w:basedOn w:val="Normal"/>
    <w:link w:val="CommentTextChar"/>
    <w:uiPriority w:val="99"/>
    <w:unhideWhenUsed/>
    <w:rsid w:val="00FD4EBC"/>
    <w:pPr>
      <w:spacing w:line="240" w:lineRule="auto"/>
    </w:pPr>
    <w:rPr>
      <w:sz w:val="20"/>
      <w:szCs w:val="20"/>
    </w:rPr>
  </w:style>
  <w:style w:type="character" w:customStyle="1" w:styleId="CommentTextChar">
    <w:name w:val="Comment Text Char"/>
    <w:basedOn w:val="DefaultParagraphFont"/>
    <w:link w:val="CommentText"/>
    <w:uiPriority w:val="99"/>
    <w:rsid w:val="00FD4EBC"/>
    <w:rPr>
      <w:sz w:val="20"/>
      <w:szCs w:val="20"/>
    </w:rPr>
  </w:style>
  <w:style w:type="paragraph" w:styleId="CommentSubject">
    <w:name w:val="annotation subject"/>
    <w:basedOn w:val="CommentText"/>
    <w:next w:val="CommentText"/>
    <w:link w:val="CommentSubjectChar"/>
    <w:uiPriority w:val="99"/>
    <w:semiHidden/>
    <w:unhideWhenUsed/>
    <w:rsid w:val="00FD4EBC"/>
    <w:rPr>
      <w:b/>
      <w:bCs/>
    </w:rPr>
  </w:style>
  <w:style w:type="character" w:customStyle="1" w:styleId="CommentSubjectChar">
    <w:name w:val="Comment Subject Char"/>
    <w:basedOn w:val="CommentTextChar"/>
    <w:link w:val="CommentSubject"/>
    <w:uiPriority w:val="99"/>
    <w:semiHidden/>
    <w:rsid w:val="00FD4EBC"/>
    <w:rPr>
      <w:b/>
      <w:bCs/>
      <w:sz w:val="20"/>
      <w:szCs w:val="20"/>
    </w:rPr>
  </w:style>
  <w:style w:type="character" w:customStyle="1" w:styleId="normaltextrun">
    <w:name w:val="normaltextrun"/>
    <w:basedOn w:val="DefaultParagraphFont"/>
    <w:rsid w:val="006071AA"/>
  </w:style>
  <w:style w:type="character" w:customStyle="1" w:styleId="eop">
    <w:name w:val="eop"/>
    <w:basedOn w:val="DefaultParagraphFont"/>
    <w:rsid w:val="006071AA"/>
  </w:style>
  <w:style w:type="paragraph" w:customStyle="1" w:styleId="paragraph">
    <w:name w:val="paragraph"/>
    <w:basedOn w:val="Normal"/>
    <w:rsid w:val="006071A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681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BCF"/>
  </w:style>
  <w:style w:type="paragraph" w:styleId="Footer">
    <w:name w:val="footer"/>
    <w:basedOn w:val="Normal"/>
    <w:link w:val="FooterChar"/>
    <w:uiPriority w:val="99"/>
    <w:unhideWhenUsed/>
    <w:rsid w:val="00681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BCF"/>
  </w:style>
  <w:style w:type="paragraph" w:styleId="Revision">
    <w:name w:val="Revision"/>
    <w:hidden/>
    <w:uiPriority w:val="99"/>
    <w:semiHidden/>
    <w:rsid w:val="00BF1E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3065</Words>
  <Characters>17474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Thayer</dc:creator>
  <cp:keywords/>
  <dc:description/>
  <cp:lastModifiedBy>Khanapur, Soumya</cp:lastModifiedBy>
  <cp:revision>4</cp:revision>
  <dcterms:created xsi:type="dcterms:W3CDTF">2026-01-20T17:48:00Z</dcterms:created>
  <dcterms:modified xsi:type="dcterms:W3CDTF">2026-01-24T22:33:00Z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45b7a83b,5939a2aa,254ed983</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2026-01-20T17:40:45Z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d6c3d42e-1bb8-4dad-a58d-eddf47b3e8a5</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