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1D57" w:rsidRDefault="00241D57" w:rsidP="00231DA4">
      <w:pPr>
        <w:pStyle w:val="a3"/>
        <w:jc w:val="both"/>
      </w:pPr>
      <w:bookmarkStart w:id="0" w:name="OLE_LINK12"/>
      <w:bookmarkStart w:id="1" w:name="OLE_LINK13"/>
      <w:bookmarkStart w:id="2" w:name="OLE_LINK21"/>
      <w:bookmarkStart w:id="3" w:name="OLE_LINK15"/>
      <w:bookmarkStart w:id="4" w:name="OLE_LINK16"/>
      <w:r>
        <w:rPr>
          <w:rFonts w:ascii="TimesNewRomanPS" w:hAnsi="TimesNewRomanPS"/>
          <w:b/>
          <w:bCs/>
        </w:rPr>
        <w:t>Supplementary Figure 1</w:t>
      </w:r>
      <w:bookmarkEnd w:id="0"/>
      <w:bookmarkEnd w:id="1"/>
      <w:bookmarkEnd w:id="2"/>
      <w:r w:rsidR="000B6878">
        <w:rPr>
          <w:rFonts w:ascii="TimesNewRomanPS" w:hAnsi="TimesNewRomanPS"/>
          <w:b/>
          <w:bCs/>
        </w:rPr>
        <w:t>.</w:t>
      </w:r>
      <w:r>
        <w:rPr>
          <w:rFonts w:ascii="TimesNewRomanPS" w:hAnsi="TimesNewRomanPS"/>
          <w:b/>
          <w:bCs/>
        </w:rPr>
        <w:t xml:space="preserve"> The </w:t>
      </w:r>
      <w:r w:rsidRPr="00F26E57">
        <w:rPr>
          <w:rFonts w:ascii="Times New Roman" w:hAnsi="Times New Roman" w:cs="Times New Roman"/>
          <w:b/>
          <w:bCs/>
          <w:shd w:val="clear" w:color="auto" w:fill="FFFFFF"/>
        </w:rPr>
        <w:t>phenotype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and</w:t>
      </w:r>
      <w:r w:rsidRPr="0004144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valves of b</w:t>
      </w:r>
      <w:r w:rsidRPr="0093462D">
        <w:rPr>
          <w:rFonts w:ascii="Times New Roman" w:hAnsi="Times New Roman" w:cs="Times New Roman"/>
          <w:b/>
          <w:bCs/>
        </w:rPr>
        <w:t>ile acid metabolism</w:t>
      </w:r>
      <w:r>
        <w:rPr>
          <w:rFonts w:ascii="TimesNewRomanPS" w:hAnsi="TimesNewRomanPS"/>
          <w:b/>
          <w:bCs/>
        </w:rPr>
        <w:t xml:space="preserve"> in </w:t>
      </w:r>
      <w:r w:rsidRPr="0093462D">
        <w:rPr>
          <w:rFonts w:ascii="Times New Roman" w:hAnsi="Times New Roman" w:cs="Times New Roman"/>
          <w:b/>
          <w:bCs/>
        </w:rPr>
        <w:t>CHB, LC and HCC patients</w:t>
      </w:r>
      <w:r>
        <w:rPr>
          <w:rFonts w:ascii="Times New Roman" w:hAnsi="Times New Roman" w:cs="Times New Roman"/>
          <w:b/>
          <w:bCs/>
        </w:rPr>
        <w:t>.</w:t>
      </w:r>
    </w:p>
    <w:p w:rsidR="00007DBE" w:rsidRPr="004236BC" w:rsidRDefault="00241D57" w:rsidP="000F2BAA">
      <w:pPr>
        <w:pStyle w:val="a3"/>
        <w:numPr>
          <w:ilvl w:val="0"/>
          <w:numId w:val="1"/>
        </w:numPr>
        <w:shd w:val="clear" w:color="auto" w:fill="FDFDFE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32E96">
        <w:rPr>
          <w:rFonts w:ascii="Times New Roman" w:hAnsi="Times New Roman" w:cs="Times New Roman"/>
          <w:color w:val="05073B"/>
        </w:rPr>
        <w:t xml:space="preserve">Box plots of </w:t>
      </w:r>
      <w:r w:rsidRPr="00B72A63">
        <w:rPr>
          <w:rFonts w:ascii="Times New Roman" w:hAnsi="Times New Roman" w:cs="Times New Roman"/>
          <w:color w:val="202124"/>
        </w:rPr>
        <w:t xml:space="preserve">BAs levels in patients with decompensated cirrhosis </w:t>
      </w:r>
      <w:r w:rsidRPr="00B72A63">
        <w:rPr>
          <w:rFonts w:ascii="Times New Roman" w:hAnsi="Times New Roman" w:cs="Times New Roman"/>
        </w:rPr>
        <w:t xml:space="preserve">compared </w:t>
      </w:r>
      <w:r>
        <w:rPr>
          <w:rFonts w:ascii="Times New Roman" w:hAnsi="Times New Roman" w:cs="Times New Roman"/>
        </w:rPr>
        <w:t xml:space="preserve">to </w:t>
      </w:r>
      <w:r w:rsidRPr="00B72A63">
        <w:rPr>
          <w:rFonts w:ascii="Times New Roman" w:hAnsi="Times New Roman" w:cs="Times New Roman"/>
        </w:rPr>
        <w:t>compensated stag</w:t>
      </w:r>
      <w:r w:rsidRPr="0069647D">
        <w:rPr>
          <w:rFonts w:ascii="Times New Roman" w:hAnsi="Times New Roman" w:cs="Times New Roman"/>
          <w:color w:val="000000" w:themeColor="text1"/>
        </w:rPr>
        <w:t>e. (B-</w:t>
      </w:r>
      <w:r w:rsidR="0069647D" w:rsidRPr="0069647D">
        <w:rPr>
          <w:rFonts w:ascii="Times New Roman" w:hAnsi="Times New Roman" w:cs="Times New Roman" w:hint="eastAsia"/>
          <w:color w:val="000000" w:themeColor="text1"/>
        </w:rPr>
        <w:t>I</w:t>
      </w:r>
      <w:r w:rsidRPr="0069647D">
        <w:rPr>
          <w:rFonts w:ascii="Times New Roman" w:hAnsi="Times New Roman" w:cs="Times New Roman"/>
          <w:color w:val="000000" w:themeColor="text1"/>
        </w:rPr>
        <w:t>) The RO</w:t>
      </w:r>
      <w:r w:rsidRPr="00917542">
        <w:rPr>
          <w:rFonts w:ascii="Times New Roman" w:hAnsi="Times New Roman" w:cs="Times New Roman"/>
        </w:rPr>
        <w:t xml:space="preserve">C analysis of </w:t>
      </w:r>
      <w:r>
        <w:rPr>
          <w:rFonts w:ascii="Times New Roman" w:hAnsi="Times New Roman" w:cs="Times New Roman" w:hint="eastAsia"/>
        </w:rPr>
        <w:t>bile</w:t>
      </w:r>
      <w:r>
        <w:rPr>
          <w:rFonts w:ascii="Times New Roman" w:hAnsi="Times New Roman" w:cs="Times New Roman"/>
        </w:rPr>
        <w:t xml:space="preserve"> acids for</w:t>
      </w:r>
      <w:r w:rsidRPr="00917542">
        <w:rPr>
          <w:rFonts w:ascii="Times New Roman" w:hAnsi="Times New Roman" w:cs="Times New Roman"/>
        </w:rPr>
        <w:t xml:space="preserve"> the power </w:t>
      </w:r>
      <w:r>
        <w:rPr>
          <w:rFonts w:ascii="Times New Roman" w:hAnsi="Times New Roman" w:cs="Times New Roman"/>
        </w:rPr>
        <w:t xml:space="preserve">to </w:t>
      </w:r>
      <w:r w:rsidRPr="00917542">
        <w:rPr>
          <w:rFonts w:ascii="Times New Roman" w:hAnsi="Times New Roman" w:cs="Times New Roman"/>
        </w:rPr>
        <w:t xml:space="preserve">predict </w:t>
      </w:r>
      <w:r>
        <w:rPr>
          <w:rFonts w:ascii="Times New Roman" w:hAnsi="Times New Roman" w:cs="Times New Roman"/>
        </w:rPr>
        <w:t xml:space="preserve">the risk of </w:t>
      </w:r>
      <w:r w:rsidRPr="00917542">
        <w:rPr>
          <w:rFonts w:ascii="Times New Roman" w:hAnsi="Times New Roman" w:cs="Times New Roman"/>
        </w:rPr>
        <w:t>disease progression.</w:t>
      </w:r>
      <w:r w:rsidR="002F25E5" w:rsidRPr="004236BC">
        <w:rPr>
          <w:color w:val="000000" w:themeColor="text1"/>
        </w:rPr>
        <w:t xml:space="preserve"> </w:t>
      </w:r>
      <w:r w:rsidR="002F25E5" w:rsidRPr="004236BC">
        <w:rPr>
          <w:rFonts w:ascii="Times New Roman" w:hAnsi="Times New Roman" w:cs="Times New Roman"/>
          <w:color w:val="000000" w:themeColor="text1"/>
        </w:rPr>
        <w:t>Significance levels are denoted as follows: ns, not significant; * P &lt; 0.05; ** P &lt; 0.01; *** P &lt; 0.001.</w:t>
      </w:r>
    </w:p>
    <w:bookmarkEnd w:id="3"/>
    <w:bookmarkEnd w:id="4"/>
    <w:p w:rsidR="00241D57" w:rsidRDefault="0069647D" w:rsidP="0087078E">
      <w:pPr>
        <w:jc w:val="center"/>
      </w:pPr>
      <w:r>
        <w:rPr>
          <w:noProof/>
        </w:rPr>
        <w:drawing>
          <wp:inline distT="0" distB="0" distL="0" distR="0">
            <wp:extent cx="4680000" cy="66227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62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4C" w:rsidRDefault="00945D4C"/>
    <w:p w:rsidR="0082773E" w:rsidRPr="0003355D" w:rsidRDefault="0082773E" w:rsidP="00231DA4">
      <w:pPr>
        <w:pStyle w:val="a3"/>
        <w:jc w:val="both"/>
        <w:rPr>
          <w:rFonts w:ascii="TimesNewRomanPS" w:hAnsi="TimesNewRomanPS" w:hint="eastAsia"/>
          <w:b/>
          <w:bCs/>
        </w:rPr>
      </w:pPr>
      <w:bookmarkStart w:id="5" w:name="OLE_LINK73"/>
      <w:bookmarkStart w:id="6" w:name="OLE_LINK178"/>
      <w:bookmarkStart w:id="7" w:name="OLE_LINK181"/>
      <w:r w:rsidRPr="0003355D">
        <w:rPr>
          <w:rFonts w:ascii="TimesNewRomanPS" w:hAnsi="TimesNewRomanPS"/>
          <w:b/>
          <w:bCs/>
        </w:rPr>
        <w:lastRenderedPageBreak/>
        <w:t xml:space="preserve">Supplementary Figure </w:t>
      </w:r>
      <w:r>
        <w:rPr>
          <w:rFonts w:ascii="TimesNewRomanPS" w:hAnsi="TimesNewRomanPS"/>
          <w:b/>
          <w:bCs/>
        </w:rPr>
        <w:t>2</w:t>
      </w:r>
      <w:r w:rsidRPr="0003355D">
        <w:rPr>
          <w:rFonts w:ascii="TimesNewRomanPS" w:hAnsi="TimesNewRomanPS"/>
          <w:b/>
          <w:bCs/>
        </w:rPr>
        <w:t xml:space="preserve">. </w:t>
      </w:r>
      <w:r w:rsidR="009522FF" w:rsidRPr="009522FF">
        <w:rPr>
          <w:rFonts w:ascii="TimesNewRomanPS" w:hAnsi="TimesNewRomanPS"/>
          <w:b/>
          <w:bCs/>
        </w:rPr>
        <w:t>Correlation analysis of</w:t>
      </w:r>
      <w:bookmarkStart w:id="8" w:name="OLE_LINK72"/>
      <w:r w:rsidR="009522FF" w:rsidRPr="009522FF">
        <w:rPr>
          <w:rFonts w:ascii="TimesNewRomanPS" w:hAnsi="TimesNewRomanPS"/>
          <w:b/>
          <w:bCs/>
        </w:rPr>
        <w:t xml:space="preserve"> cholesterol</w:t>
      </w:r>
      <w:r w:rsidR="009522FF">
        <w:rPr>
          <w:rFonts w:ascii="TimesNewRomanPS" w:hAnsi="TimesNewRomanPS"/>
          <w:b/>
          <w:bCs/>
        </w:rPr>
        <w:t xml:space="preserve"> (</w:t>
      </w:r>
      <w:r w:rsidR="009522FF">
        <w:rPr>
          <w:rFonts w:ascii="TimesNewRomanPS" w:hAnsi="TimesNewRomanPS" w:hint="eastAsia"/>
          <w:b/>
          <w:bCs/>
        </w:rPr>
        <w:t>TC</w:t>
      </w:r>
      <w:r w:rsidR="009522FF">
        <w:rPr>
          <w:rFonts w:ascii="TimesNewRomanPS" w:hAnsi="TimesNewRomanPS"/>
          <w:b/>
          <w:bCs/>
        </w:rPr>
        <w:t>)</w:t>
      </w:r>
      <w:r w:rsidR="009522FF" w:rsidRPr="009522FF">
        <w:rPr>
          <w:rFonts w:ascii="TimesNewRomanPS" w:hAnsi="TimesNewRomanPS"/>
          <w:b/>
          <w:bCs/>
        </w:rPr>
        <w:t xml:space="preserve"> and total bile acids</w:t>
      </w:r>
      <w:r w:rsidR="009522FF">
        <w:rPr>
          <w:rFonts w:ascii="TimesNewRomanPS" w:hAnsi="TimesNewRomanPS"/>
          <w:b/>
          <w:bCs/>
        </w:rPr>
        <w:t xml:space="preserve"> (</w:t>
      </w:r>
      <w:r w:rsidR="009522FF">
        <w:rPr>
          <w:rFonts w:ascii="TimesNewRomanPS" w:hAnsi="TimesNewRomanPS" w:hint="eastAsia"/>
          <w:b/>
          <w:bCs/>
        </w:rPr>
        <w:t>TBA</w:t>
      </w:r>
      <w:r w:rsidR="009522FF">
        <w:rPr>
          <w:rFonts w:ascii="TimesNewRomanPS" w:hAnsi="TimesNewRomanPS"/>
          <w:b/>
          <w:bCs/>
        </w:rPr>
        <w:t>)</w:t>
      </w:r>
      <w:bookmarkEnd w:id="8"/>
      <w:r w:rsidR="00FD379F">
        <w:rPr>
          <w:rFonts w:ascii="TimesNewRomanPS" w:hAnsi="TimesNewRomanPS"/>
          <w:b/>
          <w:bCs/>
        </w:rPr>
        <w:t>.</w:t>
      </w:r>
    </w:p>
    <w:bookmarkEnd w:id="5"/>
    <w:p w:rsidR="005823C4" w:rsidRPr="00085189" w:rsidRDefault="00085189" w:rsidP="00085189">
      <w:pPr>
        <w:pStyle w:val="a3"/>
        <w:spacing w:before="0" w:beforeAutospacing="0" w:after="0" w:afterAutospacing="0" w:line="360" w:lineRule="auto"/>
        <w:jc w:val="both"/>
        <w:rPr>
          <w:rFonts w:ascii="TimesNewRomanPS" w:hAnsi="TimesNewRomanPS" w:hint="eastAsia"/>
        </w:rPr>
      </w:pPr>
      <w:r w:rsidRPr="00085189">
        <w:rPr>
          <w:rFonts w:ascii="TimesNewRomanPS" w:hAnsi="TimesNewRomanPS"/>
        </w:rPr>
        <w:t>This study employed Pearson correlation analysis and Spearman's rank correlation analysis to examine the relationship between cholesterol (</w:t>
      </w:r>
      <w:r w:rsidRPr="00085189">
        <w:rPr>
          <w:rFonts w:ascii="TimesNewRomanPS" w:hAnsi="TimesNewRomanPS" w:hint="eastAsia"/>
        </w:rPr>
        <w:t>TC</w:t>
      </w:r>
      <w:r w:rsidRPr="00085189">
        <w:rPr>
          <w:rFonts w:ascii="TimesNewRomanPS" w:hAnsi="TimesNewRomanPS"/>
        </w:rPr>
        <w:t>) and total bile acids (</w:t>
      </w:r>
      <w:r w:rsidRPr="00085189">
        <w:rPr>
          <w:rFonts w:ascii="TimesNewRomanPS" w:hAnsi="TimesNewRomanPS" w:hint="eastAsia"/>
        </w:rPr>
        <w:t>TBA</w:t>
      </w:r>
      <w:r w:rsidRPr="00085189">
        <w:rPr>
          <w:rFonts w:ascii="TimesNewRomanPS" w:hAnsi="TimesNewRomanPS"/>
        </w:rPr>
        <w:t xml:space="preserve">) in a total of 82 samples. The results showed a Pearson linear correlation coefficient of r = -0.064 (p = 0.565) between TC and TBA, indicating no statistically significant linear correlation (p &gt; 0.05). Further analysis using the more outlier-resistant Spearman's rank correlation yielded a monotonic correlation coefficient of ρ = -0.093, which similarly demonstrated no significant monotonic trend between the two variables. </w:t>
      </w: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9522FF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  <w:r>
        <w:rPr>
          <w:rFonts w:ascii="TimesNewRomanPS" w:hAnsi="TimesNewRomanPS" w:hint="eastAsia"/>
          <w:b/>
          <w:bCs/>
          <w:noProof/>
        </w:rPr>
        <w:drawing>
          <wp:inline distT="0" distB="0" distL="0" distR="0">
            <wp:extent cx="5274310" cy="4438650"/>
            <wp:effectExtent l="0" t="0" r="0" b="6350"/>
            <wp:docPr id="1773833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33400" name="图片 17738334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DF0D28" w:rsidP="000E6871">
      <w:pPr>
        <w:pStyle w:val="a3"/>
        <w:jc w:val="both"/>
        <w:rPr>
          <w:rFonts w:ascii="TimesNewRomanPS" w:hAnsi="TimesNewRomanPS" w:hint="eastAsia"/>
          <w:b/>
          <w:bCs/>
        </w:rPr>
      </w:pPr>
      <w:r w:rsidRPr="0003355D">
        <w:rPr>
          <w:rFonts w:ascii="TimesNewRomanPS" w:hAnsi="TimesNewRomanPS"/>
          <w:b/>
          <w:bCs/>
        </w:rPr>
        <w:lastRenderedPageBreak/>
        <w:t xml:space="preserve">Supplementary Figure </w:t>
      </w:r>
      <w:r>
        <w:rPr>
          <w:rFonts w:ascii="TimesNewRomanPS" w:hAnsi="TimesNewRomanPS"/>
          <w:b/>
          <w:bCs/>
        </w:rPr>
        <w:t>3</w:t>
      </w:r>
      <w:r w:rsidRPr="0003355D">
        <w:rPr>
          <w:rFonts w:ascii="TimesNewRomanPS" w:hAnsi="TimesNewRomanPS"/>
          <w:b/>
          <w:bCs/>
        </w:rPr>
        <w:t xml:space="preserve">. </w:t>
      </w:r>
      <w:r w:rsidR="00F15D42" w:rsidRPr="00F15D42">
        <w:rPr>
          <w:rFonts w:ascii="TimesNewRomanPS" w:hAnsi="TimesNewRomanPS"/>
          <w:b/>
          <w:bCs/>
        </w:rPr>
        <w:t>Differences in the proportion of hydrophobic and hydrophilic bile acids in the chronic hepatitis B</w:t>
      </w:r>
      <w:r w:rsidR="0054526B">
        <w:rPr>
          <w:rFonts w:ascii="TimesNewRomanPS" w:hAnsi="TimesNewRomanPS"/>
          <w:b/>
          <w:bCs/>
        </w:rPr>
        <w:t>(</w:t>
      </w:r>
      <w:r w:rsidR="0054526B">
        <w:rPr>
          <w:rFonts w:ascii="TimesNewRomanPS" w:hAnsi="TimesNewRomanPS" w:hint="eastAsia"/>
          <w:b/>
          <w:bCs/>
        </w:rPr>
        <w:t>CHB</w:t>
      </w:r>
      <w:r w:rsidR="0054526B">
        <w:rPr>
          <w:rFonts w:ascii="TimesNewRomanPS" w:hAnsi="TimesNewRomanPS"/>
          <w:b/>
          <w:bCs/>
        </w:rPr>
        <w:t>)</w:t>
      </w:r>
      <w:r w:rsidR="00F15D42" w:rsidRPr="00F15D42">
        <w:rPr>
          <w:rFonts w:ascii="TimesNewRomanPS" w:hAnsi="TimesNewRomanPS"/>
          <w:b/>
          <w:bCs/>
        </w:rPr>
        <w:t xml:space="preserve">, </w:t>
      </w:r>
      <w:r w:rsidR="0054526B">
        <w:rPr>
          <w:rFonts w:ascii="TimesNewRomanPS" w:hAnsi="TimesNewRomanPS" w:hint="eastAsia"/>
          <w:b/>
          <w:bCs/>
        </w:rPr>
        <w:t>liver</w:t>
      </w:r>
      <w:r w:rsidR="0054526B">
        <w:rPr>
          <w:rFonts w:ascii="TimesNewRomanPS" w:hAnsi="TimesNewRomanPS"/>
          <w:b/>
          <w:bCs/>
        </w:rPr>
        <w:t xml:space="preserve"> </w:t>
      </w:r>
      <w:r w:rsidR="00F15D42" w:rsidRPr="00F15D42">
        <w:rPr>
          <w:rFonts w:ascii="TimesNewRomanPS" w:hAnsi="TimesNewRomanPS"/>
          <w:b/>
          <w:bCs/>
        </w:rPr>
        <w:t xml:space="preserve">cirrhosis, and </w:t>
      </w:r>
      <w:r w:rsidR="00F15D42">
        <w:rPr>
          <w:rFonts w:ascii="TimesNewRomanPS" w:hAnsi="TimesNewRomanPS" w:hint="eastAsia"/>
          <w:b/>
          <w:bCs/>
        </w:rPr>
        <w:t>HCC</w:t>
      </w:r>
      <w:r w:rsidR="00F15D42" w:rsidRPr="00F15D42">
        <w:rPr>
          <w:rFonts w:ascii="TimesNewRomanPS" w:hAnsi="TimesNewRomanPS"/>
          <w:b/>
          <w:bCs/>
        </w:rPr>
        <w:t xml:space="preserve"> groups</w:t>
      </w:r>
      <w:r>
        <w:rPr>
          <w:rFonts w:ascii="TimesNewRomanPS" w:hAnsi="TimesNewRomanPS"/>
          <w:b/>
          <w:bCs/>
        </w:rPr>
        <w:t>.</w:t>
      </w:r>
    </w:p>
    <w:p w:rsidR="000E6871" w:rsidRPr="000E6871" w:rsidRDefault="000E6871" w:rsidP="000E6871">
      <w:pPr>
        <w:pStyle w:val="a3"/>
        <w:jc w:val="both"/>
        <w:rPr>
          <w:rFonts w:ascii="TimesNewRomanPS" w:hAnsi="TimesNewRomanPS" w:hint="eastAsia"/>
        </w:rPr>
      </w:pPr>
      <w:r w:rsidRPr="000E6871">
        <w:rPr>
          <w:rFonts w:ascii="TimesNewRomanPS" w:hAnsi="TimesNewRomanPS"/>
        </w:rPr>
        <w:t xml:space="preserve">Significant differences were observed in the ratio of hydrophobic to hydrophilic bile acids among the three patient groups: </w:t>
      </w:r>
      <w:r w:rsidR="0054526B">
        <w:rPr>
          <w:rFonts w:ascii="TimesNewRomanPS" w:hAnsi="TimesNewRomanPS" w:hint="eastAsia"/>
        </w:rPr>
        <w:t>CHB</w:t>
      </w:r>
      <w:r w:rsidRPr="000E6871">
        <w:rPr>
          <w:rFonts w:ascii="TimesNewRomanPS" w:hAnsi="TimesNewRomanPS"/>
        </w:rPr>
        <w:t>, post-hepatitis B</w:t>
      </w:r>
      <w:r w:rsidR="0054526B">
        <w:rPr>
          <w:rFonts w:ascii="TimesNewRomanPS" w:hAnsi="TimesNewRomanPS"/>
        </w:rPr>
        <w:t xml:space="preserve"> </w:t>
      </w:r>
      <w:r w:rsidR="0054526B">
        <w:rPr>
          <w:rFonts w:ascii="TimesNewRomanPS" w:hAnsi="TimesNewRomanPS" w:hint="eastAsia"/>
        </w:rPr>
        <w:t>liver</w:t>
      </w:r>
      <w:r w:rsidRPr="000E6871">
        <w:rPr>
          <w:rFonts w:ascii="TimesNewRomanPS" w:hAnsi="TimesNewRomanPS"/>
        </w:rPr>
        <w:t xml:space="preserve"> cirrhosis, and </w:t>
      </w:r>
      <w:r w:rsidR="0054526B">
        <w:rPr>
          <w:rFonts w:ascii="TimesNewRomanPS" w:hAnsi="TimesNewRomanPS"/>
        </w:rPr>
        <w:t>HCC</w:t>
      </w:r>
      <w:r w:rsidRPr="000E6871">
        <w:rPr>
          <w:rFonts w:ascii="TimesNewRomanPS" w:hAnsi="TimesNewRomanPS"/>
        </w:rPr>
        <w:t xml:space="preserve">. Particularly notable differences were identified between the </w:t>
      </w:r>
      <w:r w:rsidR="0054526B">
        <w:rPr>
          <w:rFonts w:ascii="TimesNewRomanPS" w:hAnsi="TimesNewRomanPS"/>
        </w:rPr>
        <w:t>CHB</w:t>
      </w:r>
      <w:r w:rsidRPr="000E6871">
        <w:rPr>
          <w:rFonts w:ascii="TimesNewRomanPS" w:hAnsi="TimesNewRomanPS"/>
        </w:rPr>
        <w:t xml:space="preserve"> group and </w:t>
      </w:r>
      <w:proofErr w:type="gramStart"/>
      <w:r w:rsidRPr="000E6871">
        <w:rPr>
          <w:rFonts w:ascii="TimesNewRomanPS" w:hAnsi="TimesNewRomanPS"/>
        </w:rPr>
        <w:t xml:space="preserve">the </w:t>
      </w:r>
      <w:r w:rsidR="0054526B">
        <w:rPr>
          <w:rFonts w:ascii="TimesNewRomanPS" w:hAnsi="TimesNewRomanPS"/>
        </w:rPr>
        <w:t xml:space="preserve"> liver</w:t>
      </w:r>
      <w:proofErr w:type="gramEnd"/>
      <w:r w:rsidR="0054526B">
        <w:rPr>
          <w:rFonts w:ascii="TimesNewRomanPS" w:hAnsi="TimesNewRomanPS"/>
        </w:rPr>
        <w:t xml:space="preserve"> </w:t>
      </w:r>
      <w:r w:rsidRPr="000E6871">
        <w:rPr>
          <w:rFonts w:ascii="TimesNewRomanPS" w:hAnsi="TimesNewRomanPS"/>
        </w:rPr>
        <w:t xml:space="preserve">cirrhosis group, as well as between </w:t>
      </w:r>
      <w:proofErr w:type="spellStart"/>
      <w:r w:rsidRPr="000E6871">
        <w:rPr>
          <w:rFonts w:ascii="TimesNewRomanPS" w:hAnsi="TimesNewRomanPS"/>
        </w:rPr>
        <w:t>the</w:t>
      </w:r>
      <w:r w:rsidR="0054526B">
        <w:rPr>
          <w:rFonts w:ascii="TimesNewRomanPS" w:hAnsi="TimesNewRomanPS"/>
        </w:rPr>
        <w:t>CHB</w:t>
      </w:r>
      <w:proofErr w:type="spellEnd"/>
      <w:r w:rsidRPr="000E6871">
        <w:rPr>
          <w:rFonts w:ascii="TimesNewRomanPS" w:hAnsi="TimesNewRomanPS"/>
        </w:rPr>
        <w:t xml:space="preserve"> group and the </w:t>
      </w:r>
      <w:r w:rsidR="0054526B">
        <w:rPr>
          <w:rFonts w:ascii="TimesNewRomanPS" w:hAnsi="TimesNewRomanPS"/>
        </w:rPr>
        <w:t xml:space="preserve">HCC </w:t>
      </w:r>
      <w:r w:rsidRPr="000E6871">
        <w:rPr>
          <w:rFonts w:ascii="TimesNewRomanPS" w:hAnsi="TimesNewRomanPS"/>
        </w:rPr>
        <w:t>group.</w:t>
      </w:r>
    </w:p>
    <w:p w:rsidR="0082773E" w:rsidRDefault="000E6871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  <w:r>
        <w:rPr>
          <w:rFonts w:ascii="TimesNewRomanPS" w:hAnsi="TimesNewRomanPS" w:hint="eastAsia"/>
          <w:b/>
          <w:bCs/>
          <w:noProof/>
        </w:rPr>
        <w:drawing>
          <wp:inline distT="0" distB="0" distL="0" distR="0">
            <wp:extent cx="5274310" cy="5274310"/>
            <wp:effectExtent l="0" t="0" r="0" b="0"/>
            <wp:docPr id="21363171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17122" name="图片 21363171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2773E" w:rsidRDefault="0082773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236CAE" w:rsidRDefault="00236CAE" w:rsidP="00945D4C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</w:rPr>
      </w:pPr>
      <w:bookmarkStart w:id="9" w:name="OLE_LINK100"/>
      <w:bookmarkStart w:id="10" w:name="OLE_LINK109"/>
      <w:r w:rsidRPr="00945D4C">
        <w:rPr>
          <w:rFonts w:ascii="TimesNewRomanPS" w:hAnsi="TimesNewRomanPS"/>
          <w:b/>
          <w:bCs/>
        </w:rPr>
        <w:lastRenderedPageBreak/>
        <w:t xml:space="preserve">Supplementary </w:t>
      </w:r>
      <w:r w:rsidRPr="00945D4C">
        <w:rPr>
          <w:rFonts w:ascii="Times New Roman" w:hAnsi="Times New Roman" w:cs="Times New Roman"/>
          <w:b/>
          <w:bCs/>
        </w:rPr>
        <w:t xml:space="preserve">Table </w:t>
      </w:r>
      <w:bookmarkEnd w:id="9"/>
      <w:r w:rsidR="00042551">
        <w:rPr>
          <w:rFonts w:ascii="Times New Roman" w:hAnsi="Times New Roman" w:cs="Times New Roman"/>
          <w:b/>
          <w:bCs/>
        </w:rPr>
        <w:t>1</w:t>
      </w:r>
      <w:r w:rsidRPr="00945D4C">
        <w:rPr>
          <w:rFonts w:ascii="Times New Roman" w:hAnsi="Times New Roman" w:cs="Times New Roman"/>
          <w:b/>
          <w:bCs/>
        </w:rPr>
        <w:t xml:space="preserve">. </w:t>
      </w:r>
      <w:bookmarkEnd w:id="10"/>
      <w:r w:rsidRPr="00945D4C">
        <w:rPr>
          <w:rFonts w:ascii="Times New Roman" w:hAnsi="Times New Roman" w:cs="Times New Roman"/>
          <w:b/>
          <w:bCs/>
        </w:rPr>
        <w:t>Baseline characteristics of the training and validation cohorts</w:t>
      </w:r>
      <w:r>
        <w:rPr>
          <w:rFonts w:ascii="Times New Roman" w:hAnsi="Times New Roman" w:cs="Times New Roman"/>
          <w:b/>
          <w:bCs/>
        </w:rPr>
        <w:t>.</w:t>
      </w:r>
    </w:p>
    <w:p w:rsidR="00236CAE" w:rsidRPr="00236CAE" w:rsidRDefault="00236CAE" w:rsidP="00945D4C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</w:rPr>
      </w:pP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863"/>
        <w:gridCol w:w="1689"/>
        <w:gridCol w:w="2379"/>
        <w:gridCol w:w="1651"/>
        <w:gridCol w:w="724"/>
      </w:tblGrid>
      <w:tr w:rsidR="00236CAE" w:rsidTr="00D61DB5">
        <w:trPr>
          <w:tblHeader/>
          <w:jc w:val="center"/>
        </w:trPr>
        <w:tc>
          <w:tcPr>
            <w:tcW w:w="1121" w:type="pct"/>
            <w:vMerge w:val="restart"/>
            <w:tcBorders>
              <w:top w:val="single" w:sz="12" w:space="0" w:color="000000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rPr>
                <w:rFonts w:hint="eastAsia"/>
              </w:rPr>
              <w:t>V</w:t>
            </w:r>
            <w:r>
              <w:t>ariable</w:t>
            </w:r>
          </w:p>
        </w:tc>
        <w:tc>
          <w:tcPr>
            <w:tcW w:w="1017" w:type="pct"/>
            <w:vMerge w:val="restart"/>
            <w:tcBorders>
              <w:top w:val="single" w:sz="12" w:space="0" w:color="000000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rPr>
                <w:rFonts w:hint="eastAsia"/>
              </w:rPr>
              <w:t>T</w:t>
            </w:r>
            <w:r>
              <w:t>otal</w:t>
            </w:r>
          </w:p>
          <w:p w:rsidR="00236CAE" w:rsidRDefault="00236CAE" w:rsidP="00D61DB5">
            <w:pPr>
              <w:pStyle w:val="a5"/>
              <w:jc w:val="center"/>
            </w:pPr>
            <w:r>
              <w:t>(n = 608)</w:t>
            </w:r>
          </w:p>
        </w:tc>
        <w:tc>
          <w:tcPr>
            <w:tcW w:w="2426" w:type="pct"/>
            <w:gridSpan w:val="2"/>
            <w:tcBorders>
              <w:top w:val="single" w:sz="12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rPr>
                <w:rFonts w:hint="eastAsia"/>
              </w:rPr>
              <w:t>G</w:t>
            </w:r>
            <w:r>
              <w:t>roup</w:t>
            </w:r>
          </w:p>
        </w:tc>
        <w:tc>
          <w:tcPr>
            <w:tcW w:w="436" w:type="pct"/>
            <w:vMerge w:val="restart"/>
            <w:tcBorders>
              <w:top w:val="single" w:sz="12" w:space="0" w:color="000000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Pr="00E97305" w:rsidRDefault="00236CAE" w:rsidP="00D61DB5">
            <w:pPr>
              <w:pStyle w:val="a5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</w:tr>
      <w:tr w:rsidR="00236CAE" w:rsidTr="00D61DB5">
        <w:trPr>
          <w:tblHeader/>
          <w:jc w:val="center"/>
        </w:trPr>
        <w:tc>
          <w:tcPr>
            <w:tcW w:w="1121" w:type="pct"/>
            <w:vMerge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1017" w:type="pct"/>
            <w:vMerge/>
            <w:tcBorders>
              <w:top w:val="nil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1432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Training set</w:t>
            </w:r>
          </w:p>
          <w:p w:rsidR="00236CAE" w:rsidRDefault="00236CAE" w:rsidP="00D61DB5">
            <w:pPr>
              <w:pStyle w:val="a5"/>
              <w:jc w:val="center"/>
            </w:pPr>
            <w:r>
              <w:t>(n = 425)</w:t>
            </w:r>
          </w:p>
        </w:tc>
        <w:tc>
          <w:tcPr>
            <w:tcW w:w="99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Validation set</w:t>
            </w:r>
          </w:p>
          <w:p w:rsidR="00236CAE" w:rsidRDefault="00236CAE" w:rsidP="00D61DB5">
            <w:pPr>
              <w:pStyle w:val="a5"/>
              <w:jc w:val="center"/>
            </w:pPr>
            <w:r>
              <w:t>(n = 183)</w:t>
            </w:r>
          </w:p>
        </w:tc>
        <w:tc>
          <w:tcPr>
            <w:tcW w:w="436" w:type="pct"/>
            <w:vMerge/>
            <w:tcBorders>
              <w:top w:val="nil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single" w:sz="8" w:space="0" w:color="000000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Sex, n (%)</w:t>
            </w:r>
          </w:p>
        </w:tc>
        <w:tc>
          <w:tcPr>
            <w:tcW w:w="1017" w:type="pct"/>
            <w:tcBorders>
              <w:top w:val="single" w:sz="8" w:space="0" w:color="000000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1432" w:type="pct"/>
            <w:tcBorders>
              <w:top w:val="single" w:sz="8" w:space="0" w:color="000000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994" w:type="pct"/>
            <w:tcBorders>
              <w:top w:val="single" w:sz="8" w:space="0" w:color="000000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436" w:type="pct"/>
            <w:vMerge w:val="restart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0.602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M</w:t>
            </w:r>
            <w:r>
              <w:rPr>
                <w:rFonts w:hint="eastAsia"/>
              </w:rPr>
              <w:t>a</w:t>
            </w:r>
            <w:r>
              <w:t>le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433(71.22)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300(70.59)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133(72.68)</w:t>
            </w:r>
          </w:p>
        </w:tc>
        <w:tc>
          <w:tcPr>
            <w:tcW w:w="436" w:type="pct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Female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175(28.78)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125(29.41)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50(27.32)</w:t>
            </w:r>
          </w:p>
        </w:tc>
        <w:tc>
          <w:tcPr>
            <w:tcW w:w="436" w:type="pct"/>
            <w:vMerge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HBsAg</w:t>
            </w:r>
            <w:r>
              <w:rPr>
                <w:rFonts w:hint="eastAsia"/>
              </w:rPr>
              <w:t xml:space="preserve">, </w:t>
            </w:r>
            <w:r>
              <w:t>n (%)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  <w:tc>
          <w:tcPr>
            <w:tcW w:w="436" w:type="pct"/>
            <w:vMerge w:val="restart"/>
            <w:tcBorders>
              <w:top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0.506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≤250 (IU/mL)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191(31.41)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137(32.24)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54(29.51)</w:t>
            </w:r>
          </w:p>
        </w:tc>
        <w:tc>
          <w:tcPr>
            <w:tcW w:w="436" w:type="pct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&gt;250 (IU/mL)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417(68.59)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288(67.76)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129(70.49)</w:t>
            </w:r>
          </w:p>
        </w:tc>
        <w:tc>
          <w:tcPr>
            <w:tcW w:w="436" w:type="pct"/>
            <w:vMerge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Age</w:t>
            </w:r>
          </w:p>
          <w:p w:rsidR="00236CAE" w:rsidRDefault="00236CAE" w:rsidP="00D61DB5">
            <w:pPr>
              <w:pStyle w:val="a5"/>
              <w:jc w:val="center"/>
            </w:pPr>
            <w:r>
              <w:t>(years)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50.00</w:t>
            </w:r>
          </w:p>
          <w:p w:rsidR="00236CAE" w:rsidRDefault="00236CAE" w:rsidP="00D61DB5">
            <w:pPr>
              <w:pStyle w:val="a5"/>
              <w:jc w:val="center"/>
            </w:pPr>
            <w:r>
              <w:t>(40.00, 60.00)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50.00</w:t>
            </w:r>
          </w:p>
          <w:p w:rsidR="00236CAE" w:rsidRDefault="00236CAE" w:rsidP="00D61DB5">
            <w:pPr>
              <w:pStyle w:val="a5"/>
              <w:jc w:val="center"/>
            </w:pPr>
            <w:r>
              <w:t>(39.00, 60.00)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50.00</w:t>
            </w:r>
          </w:p>
          <w:p w:rsidR="00236CAE" w:rsidRDefault="00236CAE" w:rsidP="00D61DB5">
            <w:pPr>
              <w:pStyle w:val="a5"/>
              <w:jc w:val="center"/>
            </w:pPr>
            <w:r>
              <w:t>(41.00, 60.50)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0.727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proofErr w:type="spellStart"/>
            <w:r>
              <w:t>HBeAg</w:t>
            </w:r>
            <w:proofErr w:type="spellEnd"/>
          </w:p>
          <w:p w:rsidR="00236CAE" w:rsidRDefault="00236CAE" w:rsidP="00D61DB5">
            <w:pPr>
              <w:pStyle w:val="a5"/>
              <w:jc w:val="center"/>
            </w:pPr>
            <w:r>
              <w:t>(IU/mL)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0.39</w:t>
            </w:r>
          </w:p>
          <w:p w:rsidR="00236CAE" w:rsidRDefault="00236CAE" w:rsidP="00D61DB5">
            <w:pPr>
              <w:pStyle w:val="a5"/>
              <w:jc w:val="center"/>
            </w:pPr>
            <w:r>
              <w:t>(0.29, 0.60)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0.40</w:t>
            </w:r>
          </w:p>
          <w:p w:rsidR="00236CAE" w:rsidRDefault="00236CAE" w:rsidP="00D61DB5">
            <w:pPr>
              <w:pStyle w:val="a5"/>
              <w:jc w:val="center"/>
            </w:pPr>
            <w:r>
              <w:t>(0.30, 0.60)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0.38</w:t>
            </w:r>
          </w:p>
          <w:p w:rsidR="00236CAE" w:rsidRDefault="00236CAE" w:rsidP="00D61DB5">
            <w:pPr>
              <w:pStyle w:val="a5"/>
              <w:jc w:val="center"/>
            </w:pPr>
            <w:r>
              <w:t>(0.00, 0.55)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0.225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ind w:left="0" w:firstLineChars="50" w:firstLine="110"/>
              <w:jc w:val="center"/>
            </w:pPr>
            <w:proofErr w:type="spellStart"/>
            <w:r>
              <w:t>HBcA</w:t>
            </w:r>
            <w:r>
              <w:rPr>
                <w:rFonts w:hint="eastAsia"/>
              </w:rPr>
              <w:t>b</w:t>
            </w:r>
            <w:proofErr w:type="spellEnd"/>
          </w:p>
          <w:p w:rsidR="00236CAE" w:rsidRDefault="00236CAE" w:rsidP="00D61DB5">
            <w:pPr>
              <w:pStyle w:val="a5"/>
              <w:ind w:left="0" w:firstLineChars="50" w:firstLine="110"/>
              <w:jc w:val="center"/>
            </w:pPr>
            <w:r>
              <w:t>(S/CO)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8.87</w:t>
            </w:r>
          </w:p>
          <w:p w:rsidR="00236CAE" w:rsidRDefault="00236CAE" w:rsidP="00D61DB5">
            <w:pPr>
              <w:pStyle w:val="a5"/>
              <w:jc w:val="center"/>
            </w:pPr>
            <w:r>
              <w:t>(7.80, 10.25)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8.91</w:t>
            </w:r>
          </w:p>
          <w:p w:rsidR="00236CAE" w:rsidRDefault="00236CAE" w:rsidP="00D61DB5">
            <w:pPr>
              <w:pStyle w:val="a5"/>
              <w:jc w:val="center"/>
            </w:pPr>
            <w:r>
              <w:t>(7.79, 10.28)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8.79</w:t>
            </w:r>
          </w:p>
          <w:p w:rsidR="00236CAE" w:rsidRDefault="00236CAE" w:rsidP="00D61DB5">
            <w:pPr>
              <w:pStyle w:val="a5"/>
              <w:jc w:val="center"/>
            </w:pPr>
            <w:r>
              <w:t>(7.81, 10.03)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0.589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AFP</w:t>
            </w:r>
          </w:p>
          <w:p w:rsidR="00236CAE" w:rsidRDefault="00236CAE" w:rsidP="00D61DB5">
            <w:pPr>
              <w:pStyle w:val="a5"/>
              <w:jc w:val="center"/>
            </w:pPr>
            <w:r>
              <w:t>(ng/mL)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3.05</w:t>
            </w:r>
          </w:p>
          <w:p w:rsidR="00236CAE" w:rsidRDefault="00236CAE" w:rsidP="00D61DB5">
            <w:pPr>
              <w:pStyle w:val="a5"/>
              <w:jc w:val="center"/>
            </w:pPr>
            <w:r>
              <w:t>(2.19, 5.41)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3.25</w:t>
            </w:r>
          </w:p>
          <w:p w:rsidR="00236CAE" w:rsidRDefault="00236CAE" w:rsidP="00D61DB5">
            <w:pPr>
              <w:pStyle w:val="a5"/>
              <w:jc w:val="center"/>
            </w:pPr>
            <w:r>
              <w:t>(2.21, 5.88)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2.94</w:t>
            </w:r>
          </w:p>
          <w:p w:rsidR="00236CAE" w:rsidRDefault="00236CAE" w:rsidP="00D61DB5">
            <w:pPr>
              <w:pStyle w:val="a5"/>
              <w:jc w:val="center"/>
            </w:pPr>
            <w:r>
              <w:t>(2.15, 4.47)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0.055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PLR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67.98</w:t>
            </w:r>
          </w:p>
          <w:p w:rsidR="00236CAE" w:rsidRDefault="00236CAE" w:rsidP="00D61DB5">
            <w:pPr>
              <w:pStyle w:val="a5"/>
              <w:jc w:val="center"/>
            </w:pPr>
            <w:r>
              <w:t>(44.36, 100.00)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67.47</w:t>
            </w:r>
          </w:p>
          <w:p w:rsidR="00236CAE" w:rsidRDefault="00236CAE" w:rsidP="00D61DB5">
            <w:pPr>
              <w:pStyle w:val="a5"/>
              <w:jc w:val="center"/>
            </w:pPr>
            <w:r>
              <w:t>(43.82, 96.73)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69.51</w:t>
            </w:r>
          </w:p>
          <w:p w:rsidR="00236CAE" w:rsidRDefault="00236CAE" w:rsidP="00D61DB5">
            <w:pPr>
              <w:pStyle w:val="a5"/>
              <w:jc w:val="center"/>
            </w:pPr>
            <w:r>
              <w:t>(45.27, 105.01)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0.490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NLR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1.81</w:t>
            </w:r>
          </w:p>
          <w:p w:rsidR="00236CAE" w:rsidRDefault="00236CAE" w:rsidP="00D61DB5">
            <w:pPr>
              <w:pStyle w:val="a5"/>
              <w:jc w:val="center"/>
            </w:pPr>
            <w:r>
              <w:t>(1.25, 2.51)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1.77</w:t>
            </w:r>
          </w:p>
          <w:p w:rsidR="00236CAE" w:rsidRDefault="00236CAE" w:rsidP="00D61DB5">
            <w:pPr>
              <w:pStyle w:val="a5"/>
              <w:jc w:val="center"/>
            </w:pPr>
            <w:r>
              <w:t>(1.24, 2.51)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1.90</w:t>
            </w:r>
          </w:p>
          <w:p w:rsidR="00236CAE" w:rsidRDefault="00236CAE" w:rsidP="00D61DB5">
            <w:pPr>
              <w:pStyle w:val="a5"/>
              <w:jc w:val="center"/>
            </w:pPr>
            <w:r>
              <w:t>(1.32, 2.50)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0.405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INR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1.01</w:t>
            </w:r>
          </w:p>
          <w:p w:rsidR="00236CAE" w:rsidRDefault="00236CAE" w:rsidP="00D61DB5">
            <w:pPr>
              <w:pStyle w:val="a5"/>
              <w:jc w:val="center"/>
            </w:pPr>
            <w:r>
              <w:t>(0.93, 1.13)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1.01</w:t>
            </w:r>
          </w:p>
          <w:p w:rsidR="00236CAE" w:rsidRDefault="00236CAE" w:rsidP="00D61DB5">
            <w:pPr>
              <w:pStyle w:val="a5"/>
              <w:jc w:val="center"/>
            </w:pPr>
            <w:r>
              <w:t>(0.93, 1.13)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1.01</w:t>
            </w:r>
          </w:p>
          <w:p w:rsidR="00236CAE" w:rsidRDefault="00236CAE" w:rsidP="00D61DB5">
            <w:pPr>
              <w:pStyle w:val="a5"/>
              <w:jc w:val="center"/>
            </w:pPr>
            <w:r>
              <w:t>(0.93, 1.15)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0.316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TBIL</w:t>
            </w:r>
          </w:p>
          <w:p w:rsidR="00236CAE" w:rsidRDefault="00236CAE" w:rsidP="00D61DB5">
            <w:pPr>
              <w:pStyle w:val="a5"/>
              <w:jc w:val="center"/>
            </w:pPr>
            <w:r>
              <w:t>(</w:t>
            </w:r>
            <w:proofErr w:type="spellStart"/>
            <w:r>
              <w:t>umo</w:t>
            </w:r>
            <w:r>
              <w:rPr>
                <w:rFonts w:hint="eastAsia"/>
              </w:rPr>
              <w:t>l</w:t>
            </w:r>
            <w:proofErr w:type="spellEnd"/>
            <w:r>
              <w:t>/L)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15.10</w:t>
            </w:r>
          </w:p>
          <w:p w:rsidR="00236CAE" w:rsidRDefault="00236CAE" w:rsidP="00D61DB5">
            <w:pPr>
              <w:pStyle w:val="a5"/>
              <w:jc w:val="center"/>
            </w:pPr>
            <w:r>
              <w:t>(11.57, 22.45)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14.90</w:t>
            </w:r>
          </w:p>
          <w:p w:rsidR="00236CAE" w:rsidRDefault="00236CAE" w:rsidP="00D61DB5">
            <w:pPr>
              <w:pStyle w:val="a5"/>
              <w:jc w:val="center"/>
            </w:pPr>
            <w:r>
              <w:t>(11.45, 22.50)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15.30</w:t>
            </w:r>
          </w:p>
          <w:p w:rsidR="00236CAE" w:rsidRDefault="00236CAE" w:rsidP="00D61DB5">
            <w:pPr>
              <w:pStyle w:val="a5"/>
              <w:jc w:val="center"/>
            </w:pPr>
            <w:r>
              <w:t>(11.70, 22.40)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0.478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ALB</w:t>
            </w:r>
          </w:p>
          <w:p w:rsidR="00236CAE" w:rsidRDefault="00236CAE" w:rsidP="00D61DB5">
            <w:pPr>
              <w:pStyle w:val="a5"/>
              <w:jc w:val="center"/>
            </w:pPr>
            <w:r>
              <w:t>(</w:t>
            </w:r>
            <w:proofErr w:type="spellStart"/>
            <w:r>
              <w:t>umol</w:t>
            </w:r>
            <w:proofErr w:type="spellEnd"/>
            <w:r>
              <w:t>/L)</w:t>
            </w:r>
          </w:p>
        </w:tc>
        <w:tc>
          <w:tcPr>
            <w:tcW w:w="1017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41.00</w:t>
            </w:r>
          </w:p>
          <w:p w:rsidR="00236CAE" w:rsidRDefault="00236CAE" w:rsidP="00D61DB5">
            <w:pPr>
              <w:pStyle w:val="a5"/>
              <w:jc w:val="center"/>
            </w:pPr>
            <w:r>
              <w:t>(36.00, 43.80)</w:t>
            </w:r>
          </w:p>
        </w:tc>
        <w:tc>
          <w:tcPr>
            <w:tcW w:w="1432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41.05</w:t>
            </w:r>
          </w:p>
          <w:p w:rsidR="00236CAE" w:rsidRDefault="00236CAE" w:rsidP="00D61DB5">
            <w:pPr>
              <w:pStyle w:val="a5"/>
              <w:jc w:val="center"/>
            </w:pPr>
            <w:r>
              <w:t>(35.90, 43.90)</w:t>
            </w:r>
          </w:p>
        </w:tc>
        <w:tc>
          <w:tcPr>
            <w:tcW w:w="994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41.00</w:t>
            </w:r>
          </w:p>
          <w:p w:rsidR="00236CAE" w:rsidRDefault="00236CAE" w:rsidP="00D61DB5">
            <w:pPr>
              <w:pStyle w:val="a5"/>
              <w:jc w:val="center"/>
            </w:pPr>
            <w:r>
              <w:t>(36.30, 43.60)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0.618</w:t>
            </w:r>
          </w:p>
        </w:tc>
      </w:tr>
      <w:tr w:rsidR="00236CAE" w:rsidTr="00D61DB5">
        <w:trPr>
          <w:jc w:val="center"/>
        </w:trPr>
        <w:tc>
          <w:tcPr>
            <w:tcW w:w="1121" w:type="pct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ALT</w:t>
            </w:r>
          </w:p>
          <w:p w:rsidR="00236CAE" w:rsidRDefault="00236CAE" w:rsidP="00D61DB5">
            <w:pPr>
              <w:pStyle w:val="a5"/>
              <w:jc w:val="center"/>
            </w:pPr>
            <w:r>
              <w:t>(U/L)</w:t>
            </w:r>
          </w:p>
        </w:tc>
        <w:tc>
          <w:tcPr>
            <w:tcW w:w="1017" w:type="pct"/>
            <w:tcBorders>
              <w:top w:val="nil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31.00</w:t>
            </w:r>
          </w:p>
          <w:p w:rsidR="00236CAE" w:rsidRDefault="00236CAE" w:rsidP="00D61DB5">
            <w:pPr>
              <w:pStyle w:val="a5"/>
              <w:jc w:val="center"/>
            </w:pPr>
            <w:r>
              <w:t>(20.00, 47.00)</w:t>
            </w:r>
          </w:p>
        </w:tc>
        <w:tc>
          <w:tcPr>
            <w:tcW w:w="1432" w:type="pct"/>
            <w:tcBorders>
              <w:top w:val="nil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32.00</w:t>
            </w:r>
          </w:p>
          <w:p w:rsidR="00236CAE" w:rsidRDefault="00236CAE" w:rsidP="00D61DB5">
            <w:pPr>
              <w:pStyle w:val="a5"/>
              <w:jc w:val="center"/>
            </w:pPr>
            <w:r>
              <w:t>(21.00, 47.50)</w:t>
            </w:r>
          </w:p>
        </w:tc>
        <w:tc>
          <w:tcPr>
            <w:tcW w:w="994" w:type="pct"/>
            <w:tcBorders>
              <w:top w:val="nil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31.00</w:t>
            </w:r>
          </w:p>
          <w:p w:rsidR="00236CAE" w:rsidRDefault="00236CAE" w:rsidP="00D61DB5">
            <w:pPr>
              <w:pStyle w:val="a5"/>
              <w:jc w:val="center"/>
            </w:pPr>
            <w:r>
              <w:t>(19.00, 47.00)</w:t>
            </w:r>
          </w:p>
        </w:tc>
        <w:tc>
          <w:tcPr>
            <w:tcW w:w="436" w:type="pct"/>
            <w:tcBorders>
              <w:top w:val="nil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36CAE" w:rsidRDefault="00236CAE" w:rsidP="00D61DB5">
            <w:pPr>
              <w:pStyle w:val="a5"/>
              <w:jc w:val="center"/>
            </w:pPr>
            <w:r>
              <w:t>0.246</w:t>
            </w:r>
          </w:p>
        </w:tc>
      </w:tr>
    </w:tbl>
    <w:p w:rsidR="00236CAE" w:rsidRDefault="00236CAE" w:rsidP="00EF0FCC">
      <w:pPr>
        <w:pStyle w:val="a3"/>
        <w:spacing w:before="0" w:beforeAutospacing="0" w:after="0" w:afterAutospacing="0" w:line="360" w:lineRule="auto"/>
        <w:ind w:left="122" w:hangingChars="50" w:hanging="122"/>
        <w:jc w:val="both"/>
        <w:rPr>
          <w:rFonts w:ascii="Times New Roman" w:hAnsi="Times New Roman" w:cs="Times New Roman"/>
          <w:b/>
          <w:bCs/>
        </w:rPr>
      </w:pPr>
    </w:p>
    <w:p w:rsidR="00E45DC6" w:rsidRPr="00E45DC6" w:rsidRDefault="00E45DC6" w:rsidP="00E45DC6">
      <w:pPr>
        <w:pStyle w:val="a3"/>
        <w:spacing w:before="0" w:beforeAutospacing="0" w:after="0" w:afterAutospacing="0" w:line="360" w:lineRule="auto"/>
        <w:jc w:val="center"/>
        <w:rPr>
          <w:rFonts w:ascii="TimesNewRomanPS" w:hAnsi="TimesNewRomanPS" w:hint="eastAsia"/>
          <w:b/>
          <w:bCs/>
        </w:rPr>
      </w:pPr>
      <w:r w:rsidRPr="00945D4C">
        <w:rPr>
          <w:rFonts w:ascii="TimesNewRomanPS" w:hAnsi="TimesNewRomanPS"/>
          <w:b/>
          <w:bCs/>
        </w:rPr>
        <w:lastRenderedPageBreak/>
        <w:t xml:space="preserve">Supplementary </w:t>
      </w:r>
      <w:r w:rsidRPr="00945D4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2</w:t>
      </w:r>
      <w:r w:rsidRPr="00945D4C">
        <w:rPr>
          <w:rFonts w:ascii="Times New Roman" w:hAnsi="Times New Roman" w:cs="Times New Roman"/>
          <w:b/>
          <w:bCs/>
        </w:rPr>
        <w:t xml:space="preserve">. </w:t>
      </w:r>
      <w:r w:rsidRPr="00EC4306">
        <w:rPr>
          <w:rFonts w:ascii="TimesNewRomanPS" w:hAnsi="TimesNewRomanPS"/>
          <w:b/>
          <w:bCs/>
        </w:rPr>
        <w:t xml:space="preserve">The content of serum BAs among CHB, HBV-related </w:t>
      </w:r>
      <w:r w:rsidRPr="00EC4306">
        <w:rPr>
          <w:rFonts w:ascii="TimesNewRomanPS" w:hAnsi="TimesNewRomanPS" w:hint="eastAsia"/>
          <w:b/>
          <w:bCs/>
        </w:rPr>
        <w:t>LC</w:t>
      </w:r>
      <w:r w:rsidRPr="00EC4306">
        <w:rPr>
          <w:rFonts w:ascii="TimesNewRomanPS" w:hAnsi="TimesNewRomanPS"/>
          <w:b/>
          <w:bCs/>
        </w:rPr>
        <w:t xml:space="preserve"> and </w:t>
      </w:r>
      <w:r w:rsidRPr="00EC4306">
        <w:rPr>
          <w:rFonts w:ascii="TimesNewRomanPS" w:hAnsi="TimesNewRomanPS" w:hint="eastAsia"/>
          <w:b/>
          <w:bCs/>
        </w:rPr>
        <w:t>HCC</w:t>
      </w:r>
      <w:r w:rsidRPr="00EC4306">
        <w:rPr>
          <w:rFonts w:ascii="TimesNewRomanPS" w:hAnsi="TimesNewRomanPS"/>
          <w:b/>
          <w:bCs/>
        </w:rPr>
        <w:t>.</w:t>
      </w:r>
    </w:p>
    <w:tbl>
      <w:tblPr>
        <w:tblStyle w:val="a7"/>
        <w:tblW w:w="9624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126"/>
        <w:gridCol w:w="2126"/>
        <w:gridCol w:w="2268"/>
        <w:gridCol w:w="992"/>
      </w:tblGrid>
      <w:tr w:rsidR="00E45DC6" w:rsidRPr="002F4FAD" w:rsidTr="002377CF">
        <w:trPr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 w:hint="eastAsia"/>
                <w:b/>
                <w:bCs/>
              </w:rPr>
              <w:t>C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HB</w:t>
            </w:r>
          </w:p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>（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N=260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）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>HBV-related LC</w:t>
            </w:r>
          </w:p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>（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N=101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）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>HBV-related HCC</w:t>
            </w:r>
          </w:p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>（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N=70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）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>P value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  <w:tcBorders>
              <w:top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TBA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u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mol</w:t>
            </w:r>
            <w:proofErr w:type="spellEnd"/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5.27(2.88-11.14)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18.66(7.72-54.0575)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13.3(7.535-34.79)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104(50.75-256)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411(190.5-951.5)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323(99.35-930.5)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GCA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510(245-1140)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4605(1140-20850)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3490(1105-10850)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TCA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37.1(18.05-80.4)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746.5(68.35-3955)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345(96.75-1735)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CDCA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490(239-1085)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910.5(454.5-1797.5)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1060(362.5-2200)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GCDCA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1160(585.5-2765)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4795(1890-13550)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4160(1985-11550)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TCDCA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143(66.55-358.5)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1540(199-6765)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721(293-3235)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251(90.15-507.5)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71.55(12.975-305.75)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61.9(21.4-339)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GDCA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160(54.75-417)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123.5(7.3075-585.5)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123(14-544)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 w:hint="eastAsia"/>
                <w:szCs w:val="21"/>
              </w:rPr>
              <w:t>0</w:t>
            </w:r>
            <w:r w:rsidRPr="002F4FAD">
              <w:rPr>
                <w:rFonts w:ascii="Times New Roman" w:eastAsia="DengXian" w:hAnsi="Times New Roman" w:cs="Times New Roman"/>
                <w:szCs w:val="21"/>
              </w:rPr>
              <w:t>.732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TDCA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21.6(6.705-52.85)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23.55(3.46-150.5)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27.2(8.59-125)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 w:hint="eastAsia"/>
                <w:szCs w:val="21"/>
              </w:rPr>
              <w:t>0</w:t>
            </w:r>
            <w:r w:rsidRPr="002F4FAD">
              <w:rPr>
                <w:rFonts w:ascii="Times New Roman" w:eastAsia="DengXian" w:hAnsi="Times New Roman" w:cs="Times New Roman"/>
                <w:szCs w:val="21"/>
              </w:rPr>
              <w:t>.219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UDCA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199(86.25-823.5)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227.5(79.875-1765)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276(82.55-876.5)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2F4FAD">
              <w:rPr>
                <w:rFonts w:ascii="Times New Roman" w:hAnsi="Times New Roman" w:cs="Times New Roman"/>
                <w:szCs w:val="21"/>
              </w:rPr>
              <w:t>.909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GUDCA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380(111.5-2610)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835(186.5-7787.5)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868(274.5-3260)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 w:hint="eastAsia"/>
                <w:szCs w:val="21"/>
              </w:rPr>
              <w:t>0</w:t>
            </w:r>
            <w:r w:rsidRPr="002F4FAD">
              <w:rPr>
                <w:rFonts w:ascii="Times New Roman" w:eastAsia="DengXian" w:hAnsi="Times New Roman" w:cs="Times New Roman"/>
                <w:szCs w:val="21"/>
              </w:rPr>
              <w:t>.007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TUDCA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14.3(3.0726-139)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51.25(11.875-749)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55.8(16.8-304)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LCA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2F4FA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14.7(6.1512-27.45)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8.93(2.755-18.05)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7.35(3.315-23.8)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2F4FAD">
              <w:rPr>
                <w:rFonts w:ascii="Times New Roman" w:hAnsi="Times New Roman" w:cs="Times New Roman"/>
                <w:szCs w:val="21"/>
              </w:rPr>
              <w:t>.009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GLCA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6.38(2.3656-18.85)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4.235(2.0425-13.95)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4.26(1.9-11.75)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 w:hint="eastAsia"/>
                <w:szCs w:val="21"/>
              </w:rPr>
              <w:t>0</w:t>
            </w:r>
            <w:r w:rsidRPr="002F4FAD">
              <w:rPr>
                <w:rFonts w:ascii="Times New Roman" w:eastAsia="DengXian" w:hAnsi="Times New Roman" w:cs="Times New Roman"/>
                <w:szCs w:val="21"/>
              </w:rPr>
              <w:t>.291</w:t>
            </w:r>
          </w:p>
        </w:tc>
      </w:tr>
      <w:tr w:rsidR="00E45DC6" w:rsidRPr="002F4FAD" w:rsidTr="002377CF">
        <w:trPr>
          <w:jc w:val="center"/>
        </w:trPr>
        <w:tc>
          <w:tcPr>
            <w:tcW w:w="211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FAD">
              <w:rPr>
                <w:rFonts w:ascii="Times New Roman" w:hAnsi="Times New Roman" w:cs="Times New Roman"/>
                <w:b/>
                <w:bCs/>
              </w:rPr>
              <w:t xml:space="preserve">TLCA </w:t>
            </w:r>
            <w:r w:rsidRPr="002F4FAD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2F4FAD">
              <w:rPr>
                <w:rFonts w:ascii="Times New Roman" w:hAnsi="Times New Roman" w:cs="Times New Roman"/>
                <w:b/>
                <w:bCs/>
                <w:szCs w:val="21"/>
              </w:rPr>
              <w:t>nmol/L</w:t>
            </w:r>
            <w:r w:rsidRPr="002F4FAD">
              <w:rPr>
                <w:rFonts w:ascii="Times New Roman" w:hAnsi="Times New Roman" w:cs="Times New Roman" w:hint="eastAsia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hAnsi="Times New Roman" w:cs="Times New Roman"/>
                <w:szCs w:val="21"/>
              </w:rPr>
              <w:t>2.27(0.8015-8.205)</w:t>
            </w:r>
          </w:p>
        </w:tc>
        <w:tc>
          <w:tcPr>
            <w:tcW w:w="2126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1.59(0.551-6.75)</w:t>
            </w:r>
          </w:p>
        </w:tc>
        <w:tc>
          <w:tcPr>
            <w:tcW w:w="2268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/>
                <w:szCs w:val="21"/>
              </w:rPr>
              <w:t>1.3(0.583-3.82)</w:t>
            </w:r>
          </w:p>
        </w:tc>
        <w:tc>
          <w:tcPr>
            <w:tcW w:w="992" w:type="dxa"/>
          </w:tcPr>
          <w:p w:rsidR="00E45DC6" w:rsidRPr="002F4FAD" w:rsidRDefault="00E45DC6" w:rsidP="002377CF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4FAD">
              <w:rPr>
                <w:rFonts w:ascii="Times New Roman" w:eastAsia="DengXian" w:hAnsi="Times New Roman" w:cs="Times New Roman" w:hint="eastAsia"/>
                <w:szCs w:val="21"/>
              </w:rPr>
              <w:t>0</w:t>
            </w:r>
            <w:r w:rsidRPr="002F4FAD">
              <w:rPr>
                <w:rFonts w:ascii="Times New Roman" w:eastAsia="DengXian" w:hAnsi="Times New Roman" w:cs="Times New Roman"/>
                <w:szCs w:val="21"/>
              </w:rPr>
              <w:t>.357</w:t>
            </w:r>
          </w:p>
        </w:tc>
      </w:tr>
    </w:tbl>
    <w:p w:rsidR="00E45DC6" w:rsidRPr="005F4355" w:rsidRDefault="00E45DC6" w:rsidP="00E45DC6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5F4355">
        <w:rPr>
          <w:rFonts w:ascii="Times New Roman" w:hAnsi="Times New Roman" w:cs="Times New Roman"/>
          <w:sz w:val="21"/>
          <w:szCs w:val="21"/>
        </w:rPr>
        <w:t>Data were expressed as median with interquartile range.</w:t>
      </w:r>
      <w:r w:rsidRPr="005F4355">
        <w:rPr>
          <w:rFonts w:ascii="Times New Roman" w:hAnsi="Times New Roman" w:cs="Times New Roman" w:hint="eastAsia"/>
          <w:sz w:val="21"/>
          <w:szCs w:val="21"/>
        </w:rPr>
        <w:t xml:space="preserve"> *</w:t>
      </w:r>
      <w:r w:rsidRPr="005F4355">
        <w:rPr>
          <w:rFonts w:ascii="Times New Roman" w:hAnsi="Times New Roman" w:cs="Times New Roman" w:hint="eastAsia"/>
          <w:sz w:val="21"/>
          <w:szCs w:val="21"/>
        </w:rPr>
        <w:t>：</w:t>
      </w:r>
      <w:r w:rsidRPr="005F4355">
        <w:rPr>
          <w:rFonts w:ascii="Times New Roman" w:hAnsi="Times New Roman" w:cs="Times New Roman"/>
          <w:sz w:val="21"/>
          <w:szCs w:val="21"/>
        </w:rPr>
        <w:t>Compared with CHB, P&lt;0.05.</w:t>
      </w:r>
    </w:p>
    <w:p w:rsidR="00E45DC6" w:rsidRPr="005F4355" w:rsidRDefault="00E45DC6" w:rsidP="00E45DC6">
      <w:pPr>
        <w:widowControl/>
        <w:rPr>
          <w:rFonts w:ascii="Times New Roman" w:hAnsi="Times New Roman" w:cs="Times New Roman"/>
          <w:szCs w:val="21"/>
        </w:rPr>
      </w:pP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Abbreviations: NC: normal controls; CHB, chronic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hepatasis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B; CA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Cholic acid; DCA, Deoxycholic acid; CDCA, Chenodeoxycholic acid</w:t>
      </w:r>
      <w:r w:rsidRPr="005F4355">
        <w:rPr>
          <w:rFonts w:ascii="Times New Roman" w:hAnsi="Times New Roman" w:cs="Times New Roman"/>
          <w:szCs w:val="21"/>
        </w:rPr>
        <w:t xml:space="preserve">; 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UDCA,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ursodeoxycholic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acid; LCA, lithocholic acid; GCA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glycocholic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 acid; </w:t>
      </w:r>
      <w:r w:rsidRPr="005F4355">
        <w:rPr>
          <w:rFonts w:ascii="Times New Roman" w:hAnsi="Times New Roman" w:cs="Times New Roman"/>
          <w:szCs w:val="21"/>
        </w:rPr>
        <w:t xml:space="preserve">GLCA, </w:t>
      </w:r>
      <w:proofErr w:type="spellStart"/>
      <w:r w:rsidRPr="005F4355">
        <w:rPr>
          <w:rFonts w:ascii="Times New Roman" w:hAnsi="Times New Roman" w:cs="Times New Roman"/>
          <w:szCs w:val="21"/>
        </w:rPr>
        <w:t>Lithocholylglycine</w:t>
      </w:r>
      <w:proofErr w:type="spellEnd"/>
      <w:r w:rsidRPr="005F4355">
        <w:rPr>
          <w:rFonts w:ascii="Times New Roman" w:hAnsi="Times New Roman" w:cs="Times New Roman"/>
          <w:szCs w:val="21"/>
        </w:rPr>
        <w:t>; GDCA</w:t>
      </w:r>
      <w:r w:rsidRPr="005F4355">
        <w:rPr>
          <w:rFonts w:ascii="Times New Roman" w:hAnsi="Times New Roman" w:cs="Times New Roman" w:hint="eastAsia"/>
          <w:szCs w:val="21"/>
        </w:rPr>
        <w:t>,</w:t>
      </w:r>
      <w:r w:rsidRPr="005F4355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glycodeoxycholic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> acid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5F4355">
        <w:rPr>
          <w:rStyle w:val="a8"/>
          <w:rFonts w:ascii="Times New Roman" w:hAnsi="Times New Roman" w:cs="Times New Roman"/>
          <w:szCs w:val="21"/>
          <w:shd w:val="clear" w:color="auto" w:fill="FFFFFF"/>
        </w:rPr>
        <w:t>GCDCA</w:t>
      </w:r>
      <w:r w:rsidRPr="005F4355">
        <w:rPr>
          <w:rFonts w:ascii="Times New Roman" w:hAnsi="Times New Roman" w:cs="Times New Roman" w:hint="eastAsia"/>
          <w:i/>
          <w:iCs/>
          <w:szCs w:val="21"/>
          <w:shd w:val="clear" w:color="auto" w:fill="FFFFFF"/>
        </w:rPr>
        <w:t>,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Glycochenodeoxycholic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acid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5F4355">
        <w:rPr>
          <w:rFonts w:ascii="Times New Roman" w:hAnsi="Times New Roman" w:cs="Times New Roman"/>
          <w:szCs w:val="21"/>
        </w:rPr>
        <w:t xml:space="preserve">TCA, Taurocholic acid; </w:t>
      </w:r>
      <w:r w:rsidRPr="005F4355">
        <w:rPr>
          <w:rStyle w:val="a8"/>
          <w:rFonts w:ascii="Times New Roman" w:hAnsi="Times New Roman" w:cs="Times New Roman"/>
          <w:szCs w:val="21"/>
          <w:shd w:val="clear" w:color="auto" w:fill="FFFFFF"/>
        </w:rPr>
        <w:t>TLCA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>, Taurolithocholic acid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TDCA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Taurodeoxycholic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> acid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87078E">
        <w:rPr>
          <w:rStyle w:val="a8"/>
          <w:rFonts w:ascii="Times New Roman" w:hAnsi="Times New Roman" w:cs="Times New Roman"/>
          <w:i w:val="0"/>
          <w:iCs w:val="0"/>
          <w:szCs w:val="21"/>
          <w:shd w:val="clear" w:color="auto" w:fill="FFFFFF"/>
        </w:rPr>
        <w:t>TCDCA</w:t>
      </w:r>
      <w:r w:rsidRPr="005F4355">
        <w:rPr>
          <w:rFonts w:ascii="Times New Roman" w:hAnsi="Times New Roman" w:cs="Times New Roman" w:hint="eastAsia"/>
          <w:i/>
          <w:iCs/>
          <w:szCs w:val="21"/>
          <w:shd w:val="clear" w:color="auto" w:fill="FFFFFF"/>
        </w:rPr>
        <w:t>,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Taurochenodeoxycholic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acid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TUDCA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5F4355">
        <w:rPr>
          <w:rFonts w:ascii="Times New Roman" w:hAnsi="Times New Roman" w:cs="Times New Roman"/>
          <w:szCs w:val="21"/>
          <w:shd w:val="clear" w:color="auto" w:fill="FFFFFF"/>
        </w:rPr>
        <w:t>Tauroursodeoxycholic</w:t>
      </w:r>
      <w:proofErr w:type="spellEnd"/>
      <w:r w:rsidRPr="005F4355">
        <w:rPr>
          <w:rFonts w:ascii="Times New Roman" w:hAnsi="Times New Roman" w:cs="Times New Roman"/>
          <w:szCs w:val="21"/>
          <w:shd w:val="clear" w:color="auto" w:fill="FFFFFF"/>
        </w:rPr>
        <w:t xml:space="preserve"> acid</w:t>
      </w:r>
      <w:r w:rsidRPr="005F4355">
        <w:rPr>
          <w:rFonts w:ascii="Times New Roman" w:hAnsi="Times New Roman" w:cs="Times New Roman" w:hint="eastAsia"/>
          <w:szCs w:val="21"/>
          <w:shd w:val="clear" w:color="auto" w:fill="FFFFFF"/>
        </w:rPr>
        <w:t>.</w:t>
      </w:r>
    </w:p>
    <w:p w:rsidR="00E45DC6" w:rsidRPr="00E45DC6" w:rsidRDefault="00E45DC6" w:rsidP="00EF0FCC">
      <w:pPr>
        <w:pStyle w:val="a3"/>
        <w:spacing w:before="0" w:beforeAutospacing="0" w:after="0" w:afterAutospacing="0" w:line="360" w:lineRule="auto"/>
        <w:ind w:left="122" w:hangingChars="50" w:hanging="122"/>
        <w:jc w:val="both"/>
        <w:rPr>
          <w:rFonts w:ascii="Times New Roman" w:hAnsi="Times New Roman" w:cs="Times New Roman"/>
          <w:b/>
          <w:bCs/>
        </w:rPr>
      </w:pPr>
    </w:p>
    <w:p w:rsidR="00E45DC6" w:rsidRDefault="00E45DC6" w:rsidP="00EF0FCC">
      <w:pPr>
        <w:pStyle w:val="a3"/>
        <w:spacing w:before="0" w:beforeAutospacing="0" w:after="0" w:afterAutospacing="0" w:line="360" w:lineRule="auto"/>
        <w:ind w:left="122" w:hangingChars="50" w:hanging="122"/>
        <w:jc w:val="both"/>
        <w:rPr>
          <w:rFonts w:ascii="Times New Roman" w:hAnsi="Times New Roman" w:cs="Times New Roman"/>
          <w:b/>
          <w:bCs/>
        </w:rPr>
      </w:pPr>
    </w:p>
    <w:p w:rsidR="00E45DC6" w:rsidRDefault="00E45DC6" w:rsidP="00EF0FCC">
      <w:pPr>
        <w:pStyle w:val="a3"/>
        <w:spacing w:before="0" w:beforeAutospacing="0" w:after="0" w:afterAutospacing="0" w:line="360" w:lineRule="auto"/>
        <w:ind w:left="122" w:hangingChars="50" w:hanging="122"/>
        <w:jc w:val="both"/>
        <w:rPr>
          <w:rFonts w:ascii="Times New Roman" w:hAnsi="Times New Roman" w:cs="Times New Roman"/>
          <w:b/>
          <w:bCs/>
        </w:rPr>
      </w:pPr>
    </w:p>
    <w:p w:rsidR="00E45DC6" w:rsidRDefault="00E45DC6" w:rsidP="00EF0FCC">
      <w:pPr>
        <w:pStyle w:val="a3"/>
        <w:spacing w:before="0" w:beforeAutospacing="0" w:after="0" w:afterAutospacing="0" w:line="360" w:lineRule="auto"/>
        <w:ind w:left="122" w:hangingChars="50" w:hanging="122"/>
        <w:jc w:val="both"/>
        <w:rPr>
          <w:rFonts w:ascii="Times New Roman" w:hAnsi="Times New Roman" w:cs="Times New Roman"/>
          <w:b/>
          <w:bCs/>
        </w:rPr>
      </w:pPr>
    </w:p>
    <w:p w:rsidR="00E45DC6" w:rsidRDefault="00E45DC6" w:rsidP="00E45DC6">
      <w:pPr>
        <w:pStyle w:val="a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</w:rPr>
      </w:pPr>
    </w:p>
    <w:p w:rsidR="006205B7" w:rsidRPr="00236CAE" w:rsidRDefault="00236CAE" w:rsidP="00EF0FCC">
      <w:pPr>
        <w:pStyle w:val="a3"/>
        <w:spacing w:before="0" w:beforeAutospacing="0" w:after="0" w:afterAutospacing="0" w:line="360" w:lineRule="auto"/>
        <w:ind w:left="122" w:hangingChars="50" w:hanging="122"/>
        <w:jc w:val="both"/>
        <w:rPr>
          <w:rFonts w:ascii="Times New Roman" w:hAnsi="Times New Roman" w:cs="Times New Roman"/>
          <w:b/>
          <w:bCs/>
        </w:rPr>
      </w:pPr>
      <w:bookmarkStart w:id="11" w:name="OLE_LINK117"/>
      <w:bookmarkStart w:id="12" w:name="OLE_LINK118"/>
      <w:r w:rsidRPr="00236CAE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E45DC6">
        <w:rPr>
          <w:rFonts w:ascii="Times New Roman" w:hAnsi="Times New Roman" w:cs="Times New Roman"/>
          <w:b/>
          <w:bCs/>
        </w:rPr>
        <w:t>3</w:t>
      </w:r>
      <w:r w:rsidR="006205B7" w:rsidRPr="00236CAE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6205B7" w:rsidRPr="00236CAE">
        <w:rPr>
          <w:rFonts w:ascii="Times New Roman" w:hAnsi="Times New Roman" w:cs="Times New Roman"/>
          <w:b/>
          <w:bCs/>
        </w:rPr>
        <w:t xml:space="preserve">The cut-off, AUC, sensitivity and specificity of </w:t>
      </w:r>
      <w:r w:rsidR="00EF0FCC" w:rsidRPr="00236CAE">
        <w:rPr>
          <w:rFonts w:ascii="Times New Roman" w:hAnsi="Times New Roman" w:cs="Times New Roman"/>
          <w:b/>
          <w:bCs/>
        </w:rPr>
        <w:t>Nomogram</w:t>
      </w:r>
      <w:r w:rsidR="006205B7" w:rsidRPr="00236CAE">
        <w:rPr>
          <w:rFonts w:ascii="Times New Roman" w:hAnsi="Times New Roman" w:cs="Times New Roman"/>
          <w:b/>
          <w:bCs/>
        </w:rPr>
        <w:t xml:space="preserve">, </w:t>
      </w:r>
      <w:r w:rsidR="00EF0FCC" w:rsidRPr="00236CAE">
        <w:rPr>
          <w:rFonts w:ascii="Times New Roman" w:hAnsi="Times New Roman" w:cs="Times New Roman"/>
          <w:b/>
          <w:bCs/>
        </w:rPr>
        <w:t xml:space="preserve">APRI, </w:t>
      </w:r>
      <w:r w:rsidR="006205B7" w:rsidRPr="00236CAE">
        <w:rPr>
          <w:rFonts w:ascii="Times New Roman" w:hAnsi="Times New Roman" w:cs="Times New Roman"/>
          <w:b/>
          <w:bCs/>
        </w:rPr>
        <w:t>FIB-4</w:t>
      </w:r>
      <w:r w:rsidR="00EF0FCC" w:rsidRPr="00236CAE">
        <w:rPr>
          <w:rFonts w:ascii="Times New Roman" w:hAnsi="Times New Roman" w:cs="Times New Roman"/>
          <w:b/>
          <w:bCs/>
        </w:rPr>
        <w:t xml:space="preserve"> and AFP</w:t>
      </w:r>
      <w:r w:rsidR="006205B7" w:rsidRPr="00236CAE">
        <w:rPr>
          <w:rFonts w:ascii="Times New Roman" w:hAnsi="Times New Roman" w:cs="Times New Roman"/>
          <w:b/>
          <w:bCs/>
        </w:rPr>
        <w:t>.</w:t>
      </w:r>
    </w:p>
    <w:p w:rsidR="0013417B" w:rsidRPr="00236CAE" w:rsidRDefault="0013417B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1"/>
        <w:gridCol w:w="1474"/>
        <w:gridCol w:w="2056"/>
        <w:gridCol w:w="1582"/>
        <w:gridCol w:w="1583"/>
      </w:tblGrid>
      <w:tr w:rsidR="006B3BBC" w:rsidTr="0041617B">
        <w:tc>
          <w:tcPr>
            <w:tcW w:w="1601" w:type="dxa"/>
            <w:tcBorders>
              <w:top w:val="single" w:sz="12" w:space="0" w:color="auto"/>
              <w:bottom w:val="single" w:sz="8" w:space="0" w:color="auto"/>
            </w:tcBorders>
          </w:tcPr>
          <w:p w:rsidR="006B3BBC" w:rsidRDefault="00CD6759" w:rsidP="00CD6759">
            <w:pPr>
              <w:spacing w:line="360" w:lineRule="auto"/>
              <w:jc w:val="center"/>
              <w:rPr>
                <w:rFonts w:ascii="TimesNewRomanPS" w:hAnsi="TimesNewRomanPS" w:hint="eastAsia"/>
                <w:b/>
                <w:bCs/>
              </w:rPr>
            </w:pPr>
            <w:bookmarkStart w:id="13" w:name="_Hlk214748806"/>
            <w:bookmarkStart w:id="14" w:name="OLE_LINK98"/>
            <w:r>
              <w:rPr>
                <w:rFonts w:ascii="TimesNewRomanPS" w:hAnsi="TimesNewRomanPS"/>
                <w:b/>
                <w:bCs/>
              </w:rPr>
              <w:t>Model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8" w:space="0" w:color="auto"/>
            </w:tcBorders>
          </w:tcPr>
          <w:p w:rsidR="006B3BBC" w:rsidRPr="00CD6759" w:rsidRDefault="006B3BBC" w:rsidP="00CC30E0">
            <w:pPr>
              <w:spacing w:line="360" w:lineRule="auto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Cut-off</w:t>
            </w:r>
          </w:p>
        </w:tc>
        <w:tc>
          <w:tcPr>
            <w:tcW w:w="2056" w:type="dxa"/>
            <w:tcBorders>
              <w:top w:val="single" w:sz="12" w:space="0" w:color="auto"/>
              <w:bottom w:val="single" w:sz="8" w:space="0" w:color="auto"/>
            </w:tcBorders>
          </w:tcPr>
          <w:p w:rsidR="006B3BBC" w:rsidRPr="00CD6759" w:rsidRDefault="006B3BBC" w:rsidP="006B3BBC">
            <w:pPr>
              <w:spacing w:line="360" w:lineRule="auto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AUC</w:t>
            </w:r>
          </w:p>
        </w:tc>
        <w:tc>
          <w:tcPr>
            <w:tcW w:w="1582" w:type="dxa"/>
            <w:tcBorders>
              <w:top w:val="single" w:sz="12" w:space="0" w:color="auto"/>
              <w:bottom w:val="single" w:sz="8" w:space="0" w:color="auto"/>
            </w:tcBorders>
          </w:tcPr>
          <w:p w:rsidR="006B3BBC" w:rsidRPr="00CD6759" w:rsidRDefault="006B3BBC" w:rsidP="0041617B">
            <w:pPr>
              <w:spacing w:line="360" w:lineRule="auto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Sensitivity</w:t>
            </w:r>
          </w:p>
        </w:tc>
        <w:tc>
          <w:tcPr>
            <w:tcW w:w="1583" w:type="dxa"/>
            <w:tcBorders>
              <w:top w:val="single" w:sz="12" w:space="0" w:color="auto"/>
              <w:bottom w:val="single" w:sz="8" w:space="0" w:color="auto"/>
            </w:tcBorders>
          </w:tcPr>
          <w:p w:rsidR="006B3BBC" w:rsidRPr="00CD6759" w:rsidRDefault="006B3BBC" w:rsidP="0041617B">
            <w:pPr>
              <w:spacing w:line="360" w:lineRule="auto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Specificity</w:t>
            </w:r>
          </w:p>
        </w:tc>
      </w:tr>
      <w:bookmarkEnd w:id="13"/>
      <w:bookmarkEnd w:id="14"/>
      <w:tr w:rsidR="006B3BBC" w:rsidTr="0041617B">
        <w:tc>
          <w:tcPr>
            <w:tcW w:w="1601" w:type="dxa"/>
            <w:tcBorders>
              <w:top w:val="single" w:sz="8" w:space="0" w:color="auto"/>
            </w:tcBorders>
          </w:tcPr>
          <w:p w:rsidR="006B3BBC" w:rsidRDefault="006B3BBC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>
              <w:rPr>
                <w:rFonts w:ascii="TimesNewRomanPS" w:hAnsi="TimesNewRomanPS"/>
                <w:b/>
                <w:bCs/>
              </w:rPr>
              <w:t>Nomogram</w:t>
            </w:r>
          </w:p>
        </w:tc>
        <w:tc>
          <w:tcPr>
            <w:tcW w:w="1474" w:type="dxa"/>
            <w:tcBorders>
              <w:top w:val="single" w:sz="8" w:space="0" w:color="auto"/>
            </w:tcBorders>
          </w:tcPr>
          <w:p w:rsidR="006B3BBC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 w:hint="eastAsia"/>
                <w:b/>
                <w:bCs/>
              </w:rPr>
              <w:t>2</w:t>
            </w:r>
            <w:r w:rsidRPr="00CD6759">
              <w:rPr>
                <w:rFonts w:ascii="TimesNewRomanPS" w:hAnsi="TimesNewRomanPS"/>
                <w:b/>
                <w:bCs/>
              </w:rPr>
              <w:t>.152</w:t>
            </w:r>
          </w:p>
        </w:tc>
        <w:tc>
          <w:tcPr>
            <w:tcW w:w="2056" w:type="dxa"/>
            <w:tcBorders>
              <w:top w:val="single" w:sz="8" w:space="0" w:color="auto"/>
            </w:tcBorders>
          </w:tcPr>
          <w:p w:rsidR="006B3BBC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0.915(0.888,0.942)</w:t>
            </w:r>
          </w:p>
        </w:tc>
        <w:tc>
          <w:tcPr>
            <w:tcW w:w="1582" w:type="dxa"/>
            <w:tcBorders>
              <w:top w:val="single" w:sz="8" w:space="0" w:color="auto"/>
            </w:tcBorders>
          </w:tcPr>
          <w:p w:rsidR="006B3BBC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 w:hint="eastAsia"/>
                <w:b/>
                <w:bCs/>
              </w:rPr>
              <w:t>0</w:t>
            </w:r>
            <w:r w:rsidRPr="00CD6759">
              <w:rPr>
                <w:rFonts w:ascii="TimesNewRomanPS" w:hAnsi="TimesNewRomanPS"/>
                <w:b/>
                <w:bCs/>
              </w:rPr>
              <w:t>.663</w:t>
            </w:r>
          </w:p>
        </w:tc>
        <w:tc>
          <w:tcPr>
            <w:tcW w:w="1583" w:type="dxa"/>
            <w:tcBorders>
              <w:top w:val="single" w:sz="8" w:space="0" w:color="auto"/>
            </w:tcBorders>
          </w:tcPr>
          <w:p w:rsidR="006B3BBC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 w:hint="eastAsia"/>
                <w:b/>
                <w:bCs/>
              </w:rPr>
              <w:t>0</w:t>
            </w:r>
            <w:r w:rsidRPr="00CD6759">
              <w:rPr>
                <w:rFonts w:ascii="TimesNewRomanPS" w:hAnsi="TimesNewRomanPS"/>
                <w:b/>
                <w:bCs/>
              </w:rPr>
              <w:t>.84</w:t>
            </w:r>
          </w:p>
        </w:tc>
      </w:tr>
      <w:tr w:rsidR="00CC30E0" w:rsidTr="0041617B">
        <w:tc>
          <w:tcPr>
            <w:tcW w:w="1601" w:type="dxa"/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>
              <w:rPr>
                <w:rFonts w:ascii="TimesNewRomanPS" w:hAnsi="TimesNewRomanPS" w:hint="eastAsia"/>
                <w:b/>
                <w:bCs/>
              </w:rPr>
              <w:t>A</w:t>
            </w:r>
            <w:r>
              <w:rPr>
                <w:rFonts w:ascii="TimesNewRomanPS" w:hAnsi="TimesNewRomanPS"/>
                <w:b/>
                <w:bCs/>
              </w:rPr>
              <w:t>PRI</w:t>
            </w:r>
          </w:p>
        </w:tc>
        <w:tc>
          <w:tcPr>
            <w:tcW w:w="1474" w:type="dxa"/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1.774</w:t>
            </w:r>
          </w:p>
        </w:tc>
        <w:tc>
          <w:tcPr>
            <w:tcW w:w="2056" w:type="dxa"/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0.610(0.541,0.678)</w:t>
            </w:r>
          </w:p>
        </w:tc>
        <w:tc>
          <w:tcPr>
            <w:tcW w:w="1582" w:type="dxa"/>
          </w:tcPr>
          <w:p w:rsidR="00CC30E0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0.394</w:t>
            </w:r>
          </w:p>
        </w:tc>
        <w:tc>
          <w:tcPr>
            <w:tcW w:w="1583" w:type="dxa"/>
          </w:tcPr>
          <w:p w:rsidR="00CC30E0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0.851</w:t>
            </w:r>
          </w:p>
        </w:tc>
      </w:tr>
      <w:tr w:rsidR="00CC30E0" w:rsidTr="0041617B">
        <w:tc>
          <w:tcPr>
            <w:tcW w:w="1601" w:type="dxa"/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>
              <w:rPr>
                <w:rFonts w:ascii="TimesNewRomanPS" w:hAnsi="TimesNewRomanPS" w:hint="eastAsia"/>
                <w:b/>
                <w:bCs/>
              </w:rPr>
              <w:t>F</w:t>
            </w:r>
            <w:r>
              <w:rPr>
                <w:rFonts w:ascii="TimesNewRomanPS" w:hAnsi="TimesNewRomanPS"/>
                <w:b/>
                <w:bCs/>
              </w:rPr>
              <w:t>IB-4</w:t>
            </w:r>
          </w:p>
        </w:tc>
        <w:tc>
          <w:tcPr>
            <w:tcW w:w="1474" w:type="dxa"/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3.445</w:t>
            </w:r>
          </w:p>
        </w:tc>
        <w:tc>
          <w:tcPr>
            <w:tcW w:w="2056" w:type="dxa"/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0.764(0.708,0.819)</w:t>
            </w:r>
          </w:p>
        </w:tc>
        <w:tc>
          <w:tcPr>
            <w:tcW w:w="1582" w:type="dxa"/>
          </w:tcPr>
          <w:p w:rsidR="00CC30E0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0.702</w:t>
            </w:r>
          </w:p>
        </w:tc>
        <w:tc>
          <w:tcPr>
            <w:tcW w:w="1583" w:type="dxa"/>
          </w:tcPr>
          <w:p w:rsidR="00CC30E0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/>
                <w:b/>
                <w:bCs/>
              </w:rPr>
              <w:t>0.73</w:t>
            </w:r>
          </w:p>
        </w:tc>
      </w:tr>
      <w:tr w:rsidR="00CC30E0" w:rsidTr="0041617B">
        <w:tc>
          <w:tcPr>
            <w:tcW w:w="1601" w:type="dxa"/>
            <w:tcBorders>
              <w:bottom w:val="single" w:sz="12" w:space="0" w:color="auto"/>
            </w:tcBorders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>
              <w:rPr>
                <w:rFonts w:ascii="TimesNewRomanPS" w:hAnsi="TimesNewRomanPS" w:hint="eastAsia"/>
                <w:b/>
                <w:bCs/>
              </w:rPr>
              <w:t>A</w:t>
            </w:r>
            <w:r>
              <w:rPr>
                <w:rFonts w:ascii="TimesNewRomanPS" w:hAnsi="TimesNewRomanPS"/>
                <w:b/>
                <w:bCs/>
              </w:rPr>
              <w:t>FP</w:t>
            </w:r>
          </w:p>
        </w:tc>
        <w:tc>
          <w:tcPr>
            <w:tcW w:w="1474" w:type="dxa"/>
            <w:tcBorders>
              <w:bottom w:val="single" w:sz="12" w:space="0" w:color="auto"/>
            </w:tcBorders>
          </w:tcPr>
          <w:p w:rsidR="00CC30E0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 w:hint="eastAsia"/>
                <w:b/>
                <w:bCs/>
              </w:rPr>
              <w:t>0</w:t>
            </w:r>
            <w:r w:rsidRPr="00CD6759">
              <w:rPr>
                <w:rFonts w:ascii="TimesNewRomanPS" w:hAnsi="TimesNewRomanPS"/>
                <w:b/>
                <w:bCs/>
              </w:rPr>
              <w:t>.145</w:t>
            </w:r>
          </w:p>
        </w:tc>
        <w:tc>
          <w:tcPr>
            <w:tcW w:w="2056" w:type="dxa"/>
            <w:tcBorders>
              <w:bottom w:val="single" w:sz="12" w:space="0" w:color="auto"/>
            </w:tcBorders>
          </w:tcPr>
          <w:p w:rsidR="00CC30E0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 w:hint="eastAsia"/>
                <w:b/>
                <w:bCs/>
              </w:rPr>
              <w:t>0</w:t>
            </w:r>
            <w:r w:rsidRPr="00CD6759">
              <w:rPr>
                <w:rFonts w:ascii="TimesNewRomanPS" w:hAnsi="TimesNewRomanPS"/>
                <w:b/>
                <w:bCs/>
              </w:rPr>
              <w:t>.798(0.739,0.857)</w:t>
            </w:r>
          </w:p>
        </w:tc>
        <w:tc>
          <w:tcPr>
            <w:tcW w:w="1582" w:type="dxa"/>
            <w:tcBorders>
              <w:bottom w:val="single" w:sz="12" w:space="0" w:color="auto"/>
            </w:tcBorders>
          </w:tcPr>
          <w:p w:rsidR="00CC30E0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 w:hint="eastAsia"/>
                <w:b/>
                <w:bCs/>
              </w:rPr>
              <w:t>0</w:t>
            </w:r>
            <w:r w:rsidRPr="00CD6759">
              <w:rPr>
                <w:rFonts w:ascii="TimesNewRomanPS" w:hAnsi="TimesNewRomanPS"/>
                <w:b/>
                <w:bCs/>
              </w:rPr>
              <w:t>.854</w:t>
            </w:r>
          </w:p>
        </w:tc>
        <w:tc>
          <w:tcPr>
            <w:tcW w:w="1583" w:type="dxa"/>
            <w:tcBorders>
              <w:bottom w:val="single" w:sz="12" w:space="0" w:color="auto"/>
            </w:tcBorders>
          </w:tcPr>
          <w:p w:rsidR="00CC30E0" w:rsidRPr="00CD6759" w:rsidRDefault="00CC30E0" w:rsidP="00CD6759">
            <w:pPr>
              <w:autoSpaceDE w:val="0"/>
              <w:autoSpaceDN w:val="0"/>
              <w:adjustRightInd w:val="0"/>
              <w:jc w:val="center"/>
              <w:rPr>
                <w:rFonts w:ascii="TimesNewRomanPS" w:hAnsi="TimesNewRomanPS" w:hint="eastAsia"/>
                <w:b/>
                <w:bCs/>
              </w:rPr>
            </w:pPr>
            <w:r w:rsidRPr="00CD6759">
              <w:rPr>
                <w:rFonts w:ascii="TimesNewRomanPS" w:hAnsi="TimesNewRomanPS" w:hint="eastAsia"/>
                <w:b/>
                <w:bCs/>
              </w:rPr>
              <w:t>0</w:t>
            </w:r>
            <w:r w:rsidRPr="00CD6759">
              <w:rPr>
                <w:rFonts w:ascii="TimesNewRomanPS" w:hAnsi="TimesNewRomanPS"/>
                <w:b/>
                <w:bCs/>
              </w:rPr>
              <w:t>.472</w:t>
            </w:r>
          </w:p>
        </w:tc>
      </w:tr>
      <w:bookmarkEnd w:id="11"/>
      <w:bookmarkEnd w:id="12"/>
    </w:tbl>
    <w:p w:rsidR="0013417B" w:rsidRDefault="0013417B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13417B" w:rsidRDefault="0013417B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13417B" w:rsidRDefault="0013417B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87078E" w:rsidRDefault="0087078E" w:rsidP="00945D4C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bookmarkEnd w:id="6"/>
    <w:bookmarkEnd w:id="7"/>
    <w:p w:rsidR="00406304" w:rsidRDefault="00406304" w:rsidP="00E926CD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9F5348" w:rsidRDefault="009F5348" w:rsidP="00E926CD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9F5348" w:rsidRDefault="009F5348" w:rsidP="00E926CD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9F5348" w:rsidRDefault="009F5348" w:rsidP="00E926CD">
      <w:pPr>
        <w:pStyle w:val="a3"/>
        <w:spacing w:before="0" w:beforeAutospacing="0" w:after="0" w:afterAutospacing="0" w:line="360" w:lineRule="auto"/>
        <w:rPr>
          <w:rFonts w:ascii="TimesNewRomanPS" w:hAnsi="TimesNewRomanPS" w:hint="eastAsia"/>
          <w:b/>
          <w:bCs/>
        </w:rPr>
      </w:pPr>
    </w:p>
    <w:p w:rsidR="00E926CD" w:rsidRPr="001A6488" w:rsidRDefault="00E926CD" w:rsidP="004023D2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5" w:name="OLE_LINK23"/>
      <w:r w:rsidRPr="001A6488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A6670C">
        <w:rPr>
          <w:rFonts w:ascii="Times New Roman" w:hAnsi="Times New Roman" w:cs="Times New Roman"/>
          <w:b/>
          <w:bCs/>
        </w:rPr>
        <w:t>4</w:t>
      </w:r>
      <w:r w:rsidRPr="001A6488">
        <w:rPr>
          <w:rFonts w:ascii="Times New Roman" w:hAnsi="Times New Roman" w:cs="Times New Roman"/>
          <w:b/>
          <w:bCs/>
        </w:rPr>
        <w:t>. The content of serum BAs among</w:t>
      </w:r>
      <w:r w:rsidRPr="001A6488">
        <w:rPr>
          <w:rFonts w:ascii="Times New Roman" w:hAnsi="Times New Roman" w:cs="Times New Roman"/>
        </w:rPr>
        <w:t xml:space="preserve"> </w:t>
      </w:r>
      <w:r w:rsidRPr="001A6488">
        <w:rPr>
          <w:rFonts w:ascii="Times New Roman" w:hAnsi="Times New Roman" w:cs="Times New Roman"/>
          <w:b/>
          <w:bCs/>
        </w:rPr>
        <w:t>normal controls, CHB, HBV-related LC and HCC.</w:t>
      </w:r>
      <w:bookmarkStart w:id="16" w:name="OLE_LINK19"/>
      <w:bookmarkEnd w:id="15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1701"/>
        <w:gridCol w:w="1843"/>
        <w:gridCol w:w="1843"/>
        <w:gridCol w:w="1775"/>
      </w:tblGrid>
      <w:tr w:rsidR="00E926CD" w:rsidRPr="00DA7EF5" w:rsidTr="00200851">
        <w:trPr>
          <w:tblHeader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NC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(n=32)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78351E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CHB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n=70)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78351E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LC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n=50)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78351E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HCC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n=40)</w:t>
            </w:r>
          </w:p>
        </w:tc>
      </w:tr>
      <w:tr w:rsidR="00E926CD" w:rsidRPr="00DA7EF5" w:rsidTr="00200851">
        <w:tc>
          <w:tcPr>
            <w:tcW w:w="1134" w:type="dxa"/>
            <w:tcBorders>
              <w:top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TBA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(</w:t>
            </w:r>
            <w:proofErr w:type="spellStart"/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umol</w:t>
            </w:r>
            <w:proofErr w:type="spellEnd"/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/L)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4.93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(3.04, 8.30)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5.24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(2.97, 9.75)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25.81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(12.13, 57.47)</w:t>
            </w:r>
          </w:p>
        </w:tc>
        <w:tc>
          <w:tcPr>
            <w:tcW w:w="1775" w:type="dxa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19.70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(9.07, 55.00)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CA 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51.8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(31.4,123.0)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173.0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(90.3,366.0)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815.0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(284.0,1740.0)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336.0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(137.0,861.0)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GCA 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182.0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(137.0,419.0)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709.0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(284.0,1940.0)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8250.0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(1290.0,22000.0)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5320.0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(2520.0,13000.0)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TCA 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15.1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(9.05,28.7)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53.6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(30.9,135.0)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155.0(47.9,761.5)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460.0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(141.0,1110.0)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CDCA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459.0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(327.0,648.0)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846.0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(436.0,1900.0)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939.0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(522.0,3290.0)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637.0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(294.0,1540.0)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GCDCA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662.0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(487.0,1160)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2730.0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(960.0,5570.0)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11198.0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(3350.0,37000.0)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9440.0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(5600.0,32500.0)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TCDCA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85.2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(49.8,112.0)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199.0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(122.0,375.0)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194.0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(146.0,891.0)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1300.0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(224.0,2180.0)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DCA 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176.0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(29.1,408.0)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292.0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(94.7,526.0)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393.0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(140.0,822.0)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109.0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(32.7,373.0)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GDCA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83.2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(40.5,198.0)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135.0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(52.7,379.0)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746.0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(201.0,2350.0)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520.0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(261.0,2220.0)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TDCA 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12.5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(9.42,20.6)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26.3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(13.3,61.1)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73.3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(42.3,264.0)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84.6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(56.6,182.0)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UDCA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232.0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(120.0,366.0)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349.0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(142.0,686.0)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5490.0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(253.0,6210.0)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1650.0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(165.0,4240.0)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GUDCA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387.0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(212.0,831.0)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421.0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(182.0,871.0)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51200.0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(1500.,60900.0)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25100.0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(2020.0,98200.0)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TUDCA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11.3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(5.11,30.5)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16.7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(8.05,36.1)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309.0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(31.0,1080.0)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123.0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(37.8,784.0)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LCA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7.64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(3.82,16.60)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10.70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(6.51,29.50)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19.50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(7.18,44.00)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12.70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(6.29,35.30)</w:t>
            </w:r>
          </w:p>
        </w:tc>
      </w:tr>
      <w:tr w:rsidR="00E926CD" w:rsidRPr="00DA7EF5" w:rsidTr="00200851">
        <w:tc>
          <w:tcPr>
            <w:tcW w:w="1134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GLCA 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(nmol/L)</w:t>
            </w:r>
          </w:p>
        </w:tc>
        <w:tc>
          <w:tcPr>
            <w:tcW w:w="170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7.31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(3.35,14.50)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7.47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(3.40,24.40)</w:t>
            </w:r>
          </w:p>
        </w:tc>
        <w:tc>
          <w:tcPr>
            <w:tcW w:w="184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16.10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(4.49,58.60)</w:t>
            </w:r>
          </w:p>
        </w:tc>
        <w:tc>
          <w:tcPr>
            <w:tcW w:w="1775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18.10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(5.33,63.00)</w:t>
            </w:r>
          </w:p>
        </w:tc>
      </w:tr>
      <w:tr w:rsidR="00E926CD" w:rsidRPr="00DA7EF5" w:rsidTr="00200851">
        <w:tc>
          <w:tcPr>
            <w:tcW w:w="1134" w:type="dxa"/>
            <w:tcBorders>
              <w:bottom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TLCA 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(nmol/L)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0.77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(0.01,2.25)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1.62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(0.83,4.93)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4.23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(1.71,17.10)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E926CD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6.29</w:t>
            </w:r>
          </w:p>
          <w:p w:rsidR="00E926CD" w:rsidRPr="00DA7EF5" w:rsidRDefault="00E926CD" w:rsidP="0020085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A7EF5">
              <w:rPr>
                <w:rFonts w:ascii="Times New Roman" w:eastAsia="宋体" w:hAnsi="Times New Roman" w:cs="Times New Roman"/>
                <w:kern w:val="0"/>
                <w:szCs w:val="21"/>
              </w:rPr>
              <w:t>(3.18,13.10)</w:t>
            </w:r>
          </w:p>
        </w:tc>
      </w:tr>
    </w:tbl>
    <w:p w:rsidR="00E926CD" w:rsidRPr="001A6488" w:rsidRDefault="00E926CD" w:rsidP="007C131C">
      <w:pPr>
        <w:widowControl/>
        <w:rPr>
          <w:rFonts w:ascii="Times New Roman" w:hAnsi="Times New Roman" w:cs="Times New Roman"/>
          <w:szCs w:val="21"/>
        </w:rPr>
      </w:pPr>
      <w:r w:rsidRPr="001A6488">
        <w:rPr>
          <w:rFonts w:ascii="Times New Roman" w:hAnsi="Times New Roman" w:cs="Times New Roman"/>
          <w:szCs w:val="21"/>
        </w:rPr>
        <w:t>Data were expressed as median with interquartile range.</w:t>
      </w:r>
    </w:p>
    <w:p w:rsidR="00E926CD" w:rsidRPr="001A6488" w:rsidRDefault="00E926CD" w:rsidP="007C131C">
      <w:pPr>
        <w:widowControl/>
        <w:rPr>
          <w:rFonts w:ascii="Times New Roman" w:hAnsi="Times New Roman" w:cs="Times New Roman"/>
          <w:szCs w:val="21"/>
        </w:rPr>
      </w:pPr>
      <w:bookmarkStart w:id="17" w:name="OLE_LINK61"/>
      <w:bookmarkStart w:id="18" w:name="OLE_LINK62"/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Abbreviations: NC: normal controls; CHB, chronic </w:t>
      </w:r>
      <w:proofErr w:type="spellStart"/>
      <w:r w:rsidRPr="001A6488">
        <w:rPr>
          <w:rFonts w:ascii="Times New Roman" w:hAnsi="Times New Roman" w:cs="Times New Roman"/>
          <w:szCs w:val="21"/>
          <w:shd w:val="clear" w:color="auto" w:fill="FFFFFF"/>
        </w:rPr>
        <w:t>hepatasis</w:t>
      </w:r>
      <w:proofErr w:type="spellEnd"/>
      <w:r w:rsidR="001A6488">
        <w:rPr>
          <w:rFonts w:ascii="Times New Roman" w:hAnsi="Times New Roman" w:cs="Times New Roman"/>
          <w:szCs w:val="21"/>
          <w:shd w:val="clear" w:color="auto" w:fill="FFFFFF"/>
        </w:rPr>
        <w:t xml:space="preserve"> B;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CA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Cholic acid; DCA, Deoxycholic acid; CDCA, Chenodeoxycholic acid</w:t>
      </w:r>
      <w:r w:rsidRPr="001A6488">
        <w:rPr>
          <w:rFonts w:ascii="Times New Roman" w:hAnsi="Times New Roman" w:cs="Times New Roman"/>
          <w:szCs w:val="21"/>
        </w:rPr>
        <w:t xml:space="preserve">; 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UDCA, </w:t>
      </w:r>
      <w:proofErr w:type="spellStart"/>
      <w:r w:rsidRPr="001A6488">
        <w:rPr>
          <w:rFonts w:ascii="Times New Roman" w:hAnsi="Times New Roman" w:cs="Times New Roman"/>
          <w:szCs w:val="21"/>
          <w:shd w:val="clear" w:color="auto" w:fill="FFFFFF"/>
        </w:rPr>
        <w:t>ursodeoxycholic</w:t>
      </w:r>
      <w:proofErr w:type="spellEnd"/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acid; LCA, lithocholic acid; GCA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1A6488">
        <w:rPr>
          <w:rFonts w:ascii="Times New Roman" w:hAnsi="Times New Roman" w:cs="Times New Roman"/>
          <w:szCs w:val="21"/>
          <w:shd w:val="clear" w:color="auto" w:fill="FFFFFF"/>
        </w:rPr>
        <w:t>glycocholic</w:t>
      </w:r>
      <w:proofErr w:type="spellEnd"/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 acid; </w:t>
      </w:r>
      <w:r w:rsidRPr="001A6488">
        <w:rPr>
          <w:rFonts w:ascii="Times New Roman" w:hAnsi="Times New Roman" w:cs="Times New Roman"/>
          <w:szCs w:val="21"/>
        </w:rPr>
        <w:t xml:space="preserve">GLCA, </w:t>
      </w:r>
      <w:proofErr w:type="spellStart"/>
      <w:r w:rsidRPr="001A6488">
        <w:rPr>
          <w:rFonts w:ascii="Times New Roman" w:hAnsi="Times New Roman" w:cs="Times New Roman"/>
          <w:szCs w:val="21"/>
        </w:rPr>
        <w:t>Lithocholylglycine</w:t>
      </w:r>
      <w:proofErr w:type="spellEnd"/>
      <w:r w:rsidRPr="001A6488">
        <w:rPr>
          <w:rFonts w:ascii="Times New Roman" w:hAnsi="Times New Roman" w:cs="Times New Roman"/>
          <w:szCs w:val="21"/>
        </w:rPr>
        <w:t>; GDCA</w:t>
      </w:r>
      <w:r w:rsidRPr="001A6488">
        <w:rPr>
          <w:rFonts w:ascii="Times New Roman" w:hAnsi="Times New Roman" w:cs="Times New Roman" w:hint="eastAsia"/>
          <w:szCs w:val="21"/>
        </w:rPr>
        <w:t>,</w:t>
      </w:r>
      <w:r w:rsidRPr="001A6488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1A6488">
        <w:rPr>
          <w:rFonts w:ascii="Times New Roman" w:hAnsi="Times New Roman" w:cs="Times New Roman"/>
          <w:szCs w:val="21"/>
          <w:shd w:val="clear" w:color="auto" w:fill="FFFFFF"/>
        </w:rPr>
        <w:t>glycodeoxycholic</w:t>
      </w:r>
      <w:proofErr w:type="spellEnd"/>
      <w:r w:rsidRPr="001A6488">
        <w:rPr>
          <w:rFonts w:ascii="Times New Roman" w:hAnsi="Times New Roman" w:cs="Times New Roman"/>
          <w:szCs w:val="21"/>
          <w:shd w:val="clear" w:color="auto" w:fill="FFFFFF"/>
        </w:rPr>
        <w:t> acid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1A6488">
        <w:rPr>
          <w:rStyle w:val="a8"/>
          <w:rFonts w:ascii="Times New Roman" w:hAnsi="Times New Roman" w:cs="Times New Roman"/>
          <w:i w:val="0"/>
          <w:iCs w:val="0"/>
          <w:szCs w:val="21"/>
          <w:shd w:val="clear" w:color="auto" w:fill="FFFFFF"/>
        </w:rPr>
        <w:t>GCDCA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1A6488">
        <w:rPr>
          <w:rFonts w:ascii="Times New Roman" w:hAnsi="Times New Roman" w:cs="Times New Roman"/>
          <w:szCs w:val="21"/>
          <w:shd w:val="clear" w:color="auto" w:fill="FFFFFF"/>
        </w:rPr>
        <w:t>Glycochenodeoxycholic</w:t>
      </w:r>
      <w:proofErr w:type="spellEnd"/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acid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1A6488">
        <w:rPr>
          <w:rFonts w:ascii="Times New Roman" w:hAnsi="Times New Roman" w:cs="Times New Roman"/>
          <w:szCs w:val="21"/>
        </w:rPr>
        <w:t>TCA,</w:t>
      </w:r>
      <w:r w:rsidR="001A6488">
        <w:rPr>
          <w:rFonts w:ascii="Times New Roman" w:hAnsi="Times New Roman" w:cs="Times New Roman"/>
          <w:szCs w:val="21"/>
        </w:rPr>
        <w:t xml:space="preserve"> </w:t>
      </w:r>
      <w:r w:rsidRPr="001A6488">
        <w:rPr>
          <w:rFonts w:ascii="Times New Roman" w:hAnsi="Times New Roman" w:cs="Times New Roman"/>
          <w:szCs w:val="21"/>
        </w:rPr>
        <w:t xml:space="preserve">Taurocholic acid; </w:t>
      </w:r>
      <w:r w:rsidRPr="001A6488">
        <w:rPr>
          <w:rStyle w:val="a8"/>
          <w:rFonts w:ascii="Times New Roman" w:hAnsi="Times New Roman" w:cs="Times New Roman"/>
          <w:i w:val="0"/>
          <w:iCs w:val="0"/>
          <w:szCs w:val="21"/>
          <w:shd w:val="clear" w:color="auto" w:fill="FFFFFF"/>
        </w:rPr>
        <w:t>TLCA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>,</w:t>
      </w:r>
      <w:r w:rsidR="001A6488">
        <w:rPr>
          <w:rFonts w:ascii="Times New Roman" w:hAnsi="Times New Roman" w:cs="Times New Roman"/>
          <w:szCs w:val="21"/>
          <w:shd w:val="clear" w:color="auto" w:fill="FFFFFF"/>
        </w:rPr>
        <w:t xml:space="preserve"> T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>aurolithocholic acid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TDCA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="001A6488">
        <w:rPr>
          <w:rFonts w:ascii="Times New Roman" w:hAnsi="Times New Roman" w:cs="Times New Roman"/>
          <w:szCs w:val="21"/>
          <w:shd w:val="clear" w:color="auto" w:fill="FFFFFF"/>
        </w:rPr>
        <w:t>T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>aurodeoxycholic</w:t>
      </w:r>
      <w:proofErr w:type="spellEnd"/>
      <w:r w:rsidRPr="001A6488">
        <w:rPr>
          <w:rFonts w:ascii="Times New Roman" w:hAnsi="Times New Roman" w:cs="Times New Roman"/>
          <w:szCs w:val="21"/>
          <w:shd w:val="clear" w:color="auto" w:fill="FFFFFF"/>
        </w:rPr>
        <w:t> acid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1A6488">
        <w:rPr>
          <w:rStyle w:val="a8"/>
          <w:rFonts w:ascii="Times New Roman" w:hAnsi="Times New Roman" w:cs="Times New Roman"/>
          <w:i w:val="0"/>
          <w:iCs w:val="0"/>
          <w:szCs w:val="21"/>
          <w:shd w:val="clear" w:color="auto" w:fill="FFFFFF"/>
        </w:rPr>
        <w:t>TCDCA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Pr="001A6488">
        <w:rPr>
          <w:rFonts w:ascii="Times New Roman" w:hAnsi="Times New Roman" w:cs="Times New Roman"/>
          <w:szCs w:val="21"/>
          <w:shd w:val="clear" w:color="auto" w:fill="FFFFFF"/>
        </w:rPr>
        <w:t>Taurochenodeoxycholic</w:t>
      </w:r>
      <w:proofErr w:type="spellEnd"/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="001A6488">
        <w:rPr>
          <w:rFonts w:ascii="Times New Roman" w:hAnsi="Times New Roman" w:cs="Times New Roman"/>
          <w:szCs w:val="21"/>
          <w:shd w:val="clear" w:color="auto" w:fill="FFFFFF"/>
        </w:rPr>
        <w:t>a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>cid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>TUDCA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,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proofErr w:type="spellStart"/>
      <w:r w:rsidR="001A6488">
        <w:rPr>
          <w:rFonts w:ascii="Times New Roman" w:hAnsi="Times New Roman" w:cs="Times New Roman"/>
          <w:szCs w:val="21"/>
          <w:shd w:val="clear" w:color="auto" w:fill="FFFFFF"/>
        </w:rPr>
        <w:t>T</w:t>
      </w:r>
      <w:r w:rsidRPr="001A6488">
        <w:rPr>
          <w:rFonts w:ascii="Times New Roman" w:hAnsi="Times New Roman" w:cs="Times New Roman"/>
          <w:szCs w:val="21"/>
          <w:shd w:val="clear" w:color="auto" w:fill="FFFFFF"/>
        </w:rPr>
        <w:t>auroursodeoxycholic</w:t>
      </w:r>
      <w:proofErr w:type="spellEnd"/>
      <w:r w:rsidRPr="001A6488">
        <w:rPr>
          <w:rFonts w:ascii="Times New Roman" w:hAnsi="Times New Roman" w:cs="Times New Roman"/>
          <w:szCs w:val="21"/>
          <w:shd w:val="clear" w:color="auto" w:fill="FFFFFF"/>
        </w:rPr>
        <w:t xml:space="preserve"> acid</w:t>
      </w:r>
      <w:r w:rsidRPr="001A6488">
        <w:rPr>
          <w:rFonts w:ascii="Times New Roman" w:hAnsi="Times New Roman" w:cs="Times New Roman" w:hint="eastAsia"/>
          <w:szCs w:val="21"/>
          <w:shd w:val="clear" w:color="auto" w:fill="FFFFFF"/>
        </w:rPr>
        <w:t>.</w:t>
      </w:r>
      <w:bookmarkEnd w:id="16"/>
    </w:p>
    <w:p w:rsidR="00EC4306" w:rsidRPr="001A6488" w:rsidRDefault="00EC4306"/>
    <w:bookmarkEnd w:id="17"/>
    <w:bookmarkEnd w:id="18"/>
    <w:p w:rsidR="00EC4306" w:rsidRDefault="00EC4306"/>
    <w:p w:rsidR="0003355D" w:rsidRPr="001A6488" w:rsidRDefault="0003355D"/>
    <w:p w:rsidR="003E0021" w:rsidRPr="001A6488" w:rsidRDefault="003E0021"/>
    <w:p w:rsidR="003E0021" w:rsidRPr="001A6488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Default="003E0021"/>
    <w:p w:rsidR="003E0021" w:rsidRPr="00471D24" w:rsidRDefault="003E0021" w:rsidP="00BF72A7">
      <w:pPr>
        <w:pStyle w:val="a3"/>
        <w:spacing w:before="240" w:beforeAutospacing="0" w:after="240" w:afterAutospacing="0" w:line="360" w:lineRule="auto"/>
        <w:jc w:val="both"/>
        <w:rPr>
          <w:rFonts w:ascii="Times New Roman" w:hAnsi="Times New Roman" w:cs="Times New Roman"/>
          <w:b/>
          <w:bCs/>
        </w:rPr>
      </w:pPr>
      <w:bookmarkStart w:id="19" w:name="OLE_LINK26"/>
      <w:r w:rsidRPr="00471D24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bookmarkStart w:id="20" w:name="OLE_LINK141"/>
      <w:bookmarkStart w:id="21" w:name="OLE_LINK147"/>
      <w:bookmarkStart w:id="22" w:name="OLE_LINK172"/>
      <w:bookmarkStart w:id="23" w:name="OLE_LINK173"/>
      <w:bookmarkStart w:id="24" w:name="OLE_LINK176"/>
      <w:bookmarkStart w:id="25" w:name="OLE_LINK240"/>
      <w:bookmarkStart w:id="26" w:name="OLE_LINK241"/>
      <w:bookmarkStart w:id="27" w:name="OLE_LINK79"/>
      <w:r w:rsidR="00A40994">
        <w:rPr>
          <w:rFonts w:ascii="Times New Roman" w:hAnsi="Times New Roman" w:cs="Times New Roman"/>
          <w:b/>
          <w:bCs/>
        </w:rPr>
        <w:t>5</w:t>
      </w:r>
      <w:r w:rsidR="002244BD" w:rsidRPr="00471D24">
        <w:rPr>
          <w:rFonts w:ascii="Times New Roman" w:hAnsi="Times New Roman" w:cs="Times New Roman"/>
          <w:b/>
          <w:bCs/>
        </w:rPr>
        <w:t xml:space="preserve">. </w:t>
      </w:r>
      <w:bookmarkStart w:id="28" w:name="OLE_LINK978"/>
      <w:bookmarkStart w:id="29" w:name="OLE_LINK979"/>
      <w:bookmarkStart w:id="30" w:name="OLE_LINK980"/>
      <w:bookmarkStart w:id="31" w:name="OLE_LINK981"/>
      <w:r w:rsidR="002244BD" w:rsidRPr="00471D24">
        <w:rPr>
          <w:rFonts w:ascii="Times New Roman" w:hAnsi="Times New Roman" w:cs="Times New Roman"/>
          <w:b/>
          <w:bCs/>
        </w:rPr>
        <w:t xml:space="preserve">Multivariate logistic regression analysis was conducted to analyze predictors of HBV-related liver disease, with </w:t>
      </w:r>
      <w:bookmarkStart w:id="32" w:name="OLE_LINK63"/>
      <w:r w:rsidR="002244BD" w:rsidRPr="00471D24">
        <w:rPr>
          <w:rFonts w:ascii="Times New Roman" w:hAnsi="Times New Roman" w:cs="Times New Roman"/>
          <w:b/>
          <w:bCs/>
        </w:rPr>
        <w:t>alpha-fetoprotein</w:t>
      </w:r>
      <w:bookmarkEnd w:id="32"/>
      <w:r w:rsidR="002244BD" w:rsidRPr="00471D24">
        <w:rPr>
          <w:rFonts w:ascii="Times New Roman" w:hAnsi="Times New Roman" w:cs="Times New Roman"/>
          <w:b/>
          <w:bCs/>
        </w:rPr>
        <w:t xml:space="preserve"> (AFP) additionally included as a covariate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W w:w="8363" w:type="dxa"/>
        <w:jc w:val="center"/>
        <w:tblLayout w:type="fixed"/>
        <w:tblLook w:val="0000" w:firstRow="0" w:lastRow="0" w:firstColumn="0" w:lastColumn="0" w:noHBand="0" w:noVBand="0"/>
      </w:tblPr>
      <w:tblGrid>
        <w:gridCol w:w="1389"/>
        <w:gridCol w:w="1163"/>
        <w:gridCol w:w="1417"/>
        <w:gridCol w:w="1134"/>
        <w:gridCol w:w="1843"/>
        <w:gridCol w:w="1417"/>
      </w:tblGrid>
      <w:tr w:rsidR="003E0021" w:rsidRPr="00311C2B" w:rsidTr="0022545E">
        <w:trPr>
          <w:jc w:val="center"/>
        </w:trPr>
        <w:tc>
          <w:tcPr>
            <w:tcW w:w="138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Variable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sz w:val="20"/>
                <w:szCs w:val="20"/>
              </w:rPr>
              <w:t>Beta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sz w:val="20"/>
                <w:szCs w:val="20"/>
              </w:rPr>
              <w:t>SE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OR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95%CI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E0021" w:rsidRPr="006D4E33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6D4E33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3E0021" w:rsidRPr="00311C2B" w:rsidTr="0022545E">
        <w:trPr>
          <w:jc w:val="center"/>
        </w:trPr>
        <w:tc>
          <w:tcPr>
            <w:tcW w:w="1389" w:type="dxa"/>
            <w:tcBorders>
              <w:top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1163" w:type="dxa"/>
            <w:tcBorders>
              <w:top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0.062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1.064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1.041-1.087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E0021" w:rsidRPr="00311C2B" w:rsidTr="0022545E">
        <w:trPr>
          <w:jc w:val="center"/>
        </w:trPr>
        <w:tc>
          <w:tcPr>
            <w:tcW w:w="1389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ALB</w:t>
            </w:r>
          </w:p>
        </w:tc>
        <w:tc>
          <w:tcPr>
            <w:tcW w:w="1163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-0.105</w:t>
            </w:r>
          </w:p>
        </w:tc>
        <w:tc>
          <w:tcPr>
            <w:tcW w:w="1417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0.023</w:t>
            </w:r>
          </w:p>
        </w:tc>
        <w:tc>
          <w:tcPr>
            <w:tcW w:w="1134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0.900</w:t>
            </w:r>
          </w:p>
        </w:tc>
        <w:tc>
          <w:tcPr>
            <w:tcW w:w="1843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0.860-0.942</w:t>
            </w:r>
          </w:p>
        </w:tc>
        <w:tc>
          <w:tcPr>
            <w:tcW w:w="1417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E0021" w:rsidRPr="00311C2B" w:rsidTr="0022545E">
        <w:trPr>
          <w:jc w:val="center"/>
        </w:trPr>
        <w:tc>
          <w:tcPr>
            <w:tcW w:w="1389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163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0.038</w:t>
            </w:r>
          </w:p>
        </w:tc>
        <w:tc>
          <w:tcPr>
            <w:tcW w:w="1417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134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1.039</w:t>
            </w:r>
          </w:p>
        </w:tc>
        <w:tc>
          <w:tcPr>
            <w:tcW w:w="1843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1.021-1.057</w:t>
            </w:r>
          </w:p>
        </w:tc>
        <w:tc>
          <w:tcPr>
            <w:tcW w:w="1417" w:type="dxa"/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E0021" w:rsidRPr="00311C2B" w:rsidTr="0022545E">
        <w:trPr>
          <w:jc w:val="center"/>
        </w:trPr>
        <w:tc>
          <w:tcPr>
            <w:tcW w:w="1389" w:type="dxa"/>
            <w:tcBorders>
              <w:bottom w:val="single" w:sz="12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AFP</w:t>
            </w:r>
          </w:p>
        </w:tc>
        <w:tc>
          <w:tcPr>
            <w:tcW w:w="1163" w:type="dxa"/>
            <w:tcBorders>
              <w:bottom w:val="single" w:sz="12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1.002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0.999-1.005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3E0021" w:rsidRPr="00311C2B" w:rsidRDefault="003E0021" w:rsidP="00311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11C2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0.123</w:t>
            </w:r>
          </w:p>
        </w:tc>
      </w:tr>
    </w:tbl>
    <w:p w:rsidR="00803D90" w:rsidRPr="00533045" w:rsidRDefault="00803D90" w:rsidP="00803D90">
      <w:pPr>
        <w:pStyle w:val="a3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3" w:name="OLE_LINK64"/>
      <w:r w:rsidRPr="002A0FB4">
        <w:rPr>
          <w:rFonts w:ascii="Times New Roman" w:hAnsi="Times New Roman" w:cs="Times New Roman"/>
          <w:sz w:val="20"/>
          <w:szCs w:val="20"/>
        </w:rPr>
        <w:t>Abbreviations:</w:t>
      </w:r>
      <w:r w:rsidRPr="00566051">
        <w:rPr>
          <w:rFonts w:ascii="Times New Roman" w:hAnsi="Times New Roman" w:cs="Times New Roman"/>
          <w:sz w:val="20"/>
          <w:szCs w:val="20"/>
        </w:rPr>
        <w:t xml:space="preserve"> </w:t>
      </w:r>
      <w:r w:rsidRPr="002A0FB4">
        <w:rPr>
          <w:rFonts w:ascii="Times New Roman" w:hAnsi="Times New Roman" w:cs="Times New Roman"/>
          <w:sz w:val="20"/>
          <w:szCs w:val="20"/>
        </w:rPr>
        <w:t xml:space="preserve">ALB, albumin; </w:t>
      </w:r>
      <w:r w:rsidRPr="002B1A2F">
        <w:rPr>
          <w:rFonts w:ascii="Times New Roman" w:hAnsi="Times New Roman" w:cs="Times New Roman"/>
          <w:sz w:val="20"/>
          <w:szCs w:val="20"/>
        </w:rPr>
        <w:t>TCA, taurocholic acid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533045">
        <w:rPr>
          <w:rFonts w:ascii="Times New Roman" w:hAnsi="Times New Roman" w:cs="Times New Roman"/>
          <w:sz w:val="20"/>
          <w:szCs w:val="20"/>
        </w:rPr>
        <w:t xml:space="preserve"> AFP, alpha-fetoprotein.</w:t>
      </w:r>
    </w:p>
    <w:bookmarkEnd w:id="33"/>
    <w:p w:rsidR="003E0021" w:rsidRPr="00803D90" w:rsidRDefault="003E0021"/>
    <w:p w:rsidR="003E0021" w:rsidRDefault="003E0021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A15D16" w:rsidRDefault="00A15D16"/>
    <w:p w:rsidR="0080487C" w:rsidRPr="00566051" w:rsidRDefault="0080487C" w:rsidP="0080487C">
      <w:pPr>
        <w:pStyle w:val="a3"/>
        <w:spacing w:before="240" w:beforeAutospacing="0" w:after="240" w:afterAutospacing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71D24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0B2C10">
        <w:rPr>
          <w:rFonts w:ascii="Times New Roman" w:hAnsi="Times New Roman" w:cs="Times New Roman"/>
          <w:b/>
          <w:bCs/>
        </w:rPr>
        <w:t>6</w:t>
      </w:r>
      <w:r w:rsidRPr="00471D24">
        <w:rPr>
          <w:rFonts w:ascii="Times New Roman" w:hAnsi="Times New Roman" w:cs="Times New Roman"/>
          <w:b/>
          <w:bCs/>
        </w:rPr>
        <w:t>. Multivariate logistic regression analysis was performed to identify predictors of HBV-related liver disease, with</w:t>
      </w:r>
      <w:bookmarkStart w:id="34" w:name="OLE_LINK65"/>
      <w:r w:rsidRPr="00471D24">
        <w:rPr>
          <w:rFonts w:ascii="Times New Roman" w:hAnsi="Times New Roman" w:cs="Times New Roman"/>
          <w:b/>
          <w:bCs/>
        </w:rPr>
        <w:t xml:space="preserve"> total bilirubin</w:t>
      </w:r>
      <w:bookmarkEnd w:id="34"/>
      <w:r w:rsidRPr="00471D24">
        <w:rPr>
          <w:rFonts w:ascii="Times New Roman" w:hAnsi="Times New Roman" w:cs="Times New Roman"/>
          <w:b/>
          <w:bCs/>
        </w:rPr>
        <w:t xml:space="preserve"> (TBIL) included as a variable</w:t>
      </w:r>
      <w:r w:rsidRPr="0080487C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1134"/>
        <w:gridCol w:w="1134"/>
        <w:gridCol w:w="1134"/>
        <w:gridCol w:w="1984"/>
        <w:gridCol w:w="1418"/>
      </w:tblGrid>
      <w:tr w:rsidR="007F133D" w:rsidRPr="00334B6B" w:rsidTr="005E5D53">
        <w:trPr>
          <w:tblHeader/>
        </w:trPr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Variable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Beta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OR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95% CI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6D4E33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6D4E33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</w:tr>
      <w:tr w:rsidR="007F133D" w:rsidRPr="00334B6B" w:rsidTr="005E5D53">
        <w:tc>
          <w:tcPr>
            <w:tcW w:w="1555" w:type="dxa"/>
            <w:tcBorders>
              <w:top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0.063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1.065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1.042-1.088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F133D" w:rsidRPr="00334B6B" w:rsidTr="005E5D53">
        <w:tc>
          <w:tcPr>
            <w:tcW w:w="15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ALB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-0.107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0.023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0.898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0.858-0.940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F133D" w:rsidRPr="00334B6B" w:rsidTr="005E5D53">
        <w:tc>
          <w:tcPr>
            <w:tcW w:w="15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0.039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1.040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1.022-1.058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F133D" w:rsidRPr="00334B6B" w:rsidTr="005E5D53">
        <w:tc>
          <w:tcPr>
            <w:tcW w:w="1555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TBIL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1.017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0.997-1.038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133D" w:rsidRPr="001B20EB" w:rsidRDefault="007F133D" w:rsidP="001B20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B20E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0.082</w:t>
            </w:r>
          </w:p>
        </w:tc>
      </w:tr>
    </w:tbl>
    <w:p w:rsidR="00D2166A" w:rsidRPr="00533045" w:rsidRDefault="00D2166A" w:rsidP="00D2166A">
      <w:pPr>
        <w:pStyle w:val="a3"/>
        <w:spacing w:before="240" w:beforeAutospacing="0" w:after="0" w:afterAutospacing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0FB4">
        <w:rPr>
          <w:rFonts w:ascii="Times New Roman" w:hAnsi="Times New Roman" w:cs="Times New Roman"/>
          <w:sz w:val="20"/>
          <w:szCs w:val="20"/>
        </w:rPr>
        <w:t>Abbreviations:</w:t>
      </w:r>
      <w:r w:rsidRPr="00566051">
        <w:rPr>
          <w:rFonts w:ascii="Times New Roman" w:hAnsi="Times New Roman" w:cs="Times New Roman"/>
          <w:sz w:val="20"/>
          <w:szCs w:val="20"/>
        </w:rPr>
        <w:t xml:space="preserve"> </w:t>
      </w:r>
      <w:r w:rsidRPr="002A0FB4">
        <w:rPr>
          <w:rFonts w:ascii="Times New Roman" w:hAnsi="Times New Roman" w:cs="Times New Roman"/>
          <w:sz w:val="20"/>
          <w:szCs w:val="20"/>
        </w:rPr>
        <w:t xml:space="preserve">ALB, albumin; </w:t>
      </w:r>
      <w:r w:rsidRPr="002B1A2F">
        <w:rPr>
          <w:rFonts w:ascii="Times New Roman" w:hAnsi="Times New Roman" w:cs="Times New Roman"/>
          <w:sz w:val="20"/>
          <w:szCs w:val="20"/>
        </w:rPr>
        <w:t>TCA, taurocholic acid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53304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TBIL</w:t>
      </w:r>
      <w:r w:rsidRPr="00533045">
        <w:rPr>
          <w:rFonts w:ascii="Times New Roman" w:hAnsi="Times New Roman" w:cs="Times New Roman"/>
          <w:sz w:val="20"/>
          <w:szCs w:val="20"/>
        </w:rPr>
        <w:t>,</w:t>
      </w:r>
      <w:r w:rsidRPr="00D2166A">
        <w:rPr>
          <w:rFonts w:ascii="Times New Roman" w:hAnsi="Times New Roman" w:cs="Times New Roman"/>
          <w:sz w:val="20"/>
          <w:szCs w:val="20"/>
        </w:rPr>
        <w:t xml:space="preserve"> total bilirubin</w:t>
      </w:r>
      <w:r w:rsidRPr="00533045">
        <w:rPr>
          <w:rFonts w:ascii="Times New Roman" w:hAnsi="Times New Roman" w:cs="Times New Roman"/>
          <w:sz w:val="20"/>
          <w:szCs w:val="20"/>
        </w:rPr>
        <w:t>.</w:t>
      </w:r>
    </w:p>
    <w:p w:rsidR="003E0021" w:rsidRPr="00D2166A" w:rsidRDefault="003E0021"/>
    <w:p w:rsidR="003E0021" w:rsidRDefault="003E0021"/>
    <w:p w:rsidR="0003355D" w:rsidRPr="0003355D" w:rsidRDefault="0003355D" w:rsidP="0003355D">
      <w:pPr>
        <w:pStyle w:val="a3"/>
        <w:rPr>
          <w:rFonts w:ascii="TimesNewRomanPS" w:hAnsi="TimesNewRomanPS" w:hint="eastAsia"/>
          <w:b/>
          <w:bCs/>
        </w:rPr>
      </w:pPr>
    </w:p>
    <w:sectPr w:rsidR="0003355D" w:rsidRPr="0003355D" w:rsidSect="00AF7B95"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7959" w:rsidRDefault="00227959" w:rsidP="00AF7B95">
      <w:r>
        <w:separator/>
      </w:r>
    </w:p>
  </w:endnote>
  <w:endnote w:type="continuationSeparator" w:id="0">
    <w:p w:rsidR="00227959" w:rsidRDefault="00227959" w:rsidP="00AF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-2000572333"/>
      <w:docPartObj>
        <w:docPartGallery w:val="Page Numbers (Bottom of Page)"/>
        <w:docPartUnique/>
      </w:docPartObj>
    </w:sdtPr>
    <w:sdtContent>
      <w:p w:rsidR="00AF7B95" w:rsidRDefault="00AF7B95" w:rsidP="00125D85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:rsidR="00AF7B95" w:rsidRDefault="00AF7B9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-776027633"/>
      <w:docPartObj>
        <w:docPartGallery w:val="Page Numbers (Bottom of Page)"/>
        <w:docPartUnique/>
      </w:docPartObj>
    </w:sdtPr>
    <w:sdtContent>
      <w:p w:rsidR="00AF7B95" w:rsidRDefault="00AF7B95" w:rsidP="00125D85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  <w:noProof/>
          </w:rPr>
          <w:t>1</w:t>
        </w:r>
        <w:r>
          <w:rPr>
            <w:rStyle w:val="ac"/>
          </w:rPr>
          <w:fldChar w:fldCharType="end"/>
        </w:r>
      </w:p>
    </w:sdtContent>
  </w:sdt>
  <w:p w:rsidR="00AF7B95" w:rsidRDefault="00AF7B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7959" w:rsidRDefault="00227959" w:rsidP="00AF7B95">
      <w:r>
        <w:separator/>
      </w:r>
    </w:p>
  </w:footnote>
  <w:footnote w:type="continuationSeparator" w:id="0">
    <w:p w:rsidR="00227959" w:rsidRDefault="00227959" w:rsidP="00AF7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C4947"/>
    <w:multiLevelType w:val="hybridMultilevel"/>
    <w:tmpl w:val="405447EE"/>
    <w:lvl w:ilvl="0" w:tplc="E5E0541C">
      <w:start w:val="1"/>
      <w:numFmt w:val="upperLetter"/>
      <w:lvlText w:val="(%1)"/>
      <w:lvlJc w:val="left"/>
      <w:pPr>
        <w:ind w:left="420" w:hanging="420"/>
      </w:pPr>
      <w:rPr>
        <w:rFonts w:hint="default"/>
        <w:color w:val="05073B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03928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D57"/>
    <w:rsid w:val="00007DBE"/>
    <w:rsid w:val="000122CA"/>
    <w:rsid w:val="0003355D"/>
    <w:rsid w:val="00042551"/>
    <w:rsid w:val="00085189"/>
    <w:rsid w:val="000B2C10"/>
    <w:rsid w:val="000B6878"/>
    <w:rsid w:val="000E6871"/>
    <w:rsid w:val="000F2BAA"/>
    <w:rsid w:val="000F3017"/>
    <w:rsid w:val="0013417B"/>
    <w:rsid w:val="00135C21"/>
    <w:rsid w:val="001A6488"/>
    <w:rsid w:val="001B20EB"/>
    <w:rsid w:val="00216A2F"/>
    <w:rsid w:val="002244BD"/>
    <w:rsid w:val="0022545E"/>
    <w:rsid w:val="00227959"/>
    <w:rsid w:val="00231DA4"/>
    <w:rsid w:val="00236CAE"/>
    <w:rsid w:val="00241D57"/>
    <w:rsid w:val="00270C5B"/>
    <w:rsid w:val="002F25E5"/>
    <w:rsid w:val="002F5CB4"/>
    <w:rsid w:val="00311C2B"/>
    <w:rsid w:val="00341877"/>
    <w:rsid w:val="00367C5E"/>
    <w:rsid w:val="00390D3B"/>
    <w:rsid w:val="003A780E"/>
    <w:rsid w:val="003B54C7"/>
    <w:rsid w:val="003C6D05"/>
    <w:rsid w:val="003E0021"/>
    <w:rsid w:val="003E6426"/>
    <w:rsid w:val="004023D2"/>
    <w:rsid w:val="00406304"/>
    <w:rsid w:val="0041617B"/>
    <w:rsid w:val="004236BC"/>
    <w:rsid w:val="00471D24"/>
    <w:rsid w:val="004E37C1"/>
    <w:rsid w:val="005176E7"/>
    <w:rsid w:val="00533045"/>
    <w:rsid w:val="0054526B"/>
    <w:rsid w:val="005823C4"/>
    <w:rsid w:val="005E260E"/>
    <w:rsid w:val="005E5D53"/>
    <w:rsid w:val="006205B7"/>
    <w:rsid w:val="0069647D"/>
    <w:rsid w:val="006B3BBC"/>
    <w:rsid w:val="006C1FA6"/>
    <w:rsid w:val="006C7442"/>
    <w:rsid w:val="006D4E33"/>
    <w:rsid w:val="00722A44"/>
    <w:rsid w:val="007C131C"/>
    <w:rsid w:val="007E3A63"/>
    <w:rsid w:val="007E42D4"/>
    <w:rsid w:val="007F133D"/>
    <w:rsid w:val="00803D90"/>
    <w:rsid w:val="0080487C"/>
    <w:rsid w:val="0082773E"/>
    <w:rsid w:val="00835E8E"/>
    <w:rsid w:val="008544FC"/>
    <w:rsid w:val="0087078E"/>
    <w:rsid w:val="00897EC3"/>
    <w:rsid w:val="008F3697"/>
    <w:rsid w:val="00936B98"/>
    <w:rsid w:val="00945D4C"/>
    <w:rsid w:val="009522FF"/>
    <w:rsid w:val="009F3941"/>
    <w:rsid w:val="009F5348"/>
    <w:rsid w:val="00A15D16"/>
    <w:rsid w:val="00A37F80"/>
    <w:rsid w:val="00A40994"/>
    <w:rsid w:val="00A40B26"/>
    <w:rsid w:val="00A6670C"/>
    <w:rsid w:val="00AA197D"/>
    <w:rsid w:val="00AB11D3"/>
    <w:rsid w:val="00AF7B95"/>
    <w:rsid w:val="00B06B4A"/>
    <w:rsid w:val="00B41A64"/>
    <w:rsid w:val="00B9767B"/>
    <w:rsid w:val="00BE0F29"/>
    <w:rsid w:val="00BF4930"/>
    <w:rsid w:val="00BF72A7"/>
    <w:rsid w:val="00C109C6"/>
    <w:rsid w:val="00C13D4B"/>
    <w:rsid w:val="00C25B36"/>
    <w:rsid w:val="00C72B3C"/>
    <w:rsid w:val="00C81EF1"/>
    <w:rsid w:val="00CC30E0"/>
    <w:rsid w:val="00CD6759"/>
    <w:rsid w:val="00D20C2B"/>
    <w:rsid w:val="00D2166A"/>
    <w:rsid w:val="00D23EA6"/>
    <w:rsid w:val="00D37CB4"/>
    <w:rsid w:val="00D616A5"/>
    <w:rsid w:val="00DF0D28"/>
    <w:rsid w:val="00E15B48"/>
    <w:rsid w:val="00E31A26"/>
    <w:rsid w:val="00E45DC6"/>
    <w:rsid w:val="00E926CD"/>
    <w:rsid w:val="00EC4306"/>
    <w:rsid w:val="00EF0FCC"/>
    <w:rsid w:val="00F15D42"/>
    <w:rsid w:val="00F75882"/>
    <w:rsid w:val="00F900DA"/>
    <w:rsid w:val="00F9665E"/>
    <w:rsid w:val="00FD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AF24D6-D721-5442-AA0B-16597EA1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5D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241D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4">
    <w:name w:val="普通(网站) 字符"/>
    <w:basedOn w:val="a0"/>
    <w:link w:val="a3"/>
    <w:uiPriority w:val="99"/>
    <w:rsid w:val="00241D57"/>
    <w:rPr>
      <w:rFonts w:ascii="宋体" w:eastAsia="宋体" w:hAnsi="宋体" w:cs="宋体"/>
      <w:kern w:val="0"/>
      <w:sz w:val="24"/>
    </w:rPr>
  </w:style>
  <w:style w:type="paragraph" w:customStyle="1" w:styleId="a5">
    <w:name w:val="表"/>
    <w:basedOn w:val="a"/>
    <w:qFormat/>
    <w:rsid w:val="00945D4C"/>
    <w:pPr>
      <w:widowControl/>
      <w:spacing w:before="60" w:after="60"/>
      <w:ind w:left="102" w:right="102"/>
    </w:pPr>
    <w:rPr>
      <w:rFonts w:ascii="Times New Roman" w:eastAsia="宋体" w:hAnsi="Times New Roman" w:cs="Times New Roman"/>
      <w:color w:val="000000"/>
      <w:kern w:val="0"/>
      <w:sz w:val="22"/>
      <w:szCs w:val="20"/>
    </w:rPr>
  </w:style>
  <w:style w:type="paragraph" w:styleId="a6">
    <w:name w:val="List Paragraph"/>
    <w:basedOn w:val="a"/>
    <w:uiPriority w:val="34"/>
    <w:qFormat/>
    <w:rsid w:val="0003355D"/>
    <w:pPr>
      <w:ind w:firstLineChars="200" w:firstLine="420"/>
    </w:pPr>
  </w:style>
  <w:style w:type="table" w:styleId="a7">
    <w:name w:val="Table Grid"/>
    <w:basedOn w:val="a1"/>
    <w:uiPriority w:val="39"/>
    <w:rsid w:val="00EC4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EC4306"/>
    <w:rPr>
      <w:i/>
      <w:iCs/>
    </w:rPr>
  </w:style>
  <w:style w:type="character" w:styleId="a9">
    <w:name w:val="line number"/>
    <w:basedOn w:val="a0"/>
    <w:uiPriority w:val="99"/>
    <w:semiHidden/>
    <w:unhideWhenUsed/>
    <w:rsid w:val="00AF7B95"/>
  </w:style>
  <w:style w:type="paragraph" w:styleId="aa">
    <w:name w:val="footer"/>
    <w:basedOn w:val="a"/>
    <w:link w:val="ab"/>
    <w:uiPriority w:val="99"/>
    <w:unhideWhenUsed/>
    <w:rsid w:val="00AF7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F7B95"/>
    <w:rPr>
      <w:sz w:val="18"/>
      <w:szCs w:val="18"/>
    </w:rPr>
  </w:style>
  <w:style w:type="character" w:styleId="ac">
    <w:name w:val="page number"/>
    <w:basedOn w:val="a0"/>
    <w:uiPriority w:val="99"/>
    <w:semiHidden/>
    <w:unhideWhenUsed/>
    <w:rsid w:val="00AF7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03677A-AEBD-6645-8F18-FAACBD019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10</Pages>
  <Words>1208</Words>
  <Characters>6890</Characters>
  <Application>Microsoft Office Word</Application>
  <DocSecurity>0</DocSecurity>
  <Lines>57</Lines>
  <Paragraphs>16</Paragraphs>
  <ScaleCrop>false</ScaleCrop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1009671912@qq.com</dc:creator>
  <cp:keywords/>
  <dc:description/>
  <cp:lastModifiedBy>1009671912@qq.com</cp:lastModifiedBy>
  <cp:revision>122</cp:revision>
  <dcterms:created xsi:type="dcterms:W3CDTF">2025-01-22T14:32:00Z</dcterms:created>
  <dcterms:modified xsi:type="dcterms:W3CDTF">2025-12-05T15:13:00Z</dcterms:modified>
</cp:coreProperties>
</file>