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8C617">
      <w:pPr>
        <w:keepNext w:val="0"/>
        <w:keepLines w:val="0"/>
        <w:pageBreakBefore w:val="0"/>
        <w:widowControl w:val="0"/>
        <w:kinsoku/>
        <w:wordWrap/>
        <w:overflowPunct/>
        <w:topLinePunct w:val="0"/>
        <w:autoSpaceDE/>
        <w:autoSpaceDN/>
        <w:bidi w:val="0"/>
        <w:adjustRightInd/>
        <w:snapToGrid/>
        <w:spacing w:line="348" w:lineRule="auto"/>
        <w:jc w:val="center"/>
        <w:rPr>
          <w:rFonts w:hint="default" w:ascii="Arial" w:hAnsi="Arial" w:eastAsia="Times New Roman" w:cs="Arial"/>
          <w:b/>
          <w:bCs/>
          <w:color w:val="auto"/>
          <w:kern w:val="0"/>
          <w:sz w:val="28"/>
          <w:szCs w:val="28"/>
          <w:lang w:eastAsia="en-US"/>
        </w:rPr>
      </w:pPr>
      <w:r>
        <w:rPr>
          <w:rFonts w:hint="default" w:ascii="Arial" w:hAnsi="Arial" w:eastAsia="Times New Roman" w:cs="Arial"/>
          <w:b/>
          <w:bCs/>
          <w:color w:val="auto"/>
          <w:kern w:val="0"/>
          <w:sz w:val="28"/>
          <w:szCs w:val="28"/>
          <w:lang w:eastAsia="en-US"/>
        </w:rPr>
        <w:t>Supplementary Material</w:t>
      </w:r>
    </w:p>
    <w:p w14:paraId="1B0C0A0E">
      <w:pPr>
        <w:keepNext w:val="0"/>
        <w:keepLines w:val="0"/>
        <w:pageBreakBefore w:val="0"/>
        <w:widowControl w:val="0"/>
        <w:kinsoku/>
        <w:wordWrap/>
        <w:overflowPunct/>
        <w:topLinePunct w:val="0"/>
        <w:autoSpaceDE/>
        <w:autoSpaceDN/>
        <w:bidi w:val="0"/>
        <w:adjustRightInd/>
        <w:snapToGrid/>
        <w:spacing w:line="348" w:lineRule="auto"/>
        <w:jc w:val="left"/>
        <w:rPr>
          <w:rFonts w:hint="default" w:ascii="Arial" w:hAnsi="Arial" w:eastAsia="宋体" w:cs="Arial"/>
          <w:b/>
          <w:bCs/>
          <w:kern w:val="0"/>
          <w:sz w:val="20"/>
          <w:szCs w:val="20"/>
          <w:lang w:val="en-US" w:eastAsia="zh-CN"/>
        </w:rPr>
      </w:pPr>
      <w:r>
        <w:rPr>
          <w:rFonts w:hint="default" w:ascii="Arial" w:hAnsi="Arial" w:eastAsia="宋体" w:cs="Arial"/>
          <w:b/>
          <w:bCs/>
          <w:color w:val="auto"/>
          <w:kern w:val="0"/>
          <w:sz w:val="20"/>
          <w:szCs w:val="20"/>
          <w:lang w:val="en-US" w:eastAsia="zh-CN"/>
        </w:rPr>
        <w:t xml:space="preserve">Table S1 </w:t>
      </w:r>
      <w:r>
        <w:rPr>
          <w:rFonts w:hint="default" w:ascii="Arial" w:hAnsi="Arial" w:eastAsia="Times New Roman" w:cs="Arial"/>
          <w:b w:val="0"/>
          <w:bCs w:val="0"/>
          <w:color w:val="auto"/>
          <w:kern w:val="0"/>
          <w:sz w:val="20"/>
          <w:szCs w:val="20"/>
          <w:lang w:eastAsia="en-US"/>
        </w:rPr>
        <w:t>Idenification criteria for disordered eating behaviors</w:t>
      </w:r>
      <w:r>
        <w:rPr>
          <w:rFonts w:hint="default" w:ascii="Arial" w:hAnsi="Arial" w:eastAsia="宋体" w:cs="Arial"/>
          <w:b w:val="0"/>
          <w:bCs w:val="0"/>
          <w:color w:val="auto"/>
          <w:kern w:val="0"/>
          <w:sz w:val="20"/>
          <w:szCs w:val="20"/>
          <w:lang w:val="en-US" w:eastAsia="zh-CN"/>
        </w:rPr>
        <w:t xml:space="preserve"> in women with gestational diabetes mellitus</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2394"/>
      </w:tblGrid>
      <w:tr w14:paraId="12E1D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80" w:type="dxa"/>
            <w:vAlign w:val="center"/>
          </w:tcPr>
          <w:p w14:paraId="06536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b/>
                <w:bCs/>
                <w:kern w:val="2"/>
                <w:sz w:val="20"/>
                <w:szCs w:val="20"/>
                <w:lang w:eastAsia="zh-CN"/>
                <w14:ligatures w14:val="none"/>
              </w:rPr>
            </w:pPr>
            <w:r>
              <w:rPr>
                <w:rFonts w:hint="default" w:ascii="Arial" w:hAnsi="Arial" w:eastAsia="楷体" w:cs="Arial"/>
                <w:b/>
                <w:bCs/>
                <w:kern w:val="2"/>
                <w:sz w:val="20"/>
                <w:szCs w:val="20"/>
                <w:lang w:eastAsia="zh-CN"/>
                <w14:ligatures w14:val="none"/>
              </w:rPr>
              <w:t>Disordered eating behavior</w:t>
            </w:r>
          </w:p>
        </w:tc>
        <w:tc>
          <w:tcPr>
            <w:tcW w:w="12394" w:type="dxa"/>
            <w:vAlign w:val="center"/>
          </w:tcPr>
          <w:p w14:paraId="49F9E5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b/>
                <w:bCs/>
                <w:kern w:val="2"/>
                <w:sz w:val="20"/>
                <w:szCs w:val="20"/>
                <w:lang w:eastAsia="zh-CN"/>
                <w14:ligatures w14:val="none"/>
              </w:rPr>
            </w:pPr>
            <w:r>
              <w:rPr>
                <w:rFonts w:hint="default" w:ascii="Arial" w:hAnsi="Arial" w:eastAsia="楷体" w:cs="Arial"/>
                <w:b/>
                <w:bCs/>
                <w:kern w:val="2"/>
                <w:sz w:val="20"/>
                <w:szCs w:val="20"/>
                <w:lang w:val="en-US" w:eastAsia="zh-CN"/>
                <w14:ligatures w14:val="none"/>
              </w:rPr>
              <w:t>Idenification</w:t>
            </w:r>
            <w:r>
              <w:rPr>
                <w:rFonts w:hint="default" w:ascii="Arial" w:hAnsi="Arial" w:eastAsia="楷体" w:cs="Arial"/>
                <w:b/>
                <w:bCs/>
                <w:kern w:val="2"/>
                <w:sz w:val="20"/>
                <w:szCs w:val="20"/>
                <w:lang w:eastAsia="zh-CN"/>
                <w14:ligatures w14:val="none"/>
              </w:rPr>
              <w:t xml:space="preserve"> criteria</w:t>
            </w:r>
          </w:p>
        </w:tc>
      </w:tr>
      <w:tr w14:paraId="0E29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780" w:type="dxa"/>
            <w:vAlign w:val="center"/>
          </w:tcPr>
          <w:p w14:paraId="7E1B3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Restrictive eating</w:t>
            </w:r>
          </w:p>
        </w:tc>
        <w:tc>
          <w:tcPr>
            <w:tcW w:w="12394" w:type="dxa"/>
            <w:vAlign w:val="center"/>
          </w:tcPr>
          <w:p w14:paraId="74C47E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color w:val="auto"/>
                <w:kern w:val="2"/>
                <w:sz w:val="20"/>
                <w:szCs w:val="20"/>
                <w:lang w:val="en-US" w:eastAsia="zh-CN"/>
                <w14:ligatures w14:val="none"/>
              </w:rPr>
            </w:pPr>
            <w:r>
              <w:rPr>
                <w:rFonts w:hint="default" w:ascii="Arial" w:hAnsi="Arial" w:eastAsia="楷体" w:cs="Arial"/>
                <w:kern w:val="2"/>
                <w:sz w:val="20"/>
                <w:szCs w:val="20"/>
                <w:lang w:eastAsia="zh-CN"/>
                <w14:ligatures w14:val="none"/>
              </w:rPr>
              <w:t>Wo</w:t>
            </w:r>
            <w:r>
              <w:rPr>
                <w:rFonts w:hint="default" w:ascii="Arial" w:hAnsi="Arial" w:eastAsia="楷体" w:cs="Arial"/>
                <w:color w:val="auto"/>
                <w:kern w:val="2"/>
                <w:sz w:val="20"/>
                <w:szCs w:val="20"/>
                <w:lang w:eastAsia="zh-CN"/>
                <w14:ligatures w14:val="none"/>
              </w:rPr>
              <w:t>men with gestational diabetes mellitus actively have  excessively</w:t>
            </w:r>
            <w:r>
              <w:rPr>
                <w:rFonts w:hint="default" w:ascii="Arial" w:hAnsi="Arial" w:eastAsia="楷体" w:cs="Arial"/>
                <w:color w:val="auto"/>
                <w:kern w:val="2"/>
                <w:sz w:val="20"/>
                <w:szCs w:val="20"/>
                <w:lang w:val="en-US" w:eastAsia="zh-CN"/>
                <w14:ligatures w14:val="none"/>
              </w:rPr>
              <w:t xml:space="preserve"> </w:t>
            </w:r>
            <w:r>
              <w:rPr>
                <w:rFonts w:hint="default" w:ascii="Arial" w:hAnsi="Arial" w:eastAsia="楷体" w:cs="Arial"/>
                <w:color w:val="auto"/>
                <w:kern w:val="2"/>
                <w:sz w:val="20"/>
                <w:szCs w:val="20"/>
                <w:lang w:eastAsia="zh-CN"/>
                <w14:ligatures w14:val="none"/>
              </w:rPr>
              <w:t>restricted their caloric intake, nutrient intake, or meal frequency for non-medical reasons</w:t>
            </w:r>
            <w:r>
              <w:rPr>
                <w:rFonts w:hint="default" w:ascii="Arial" w:hAnsi="Arial" w:eastAsia="楷体" w:cs="Arial"/>
                <w:color w:val="auto"/>
                <w:kern w:val="2"/>
                <w:sz w:val="20"/>
                <w:szCs w:val="20"/>
                <w:lang w:val="en-US" w:eastAsia="zh-CN"/>
                <w14:ligatures w14:val="none"/>
              </w:rPr>
              <w:t xml:space="preserve"> </w:t>
            </w:r>
            <w:r>
              <w:rPr>
                <w:rFonts w:hint="default" w:ascii="Arial" w:hAnsi="Arial" w:eastAsia="楷体" w:cs="Arial"/>
                <w:color w:val="auto"/>
                <w:kern w:val="2"/>
                <w:sz w:val="20"/>
                <w:szCs w:val="20"/>
                <w:lang w:eastAsia="zh-CN"/>
                <w14:ligatures w14:val="none"/>
              </w:rPr>
              <w:t>at least one day per week in the past month. The threshold for excessive restriction is based on the following criteria</w:t>
            </w:r>
            <w:r>
              <w:rPr>
                <w:rFonts w:hint="default" w:ascii="Arial" w:hAnsi="Arial" w:eastAsia="楷体" w:cs="Arial"/>
                <w:color w:val="auto"/>
                <w:kern w:val="2"/>
                <w:sz w:val="20"/>
                <w:szCs w:val="20"/>
                <w:vertAlign w:val="baseline"/>
                <w:lang w:val="en-US" w:eastAsia="zh-CN"/>
                <w14:ligatures w14:val="none"/>
              </w:rPr>
              <w:t>:</w:t>
            </w:r>
          </w:p>
          <w:p w14:paraId="312B38EF">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48" w:lineRule="auto"/>
              <w:ind w:left="420" w:right="0" w:hanging="42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color w:val="auto"/>
                <w:kern w:val="2"/>
                <w:sz w:val="20"/>
                <w:szCs w:val="20"/>
                <w:lang w:eastAsia="zh-CN"/>
                <w14:ligatures w14:val="none"/>
              </w:rPr>
              <w:t>Caloric intake: for women without pre-pregnan</w:t>
            </w:r>
            <w:r>
              <w:rPr>
                <w:rFonts w:hint="default" w:ascii="Arial" w:hAnsi="Arial" w:eastAsia="楷体" w:cs="Arial"/>
                <w:kern w:val="2"/>
                <w:sz w:val="20"/>
                <w:szCs w:val="20"/>
                <w:lang w:eastAsia="zh-CN"/>
                <w14:ligatures w14:val="none"/>
              </w:rPr>
              <w:t>cy obesity: &lt; 1500 kcal/day; for women with pre-pregnancy obesity: &lt; 1600 kcal/day</w:t>
            </w:r>
          </w:p>
          <w:p w14:paraId="6233F5C6">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48" w:lineRule="auto"/>
              <w:ind w:left="420" w:right="0" w:hanging="42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Nutrient intake: carbohydrate intake &lt; 175 g/day, protein intake &lt; 70 g/day and dietary fiber intake &lt; 25 g/day</w:t>
            </w:r>
          </w:p>
          <w:p w14:paraId="5B86E639">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48" w:lineRule="auto"/>
              <w:ind w:left="420" w:right="0" w:hanging="42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Meal frequency：&lt;3 main meals/day</w:t>
            </w:r>
          </w:p>
        </w:tc>
      </w:tr>
      <w:tr w14:paraId="3C94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80" w:type="dxa"/>
            <w:vAlign w:val="center"/>
          </w:tcPr>
          <w:p w14:paraId="561E3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Binge eating</w:t>
            </w:r>
          </w:p>
        </w:tc>
        <w:tc>
          <w:tcPr>
            <w:tcW w:w="12394" w:type="dxa"/>
            <w:vAlign w:val="center"/>
          </w:tcPr>
          <w:p w14:paraId="600F0D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Women with gestational diabetes mellitus have exhibited loss of dietary self-regulation for at least one day</w:t>
            </w:r>
            <w:r>
              <w:rPr>
                <w:rFonts w:hint="default" w:ascii="Arial" w:hAnsi="Arial" w:eastAsia="楷体" w:cs="Arial"/>
                <w:kern w:val="2"/>
                <w:sz w:val="20"/>
                <w:szCs w:val="20"/>
                <w:lang w:val="en-US" w:eastAsia="zh-CN"/>
                <w14:ligatures w14:val="none"/>
              </w:rPr>
              <w:t xml:space="preserve"> per week</w:t>
            </w:r>
            <w:r>
              <w:rPr>
                <w:rFonts w:hint="default" w:ascii="Arial" w:hAnsi="Arial" w:eastAsia="楷体" w:cs="Arial"/>
                <w:kern w:val="2"/>
                <w:sz w:val="20"/>
                <w:szCs w:val="20"/>
                <w:lang w:eastAsia="zh-CN"/>
                <w14:ligatures w14:val="none"/>
              </w:rPr>
              <w:t xml:space="preserve"> in the past month, manifesting as the consumption of subjectively or objectively </w:t>
            </w:r>
            <w:r>
              <w:rPr>
                <w:rFonts w:hint="default" w:ascii="Arial" w:hAnsi="Arial" w:eastAsia="楷体" w:cs="Arial"/>
                <w:kern w:val="2"/>
                <w:sz w:val="20"/>
                <w:szCs w:val="20"/>
                <w:lang w:val="en-US" w:eastAsia="zh-CN"/>
                <w14:ligatures w14:val="none"/>
              </w:rPr>
              <w:t>large</w:t>
            </w:r>
            <w:r>
              <w:rPr>
                <w:rFonts w:hint="default" w:ascii="Arial" w:hAnsi="Arial" w:eastAsia="楷体" w:cs="Arial"/>
                <w:kern w:val="2"/>
                <w:sz w:val="20"/>
                <w:szCs w:val="20"/>
                <w:lang w:eastAsia="zh-CN"/>
                <w14:ligatures w14:val="none"/>
              </w:rPr>
              <w:t xml:space="preserve"> amounts of food within discrete episodes (2 hours), accompanied by a feeling of loss of control.</w:t>
            </w:r>
          </w:p>
        </w:tc>
      </w:tr>
      <w:tr w14:paraId="0015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80" w:type="dxa"/>
            <w:vAlign w:val="center"/>
          </w:tcPr>
          <w:p w14:paraId="30BEA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Compensatory behavior</w:t>
            </w:r>
          </w:p>
        </w:tc>
        <w:tc>
          <w:tcPr>
            <w:tcW w:w="12394" w:type="dxa"/>
            <w:vAlign w:val="center"/>
          </w:tcPr>
          <w:p w14:paraId="1C1F8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 xml:space="preserve">Women with gestational diabetes mellitus have implemented behavioral strategies to compensate for at least one episode of excessive food intake </w:t>
            </w:r>
            <w:r>
              <w:rPr>
                <w:rFonts w:hint="default" w:ascii="Arial" w:hAnsi="Arial" w:eastAsia="楷体" w:cs="Arial"/>
                <w:kern w:val="2"/>
                <w:sz w:val="20"/>
                <w:szCs w:val="20"/>
                <w:lang w:val="en-US" w:eastAsia="zh-CN"/>
                <w14:ligatures w14:val="none"/>
              </w:rPr>
              <w:t>per week in</w:t>
            </w:r>
            <w:r>
              <w:rPr>
                <w:rFonts w:hint="default" w:ascii="Arial" w:hAnsi="Arial" w:eastAsia="楷体" w:cs="Arial"/>
                <w:kern w:val="2"/>
                <w:sz w:val="20"/>
                <w:szCs w:val="20"/>
                <w:lang w:eastAsia="zh-CN"/>
                <w14:ligatures w14:val="none"/>
              </w:rPr>
              <w:t xml:space="preserve"> the past month, such as self-induced vomiting, excessive exercise, or misuse of laxatives/diuretics.</w:t>
            </w:r>
          </w:p>
        </w:tc>
      </w:tr>
    </w:tbl>
    <w:p w14:paraId="1AD7A696">
      <w:pPr>
        <w:keepNext w:val="0"/>
        <w:keepLines w:val="0"/>
        <w:pageBreakBefore w:val="0"/>
        <w:kinsoku/>
        <w:wordWrap/>
        <w:overflowPunct/>
        <w:topLinePunct w:val="0"/>
        <w:autoSpaceDE/>
        <w:autoSpaceDN/>
        <w:bidi w:val="0"/>
        <w:adjustRightInd/>
        <w:snapToGrid/>
        <w:spacing w:line="348" w:lineRule="auto"/>
        <w:rPr>
          <w:rFonts w:hint="default" w:ascii="Arial" w:hAnsi="Arial" w:cs="Arial" w:eastAsiaTheme="minorEastAsia"/>
          <w:sz w:val="20"/>
          <w:szCs w:val="20"/>
          <w:lang w:val="en-US" w:eastAsia="zh-CN"/>
        </w:rPr>
      </w:pPr>
      <w:r>
        <w:rPr>
          <w:rFonts w:hint="default" w:ascii="Arial" w:hAnsi="Arial" w:cs="Arial"/>
          <w:b/>
          <w:bCs/>
          <w:sz w:val="20"/>
          <w:szCs w:val="20"/>
          <w:lang w:val="en-US" w:eastAsia="zh-CN"/>
        </w:rPr>
        <w:t>Note.</w:t>
      </w:r>
      <w:r>
        <w:rPr>
          <w:rFonts w:hint="default" w:ascii="Arial" w:hAnsi="Arial" w:cs="Arial"/>
          <w:sz w:val="20"/>
          <w:szCs w:val="20"/>
          <w:lang w:val="en-US" w:eastAsia="zh-CN"/>
        </w:rPr>
        <w:t xml:space="preserve"> The specific thresholds for identifying restrictive eating behaviors are based on the Chinese clinical guidelines for hyperglycemia in pregnancy, specifically from the “Guidelines for the Diagnosis and Treatment of Hyperglycemia in Pregnancy (2022) [Part 1]” (jointly issued by the Chinese Society of Obstetrics and Gynecology, Chinese Society of Perinatal Medicine, and Chinese Maternal and Child Health Association).</w:t>
      </w:r>
    </w:p>
    <w:p w14:paraId="519606B2">
      <w:pPr>
        <w:keepNext w:val="0"/>
        <w:keepLines w:val="0"/>
        <w:pageBreakBefore w:val="0"/>
        <w:kinsoku/>
        <w:wordWrap/>
        <w:overflowPunct/>
        <w:topLinePunct w:val="0"/>
        <w:autoSpaceDE/>
        <w:autoSpaceDN/>
        <w:bidi w:val="0"/>
        <w:adjustRightInd/>
        <w:snapToGrid/>
        <w:spacing w:line="348" w:lineRule="auto"/>
        <w:rPr>
          <w:rFonts w:hint="default" w:ascii="Arial" w:hAnsi="Arial" w:cs="Arial"/>
          <w:b/>
          <w:bCs/>
          <w:sz w:val="20"/>
          <w:szCs w:val="20"/>
          <w:lang w:val="en-US" w:eastAsia="zh-CN"/>
        </w:rPr>
      </w:pPr>
      <w:r>
        <w:rPr>
          <w:rFonts w:hint="default" w:ascii="Arial" w:hAnsi="Arial" w:cs="Arial"/>
          <w:b/>
          <w:bCs/>
          <w:sz w:val="20"/>
          <w:szCs w:val="20"/>
          <w:lang w:val="en-US" w:eastAsia="zh-CN"/>
        </w:rPr>
        <w:br w:type="page"/>
      </w:r>
    </w:p>
    <w:p w14:paraId="6D561384">
      <w:pPr>
        <w:keepNext w:val="0"/>
        <w:keepLines w:val="0"/>
        <w:pageBreakBefore w:val="0"/>
        <w:kinsoku/>
        <w:wordWrap/>
        <w:overflowPunct/>
        <w:topLinePunct w:val="0"/>
        <w:autoSpaceDE/>
        <w:autoSpaceDN/>
        <w:bidi w:val="0"/>
        <w:adjustRightInd/>
        <w:snapToGrid/>
        <w:spacing w:line="348" w:lineRule="auto"/>
        <w:rPr>
          <w:rFonts w:hint="default" w:ascii="Arial" w:hAnsi="Arial" w:cs="Arial" w:eastAsiaTheme="minorEastAsia"/>
          <w:sz w:val="20"/>
          <w:szCs w:val="20"/>
          <w:lang w:val="en-US" w:eastAsia="zh-CN"/>
        </w:rPr>
      </w:pPr>
      <w:r>
        <w:rPr>
          <w:rFonts w:hint="default" w:ascii="Arial" w:hAnsi="Arial" w:cs="Arial"/>
          <w:b/>
          <w:bCs/>
          <w:sz w:val="20"/>
          <w:szCs w:val="20"/>
          <w:lang w:val="en-US" w:eastAsia="zh-CN"/>
        </w:rPr>
        <w:t>Table S2</w:t>
      </w:r>
      <w:r>
        <w:rPr>
          <w:rFonts w:hint="default" w:ascii="Arial" w:hAnsi="Arial" w:cs="Arial"/>
          <w:sz w:val="20"/>
          <w:szCs w:val="20"/>
          <w:lang w:val="en-US" w:eastAsia="zh-CN"/>
        </w:rPr>
        <w:t xml:space="preserve"> SCOFF questionnaire items and the National Eating Disorders Collaboration’s recommended pregnancy-adapted mapping question</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5"/>
        <w:gridCol w:w="9919"/>
      </w:tblGrid>
      <w:tr w14:paraId="06A9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4255" w:type="dxa"/>
          </w:tcPr>
          <w:p w14:paraId="2D01F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center"/>
              <w:rPr>
                <w:rFonts w:hint="default" w:ascii="Arial" w:hAnsi="Arial" w:eastAsia="楷体" w:cs="Arial"/>
                <w:b/>
                <w:bCs/>
                <w:kern w:val="2"/>
                <w:sz w:val="20"/>
                <w:szCs w:val="20"/>
                <w:vertAlign w:val="baseline"/>
                <w:lang w:eastAsia="zh-CN"/>
                <w14:ligatures w14:val="none"/>
              </w:rPr>
            </w:pPr>
            <w:r>
              <w:rPr>
                <w:rFonts w:hint="default" w:ascii="Arial" w:hAnsi="Arial" w:eastAsia="楷体" w:cs="Arial"/>
                <w:b/>
                <w:bCs/>
                <w:kern w:val="2"/>
                <w:sz w:val="20"/>
                <w:szCs w:val="20"/>
                <w:vertAlign w:val="baseline"/>
                <w:lang w:eastAsia="zh-CN"/>
                <w14:ligatures w14:val="none"/>
              </w:rPr>
              <w:t>SCOFF item</w:t>
            </w:r>
          </w:p>
        </w:tc>
        <w:tc>
          <w:tcPr>
            <w:tcW w:w="9919" w:type="dxa"/>
          </w:tcPr>
          <w:p w14:paraId="5DE66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both"/>
              <w:textAlignment w:val="center"/>
              <w:rPr>
                <w:rFonts w:hint="default" w:ascii="Arial" w:hAnsi="Arial" w:eastAsia="楷体" w:cs="Arial"/>
                <w:b/>
                <w:bCs/>
                <w:kern w:val="2"/>
                <w:sz w:val="20"/>
                <w:szCs w:val="20"/>
                <w:vertAlign w:val="baseline"/>
                <w:lang w:val="en-US" w:eastAsia="zh-CN"/>
                <w14:ligatures w14:val="none"/>
              </w:rPr>
            </w:pPr>
            <w:r>
              <w:rPr>
                <w:rFonts w:hint="default" w:ascii="Arial" w:hAnsi="Arial" w:eastAsia="楷体" w:cs="Arial"/>
                <w:b/>
                <w:bCs/>
                <w:kern w:val="2"/>
                <w:sz w:val="20"/>
                <w:szCs w:val="20"/>
                <w:vertAlign w:val="baseline"/>
                <w:lang w:val="en-US" w:eastAsia="zh-CN"/>
                <w14:ligatures w14:val="none"/>
              </w:rPr>
              <w:t>Pregnancy-adapted mapping question</w:t>
            </w:r>
          </w:p>
        </w:tc>
      </w:tr>
      <w:tr w14:paraId="5A60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5" w:type="dxa"/>
          </w:tcPr>
          <w:p w14:paraId="69BAC7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S – Do you forcibly make yourself Sick because you feel uncomfortably full?</w:t>
            </w:r>
          </w:p>
        </w:tc>
        <w:tc>
          <w:tcPr>
            <w:tcW w:w="9919" w:type="dxa"/>
          </w:tcPr>
          <w:p w14:paraId="01F85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Are there any signs of frequent, deliberate vomiting, as opposed to expected levels of morning sickness during pregnancy? Have signs of vomiting continued despite regression of morning</w:t>
            </w:r>
            <w:r>
              <w:rPr>
                <w:rFonts w:hint="default" w:ascii="Arial" w:hAnsi="Arial" w:eastAsia="楷体" w:cs="Arial"/>
                <w:kern w:val="2"/>
                <w:sz w:val="20"/>
                <w:szCs w:val="20"/>
                <w:lang w:val="en-US" w:eastAsia="zh-CN"/>
                <w14:ligatures w14:val="none"/>
              </w:rPr>
              <w:t xml:space="preserve"> </w:t>
            </w:r>
            <w:r>
              <w:rPr>
                <w:rFonts w:hint="default" w:ascii="Arial" w:hAnsi="Arial" w:eastAsia="楷体" w:cs="Arial"/>
                <w:kern w:val="2"/>
                <w:sz w:val="20"/>
                <w:szCs w:val="20"/>
                <w:lang w:eastAsia="zh-CN"/>
                <w14:ligatures w14:val="none"/>
              </w:rPr>
              <w:t xml:space="preserve">sickness or nausea? </w:t>
            </w:r>
          </w:p>
        </w:tc>
      </w:tr>
      <w:tr w14:paraId="3B52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5" w:type="dxa"/>
          </w:tcPr>
          <w:p w14:paraId="731FEC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 xml:space="preserve">C – Do you feel like you lose Control when you are eating? </w:t>
            </w:r>
          </w:p>
        </w:tc>
        <w:tc>
          <w:tcPr>
            <w:tcW w:w="9919" w:type="dxa"/>
          </w:tcPr>
          <w:p w14:paraId="214737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 xml:space="preserve">Binge eating and other disorders will characteristically involve episodes of uncontrollable eating or a sense of loss of control while eating. Is the patient consuming large amounts of food rapidly or are they eating an unusually excessive amount of food, even when they are full or not hungry? Are they eating with others or frequently eating alone? </w:t>
            </w:r>
          </w:p>
        </w:tc>
      </w:tr>
      <w:tr w14:paraId="481B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5" w:type="dxa"/>
          </w:tcPr>
          <w:p w14:paraId="26BF5A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 xml:space="preserve">O – Have you recently lost more than One stone (6.35kgs) in a 3-month period? </w:t>
            </w:r>
          </w:p>
        </w:tc>
        <w:tc>
          <w:tcPr>
            <w:tcW w:w="9919" w:type="dxa"/>
          </w:tcPr>
          <w:p w14:paraId="193CCE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Is the individual</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s weight in the healthy range relative to their stage of</w:t>
            </w:r>
            <w:r>
              <w:rPr>
                <w:rFonts w:hint="default" w:ascii="Arial" w:hAnsi="Arial" w:eastAsia="楷体" w:cs="Arial"/>
                <w:kern w:val="2"/>
                <w:sz w:val="20"/>
                <w:szCs w:val="20"/>
                <w:lang w:val="en-US" w:eastAsia="zh-CN"/>
                <w14:ligatures w14:val="none"/>
              </w:rPr>
              <w:t xml:space="preserve"> </w:t>
            </w:r>
            <w:r>
              <w:rPr>
                <w:rFonts w:hint="default" w:ascii="Arial" w:hAnsi="Arial" w:eastAsia="楷体" w:cs="Arial"/>
                <w:kern w:val="2"/>
                <w:sz w:val="20"/>
                <w:szCs w:val="20"/>
                <w:lang w:eastAsia="zh-CN"/>
                <w14:ligatures w14:val="none"/>
              </w:rPr>
              <w:t xml:space="preserve">pregnancy? Check for signs that their weight may be staying the same, despite the additional weight of the baby. </w:t>
            </w:r>
          </w:p>
        </w:tc>
      </w:tr>
      <w:tr w14:paraId="093A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5" w:type="dxa"/>
          </w:tcPr>
          <w:p w14:paraId="4F45E9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 xml:space="preserve">F – Do you believe yourself to be Fat when others say you are too thin? </w:t>
            </w:r>
          </w:p>
          <w:p w14:paraId="6634F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p>
        </w:tc>
        <w:tc>
          <w:tcPr>
            <w:tcW w:w="9919" w:type="dxa"/>
          </w:tcPr>
          <w:p w14:paraId="4D2D26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 xml:space="preserve">Is there distortion in the way the female feels about her body weight or shape? Do they feel uncomfortable with the way their body is changing due to the pregnancy (e.g. </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I</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m too fat</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 xml:space="preserve">)? Do others (friends, family) make remarks about their shape or weight (e.g. </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You don</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t seem to be</w:t>
            </w:r>
            <w:r>
              <w:rPr>
                <w:rFonts w:hint="default" w:ascii="Arial" w:hAnsi="Arial" w:eastAsia="楷体" w:cs="Arial"/>
                <w:kern w:val="2"/>
                <w:sz w:val="20"/>
                <w:szCs w:val="20"/>
                <w:lang w:val="en-US" w:eastAsia="zh-CN"/>
                <w14:ligatures w14:val="none"/>
              </w:rPr>
              <w:t xml:space="preserve"> </w:t>
            </w:r>
            <w:r>
              <w:rPr>
                <w:rFonts w:hint="default" w:ascii="Arial" w:hAnsi="Arial" w:eastAsia="楷体" w:cs="Arial"/>
                <w:kern w:val="2"/>
                <w:sz w:val="20"/>
                <w:szCs w:val="20"/>
                <w:lang w:eastAsia="zh-CN"/>
                <w14:ligatures w14:val="none"/>
              </w:rPr>
              <w:t>showing much</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w:t>
            </w:r>
          </w:p>
        </w:tc>
      </w:tr>
      <w:tr w14:paraId="3248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55" w:type="dxa"/>
          </w:tcPr>
          <w:p w14:paraId="35639F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lang w:eastAsia="zh-CN"/>
                <w14:ligatures w14:val="none"/>
              </w:rPr>
            </w:pPr>
            <w:r>
              <w:rPr>
                <w:rFonts w:hint="default" w:ascii="Arial" w:hAnsi="Arial" w:eastAsia="楷体" w:cs="Arial"/>
                <w:kern w:val="2"/>
                <w:sz w:val="20"/>
                <w:szCs w:val="20"/>
                <w:lang w:eastAsia="zh-CN"/>
                <w14:ligatures w14:val="none"/>
              </w:rPr>
              <w:t xml:space="preserve">F – Would you say Food dominates your life? </w:t>
            </w:r>
          </w:p>
          <w:p w14:paraId="51CDAB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p>
        </w:tc>
        <w:tc>
          <w:tcPr>
            <w:tcW w:w="9919" w:type="dxa"/>
          </w:tcPr>
          <w:p w14:paraId="3CE44B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center"/>
              <w:rPr>
                <w:rFonts w:hint="default" w:ascii="Arial" w:hAnsi="Arial" w:eastAsia="楷体" w:cs="Arial"/>
                <w:kern w:val="2"/>
                <w:sz w:val="20"/>
                <w:szCs w:val="20"/>
                <w:vertAlign w:val="baseline"/>
                <w:lang w:eastAsia="zh-CN"/>
                <w14:ligatures w14:val="none"/>
              </w:rPr>
            </w:pPr>
            <w:r>
              <w:rPr>
                <w:rFonts w:hint="default" w:ascii="Arial" w:hAnsi="Arial" w:eastAsia="楷体" w:cs="Arial"/>
                <w:kern w:val="2"/>
                <w:sz w:val="20"/>
                <w:szCs w:val="20"/>
                <w:lang w:eastAsia="zh-CN"/>
                <w14:ligatures w14:val="none"/>
              </w:rPr>
              <w:t>Is the patient</w:t>
            </w:r>
            <w:r>
              <w:rPr>
                <w:rFonts w:hint="default" w:ascii="Arial" w:hAnsi="Arial" w:eastAsia="楷体" w:cs="Arial"/>
                <w:kern w:val="2"/>
                <w:sz w:val="20"/>
                <w:szCs w:val="20"/>
                <w:lang w:val="en-US" w:eastAsia="zh-CN"/>
                <w14:ligatures w14:val="none"/>
              </w:rPr>
              <w:t>’</w:t>
            </w:r>
            <w:r>
              <w:rPr>
                <w:rFonts w:hint="default" w:ascii="Arial" w:hAnsi="Arial" w:eastAsia="楷体" w:cs="Arial"/>
                <w:kern w:val="2"/>
                <w:sz w:val="20"/>
                <w:szCs w:val="20"/>
                <w:lang w:eastAsia="zh-CN"/>
                <w14:ligatures w14:val="none"/>
              </w:rPr>
              <w:t>s attitude towards food within the expected responses for pregnancy? Are they distressed about food or eating? Have they become overly sensitive or irritable when asked about food or eating?</w:t>
            </w:r>
          </w:p>
        </w:tc>
      </w:tr>
    </w:tbl>
    <w:p w14:paraId="132C564F">
      <w:pPr>
        <w:keepNext w:val="0"/>
        <w:keepLines w:val="0"/>
        <w:pageBreakBefore w:val="0"/>
        <w:widowControl/>
        <w:kinsoku/>
        <w:wordWrap/>
        <w:overflowPunct/>
        <w:topLinePunct w:val="0"/>
        <w:autoSpaceDE/>
        <w:autoSpaceDN/>
        <w:bidi w:val="0"/>
        <w:adjustRightInd/>
        <w:snapToGrid/>
        <w:spacing w:line="348" w:lineRule="auto"/>
        <w:jc w:val="left"/>
        <w:textAlignment w:val="center"/>
        <w:rPr>
          <w:rFonts w:hint="default" w:ascii="Arial" w:hAnsi="Arial" w:eastAsia="楷体" w:cs="Arial"/>
          <w:kern w:val="2"/>
          <w:sz w:val="20"/>
          <w:szCs w:val="20"/>
          <w:lang w:val="en-US" w:eastAsia="zh-CN"/>
          <w14:ligatures w14:val="none"/>
        </w:rPr>
      </w:pPr>
      <w:r>
        <w:rPr>
          <w:rFonts w:hint="default" w:ascii="Arial" w:hAnsi="Arial" w:eastAsia="楷体" w:cs="Arial"/>
          <w:b/>
          <w:bCs/>
          <w:kern w:val="2"/>
          <w:sz w:val="20"/>
          <w:szCs w:val="20"/>
          <w:lang w:val="en-US" w:eastAsia="zh-CN"/>
          <w14:ligatures w14:val="none"/>
        </w:rPr>
        <w:t>Note.</w:t>
      </w:r>
      <w:r>
        <w:rPr>
          <w:rFonts w:hint="default" w:ascii="Arial" w:hAnsi="Arial" w:eastAsia="楷体" w:cs="Arial"/>
          <w:kern w:val="2"/>
          <w:sz w:val="20"/>
          <w:szCs w:val="20"/>
          <w:lang w:val="en-US" w:eastAsia="zh-CN"/>
          <w14:ligatures w14:val="none"/>
        </w:rPr>
        <w:t xml:space="preserve"> This table presents the original SCOFF items and corresponding pregnancy-adapted mapping question, reproduced from the National Eating Disorders Collaboration (NEDC) resource </w:t>
      </w:r>
      <w:r>
        <w:rPr>
          <w:rFonts w:hint="default" w:ascii="Arial" w:hAnsi="Arial" w:eastAsia="楷体" w:cs="Arial"/>
          <w:i/>
          <w:iCs/>
          <w:kern w:val="2"/>
          <w:sz w:val="20"/>
          <w:szCs w:val="20"/>
          <w:lang w:val="en-US" w:eastAsia="zh-CN"/>
          <w14:ligatures w14:val="none"/>
        </w:rPr>
        <w:t>Pregnancy and Eating Disorders: A Professional Guide to Assessment and Referral</w:t>
      </w:r>
      <w:r>
        <w:rPr>
          <w:rFonts w:hint="default" w:ascii="Arial" w:hAnsi="Arial" w:eastAsia="楷体" w:cs="Arial"/>
          <w:kern w:val="2"/>
          <w:sz w:val="20"/>
          <w:szCs w:val="20"/>
          <w:lang w:val="en-US" w:eastAsia="zh-CN"/>
          <w14:ligatures w14:val="none"/>
        </w:rPr>
        <w:t xml:space="preserve"> (available at: </w:t>
      </w:r>
      <w:r>
        <w:rPr>
          <w:rFonts w:hint="default" w:ascii="Arial" w:hAnsi="Arial" w:eastAsia="楷体" w:cs="Arial"/>
          <w:color w:val="auto"/>
          <w:kern w:val="2"/>
          <w:sz w:val="20"/>
          <w:szCs w:val="20"/>
          <w:u w:val="none"/>
          <w:lang w:val="en-US" w:eastAsia="zh-CN"/>
          <w14:ligatures w14:val="none"/>
        </w:rPr>
        <w:t>https://nedc.com.au/eating-disorder-resources/find-resources/show/pregnancy-and-eating-disorders-a-professional-gui</w:t>
      </w:r>
      <w:bookmarkStart w:id="0" w:name="_GoBack"/>
      <w:bookmarkEnd w:id="0"/>
      <w:r>
        <w:rPr>
          <w:rFonts w:hint="default" w:ascii="Arial" w:hAnsi="Arial" w:eastAsia="楷体" w:cs="Arial"/>
          <w:color w:val="auto"/>
          <w:kern w:val="2"/>
          <w:sz w:val="20"/>
          <w:szCs w:val="20"/>
          <w:u w:val="none"/>
          <w:lang w:val="en-US" w:eastAsia="zh-CN"/>
          <w14:ligatures w14:val="none"/>
        </w:rPr>
        <w:t>de-to-assessment-and-referral).</w:t>
      </w:r>
      <w:r>
        <w:rPr>
          <w:rFonts w:hint="default" w:ascii="Arial" w:hAnsi="Arial" w:eastAsia="楷体" w:cs="Arial"/>
          <w:color w:val="auto"/>
          <w:kern w:val="2"/>
          <w:sz w:val="20"/>
          <w:szCs w:val="20"/>
          <w:u w:val="none"/>
          <w:lang w:val="en-US" w:eastAsia="zh-CN"/>
          <w14:ligatures w14:val="none"/>
        </w:rPr>
        <w:br w:type="page"/>
      </w:r>
      <w:r>
        <w:rPr>
          <w:rFonts w:hint="default" w:ascii="Arial" w:hAnsi="Arial" w:eastAsia="楷体" w:cs="Arial"/>
          <w:b/>
          <w:bCs/>
          <w:kern w:val="2"/>
          <w:sz w:val="20"/>
          <w:szCs w:val="20"/>
          <w:lang w:val="en-US" w:eastAsia="zh-CN"/>
          <w14:ligatures w14:val="none"/>
        </w:rPr>
        <w:t>Table S3</w:t>
      </w:r>
      <w:r>
        <w:rPr>
          <w:rFonts w:hint="default" w:ascii="Arial" w:hAnsi="Arial" w:eastAsia="楷体" w:cs="Arial"/>
          <w:kern w:val="2"/>
          <w:sz w:val="20"/>
          <w:szCs w:val="20"/>
          <w:lang w:val="en-US" w:eastAsia="zh-CN"/>
          <w14:ligatures w14:val="none"/>
        </w:rPr>
        <w:t xml:space="preserve"> </w:t>
      </w:r>
      <w:r>
        <w:rPr>
          <w:rFonts w:hint="eastAsia" w:ascii="Arial" w:hAnsi="Arial" w:eastAsia="楷体" w:cs="Arial"/>
          <w:kern w:val="2"/>
          <w:sz w:val="20"/>
          <w:szCs w:val="20"/>
          <w:lang w:val="en-US" w:eastAsia="zh-CN"/>
          <w14:ligatures w14:val="none"/>
        </w:rPr>
        <w:t>The s</w:t>
      </w:r>
      <w:r>
        <w:rPr>
          <w:rFonts w:hint="default" w:ascii="Arial" w:hAnsi="Arial" w:eastAsia="楷体" w:cs="Arial"/>
          <w:kern w:val="2"/>
          <w:sz w:val="20"/>
          <w:szCs w:val="20"/>
          <w:lang w:val="en-US" w:eastAsia="zh-CN"/>
          <w14:ligatures w14:val="none"/>
        </w:rPr>
        <w:t>aturation grid</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3026"/>
        <w:gridCol w:w="328"/>
        <w:gridCol w:w="328"/>
        <w:gridCol w:w="328"/>
        <w:gridCol w:w="328"/>
        <w:gridCol w:w="328"/>
        <w:gridCol w:w="328"/>
        <w:gridCol w:w="328"/>
        <w:gridCol w:w="328"/>
        <w:gridCol w:w="328"/>
        <w:gridCol w:w="439"/>
        <w:gridCol w:w="424"/>
        <w:gridCol w:w="439"/>
        <w:gridCol w:w="439"/>
        <w:gridCol w:w="439"/>
        <w:gridCol w:w="439"/>
        <w:gridCol w:w="439"/>
        <w:gridCol w:w="439"/>
        <w:gridCol w:w="439"/>
        <w:gridCol w:w="439"/>
        <w:gridCol w:w="439"/>
        <w:gridCol w:w="439"/>
        <w:gridCol w:w="439"/>
        <w:gridCol w:w="439"/>
      </w:tblGrid>
      <w:tr w14:paraId="3031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0" w:type="auto"/>
            <w:vAlign w:val="top"/>
          </w:tcPr>
          <w:p w14:paraId="33E911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bCs/>
                <w:color w:val="auto"/>
                <w:kern w:val="2"/>
                <w:sz w:val="20"/>
                <w:szCs w:val="20"/>
                <w:vertAlign w:val="baseline"/>
                <w:lang w:val="en-US" w:eastAsia="zh-CN"/>
                <w14:ligatures w14:val="none"/>
              </w:rPr>
            </w:pPr>
            <w:r>
              <w:rPr>
                <w:rFonts w:hint="eastAsia" w:ascii="Arial" w:hAnsi="Arial" w:eastAsia="楷体" w:cs="Arial"/>
                <w:b/>
                <w:bCs/>
                <w:color w:val="auto"/>
                <w:kern w:val="2"/>
                <w:sz w:val="20"/>
                <w:szCs w:val="20"/>
                <w:vertAlign w:val="baseline"/>
                <w:lang w:val="en-US" w:eastAsia="zh-CN"/>
                <w14:ligatures w14:val="none"/>
              </w:rPr>
              <w:t>Category</w:t>
            </w:r>
          </w:p>
        </w:tc>
        <w:tc>
          <w:tcPr>
            <w:tcW w:w="0" w:type="auto"/>
            <w:tcBorders>
              <w:tl2br w:val="single" w:color="auto" w:sz="4" w:space="0"/>
            </w:tcBorders>
            <w:vAlign w:val="center"/>
          </w:tcPr>
          <w:p w14:paraId="26937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jc w:val="right"/>
              <w:textAlignment w:val="auto"/>
              <w:rPr>
                <w:rFonts w:hint="default" w:ascii="Arial" w:hAnsi="Arial" w:eastAsia="楷体" w:cs="Arial"/>
                <w:b/>
                <w:bCs/>
                <w:color w:val="auto"/>
                <w:kern w:val="2"/>
                <w:sz w:val="20"/>
                <w:szCs w:val="20"/>
                <w:vertAlign w:val="baseline"/>
                <w:lang w:val="en-US" w:eastAsia="zh-CN"/>
                <w14:ligatures w14:val="none"/>
              </w:rPr>
            </w:pPr>
            <w:r>
              <w:rPr>
                <w:rFonts w:hint="eastAsia" w:ascii="Arial" w:hAnsi="Arial" w:eastAsia="楷体" w:cs="Arial"/>
                <w:b/>
                <w:bCs/>
                <w:color w:val="auto"/>
                <w:kern w:val="2"/>
                <w:sz w:val="20"/>
                <w:szCs w:val="20"/>
                <w:vertAlign w:val="baseline"/>
                <w:lang w:val="en-US" w:eastAsia="zh-CN"/>
                <w14:ligatures w14:val="none"/>
              </w:rPr>
              <w:t>Participant</w:t>
            </w:r>
          </w:p>
          <w:p w14:paraId="514319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8" w:lineRule="auto"/>
              <w:ind w:left="0" w:right="0"/>
              <w:jc w:val="left"/>
              <w:textAlignment w:val="auto"/>
              <w:rPr>
                <w:rFonts w:hint="default" w:ascii="Arial" w:hAnsi="Arial" w:eastAsia="楷体" w:cs="Arial"/>
                <w:b/>
                <w:bCs/>
                <w:color w:val="auto"/>
                <w:kern w:val="2"/>
                <w:sz w:val="20"/>
                <w:szCs w:val="20"/>
                <w:vertAlign w:val="baseline"/>
                <w:lang w:val="en-US" w:eastAsia="zh-CN"/>
                <w14:ligatures w14:val="none"/>
              </w:rPr>
            </w:pPr>
            <w:r>
              <w:rPr>
                <w:rFonts w:hint="eastAsia" w:ascii="Arial" w:hAnsi="Arial" w:eastAsia="楷体" w:cs="Arial"/>
                <w:b/>
                <w:bCs/>
                <w:color w:val="auto"/>
                <w:kern w:val="2"/>
                <w:sz w:val="20"/>
                <w:szCs w:val="20"/>
                <w:vertAlign w:val="baseline"/>
                <w:lang w:val="en-US" w:eastAsia="zh-CN"/>
                <w14:ligatures w14:val="none"/>
              </w:rPr>
              <w:t>Subcategory</w:t>
            </w:r>
          </w:p>
        </w:tc>
        <w:tc>
          <w:tcPr>
            <w:tcW w:w="0" w:type="auto"/>
            <w:vAlign w:val="top"/>
          </w:tcPr>
          <w:p w14:paraId="6522DB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w:t>
            </w:r>
          </w:p>
        </w:tc>
        <w:tc>
          <w:tcPr>
            <w:tcW w:w="0" w:type="auto"/>
            <w:vAlign w:val="top"/>
          </w:tcPr>
          <w:p w14:paraId="02A2BC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2</w:t>
            </w:r>
          </w:p>
        </w:tc>
        <w:tc>
          <w:tcPr>
            <w:tcW w:w="0" w:type="auto"/>
            <w:vAlign w:val="top"/>
          </w:tcPr>
          <w:p w14:paraId="3D43EB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3</w:t>
            </w:r>
          </w:p>
        </w:tc>
        <w:tc>
          <w:tcPr>
            <w:tcW w:w="0" w:type="auto"/>
            <w:vAlign w:val="top"/>
          </w:tcPr>
          <w:p w14:paraId="674C3A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4</w:t>
            </w:r>
          </w:p>
        </w:tc>
        <w:tc>
          <w:tcPr>
            <w:tcW w:w="0" w:type="auto"/>
            <w:vAlign w:val="top"/>
          </w:tcPr>
          <w:p w14:paraId="7E36C9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5</w:t>
            </w:r>
          </w:p>
        </w:tc>
        <w:tc>
          <w:tcPr>
            <w:tcW w:w="0" w:type="auto"/>
            <w:vAlign w:val="top"/>
          </w:tcPr>
          <w:p w14:paraId="1C42A5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6</w:t>
            </w:r>
          </w:p>
        </w:tc>
        <w:tc>
          <w:tcPr>
            <w:tcW w:w="0" w:type="auto"/>
            <w:vAlign w:val="top"/>
          </w:tcPr>
          <w:p w14:paraId="4665D5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7</w:t>
            </w:r>
          </w:p>
        </w:tc>
        <w:tc>
          <w:tcPr>
            <w:tcW w:w="0" w:type="auto"/>
            <w:vAlign w:val="top"/>
          </w:tcPr>
          <w:p w14:paraId="159AA8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8</w:t>
            </w:r>
          </w:p>
        </w:tc>
        <w:tc>
          <w:tcPr>
            <w:tcW w:w="0" w:type="auto"/>
            <w:vAlign w:val="top"/>
          </w:tcPr>
          <w:p w14:paraId="50FFCF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9</w:t>
            </w:r>
          </w:p>
        </w:tc>
        <w:tc>
          <w:tcPr>
            <w:tcW w:w="0" w:type="auto"/>
            <w:vAlign w:val="top"/>
          </w:tcPr>
          <w:p w14:paraId="786255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10</w:t>
            </w:r>
          </w:p>
        </w:tc>
        <w:tc>
          <w:tcPr>
            <w:tcW w:w="0" w:type="auto"/>
            <w:vAlign w:val="top"/>
          </w:tcPr>
          <w:p w14:paraId="5D11CA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11</w:t>
            </w:r>
          </w:p>
        </w:tc>
        <w:tc>
          <w:tcPr>
            <w:tcW w:w="0" w:type="auto"/>
            <w:vAlign w:val="top"/>
          </w:tcPr>
          <w:p w14:paraId="306AC3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12</w:t>
            </w:r>
          </w:p>
        </w:tc>
        <w:tc>
          <w:tcPr>
            <w:tcW w:w="0" w:type="auto"/>
            <w:vAlign w:val="top"/>
          </w:tcPr>
          <w:p w14:paraId="3FF934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13</w:t>
            </w:r>
          </w:p>
        </w:tc>
        <w:tc>
          <w:tcPr>
            <w:tcW w:w="0" w:type="auto"/>
            <w:vAlign w:val="top"/>
          </w:tcPr>
          <w:p w14:paraId="6DDB34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14</w:t>
            </w:r>
          </w:p>
        </w:tc>
        <w:tc>
          <w:tcPr>
            <w:tcW w:w="0" w:type="auto"/>
            <w:vAlign w:val="top"/>
          </w:tcPr>
          <w:p w14:paraId="27C343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15</w:t>
            </w:r>
          </w:p>
        </w:tc>
        <w:tc>
          <w:tcPr>
            <w:tcW w:w="0" w:type="auto"/>
            <w:vAlign w:val="top"/>
          </w:tcPr>
          <w:p w14:paraId="1AEDF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16</w:t>
            </w:r>
          </w:p>
        </w:tc>
        <w:tc>
          <w:tcPr>
            <w:tcW w:w="0" w:type="auto"/>
            <w:vAlign w:val="top"/>
          </w:tcPr>
          <w:p w14:paraId="752A44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17</w:t>
            </w:r>
          </w:p>
        </w:tc>
        <w:tc>
          <w:tcPr>
            <w:tcW w:w="0" w:type="auto"/>
            <w:vAlign w:val="top"/>
          </w:tcPr>
          <w:p w14:paraId="4DA420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18</w:t>
            </w:r>
          </w:p>
        </w:tc>
        <w:tc>
          <w:tcPr>
            <w:tcW w:w="0" w:type="auto"/>
            <w:vAlign w:val="top"/>
          </w:tcPr>
          <w:p w14:paraId="25B64E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19</w:t>
            </w:r>
          </w:p>
        </w:tc>
        <w:tc>
          <w:tcPr>
            <w:tcW w:w="0" w:type="auto"/>
            <w:vAlign w:val="top"/>
          </w:tcPr>
          <w:p w14:paraId="3E5766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20</w:t>
            </w:r>
          </w:p>
        </w:tc>
        <w:tc>
          <w:tcPr>
            <w:tcW w:w="0" w:type="auto"/>
            <w:vAlign w:val="top"/>
          </w:tcPr>
          <w:p w14:paraId="76F53A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21</w:t>
            </w:r>
          </w:p>
        </w:tc>
        <w:tc>
          <w:tcPr>
            <w:tcW w:w="0" w:type="auto"/>
            <w:vAlign w:val="top"/>
          </w:tcPr>
          <w:p w14:paraId="0C4DFA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22</w:t>
            </w:r>
          </w:p>
        </w:tc>
        <w:tc>
          <w:tcPr>
            <w:tcW w:w="0" w:type="auto"/>
            <w:vAlign w:val="top"/>
          </w:tcPr>
          <w:p w14:paraId="30CB32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color w:val="auto"/>
                <w:kern w:val="2"/>
                <w:sz w:val="20"/>
                <w:szCs w:val="20"/>
                <w:vertAlign w:val="baseline"/>
                <w:lang w:val="en-US" w:eastAsia="zh-CN"/>
                <w14:ligatures w14:val="none"/>
              </w:rPr>
            </w:pPr>
            <w:r>
              <w:rPr>
                <w:rFonts w:hint="eastAsia" w:ascii="Arial" w:hAnsi="Arial" w:eastAsia="楷体" w:cs="Arial"/>
                <w:b w:val="0"/>
                <w:bCs w:val="0"/>
                <w:color w:val="auto"/>
                <w:kern w:val="2"/>
                <w:sz w:val="20"/>
                <w:szCs w:val="20"/>
                <w:vertAlign w:val="baseline"/>
                <w:lang w:val="en-US" w:eastAsia="zh-CN"/>
                <w14:ligatures w14:val="none"/>
              </w:rPr>
              <w:t>23</w:t>
            </w:r>
          </w:p>
        </w:tc>
      </w:tr>
      <w:tr w14:paraId="3056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0" w:type="auto"/>
            <w:vMerge w:val="restart"/>
          </w:tcPr>
          <w:p w14:paraId="037F68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Behavioral characteristics</w:t>
            </w:r>
          </w:p>
        </w:tc>
        <w:tc>
          <w:tcPr>
            <w:tcW w:w="0" w:type="auto"/>
          </w:tcPr>
          <w:p w14:paraId="1EEC64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Times New Roman" w:cs="Arial"/>
                <w:b w:val="0"/>
                <w:bCs w:val="0"/>
                <w:sz w:val="20"/>
                <w:szCs w:val="20"/>
                <w:lang w:val="en-US" w:eastAsia="en-US" w:bidi="ar"/>
              </w:rPr>
              <w:t>Obsessed with dietary “victory”</w:t>
            </w:r>
          </w:p>
        </w:tc>
        <w:tc>
          <w:tcPr>
            <w:tcW w:w="0" w:type="auto"/>
          </w:tcPr>
          <w:p w14:paraId="52A2A9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B6615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1B082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A5CBC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E02E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EEC5B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52F53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93C4E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AA008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4D2C0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AB569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B45A5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33E4C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71F4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EF8C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5E3C6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2F31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3B808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14A8B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28B6B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A2D04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150B6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16EFC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r>
      <w:tr w14:paraId="7DCE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14D080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p>
        </w:tc>
        <w:tc>
          <w:tcPr>
            <w:tcW w:w="0" w:type="auto"/>
          </w:tcPr>
          <w:p w14:paraId="5B1FF0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Taut string snapped</w:t>
            </w:r>
          </w:p>
        </w:tc>
        <w:tc>
          <w:tcPr>
            <w:tcW w:w="0" w:type="auto"/>
          </w:tcPr>
          <w:p w14:paraId="5336A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BB140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AA444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45F36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5FE60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58F9B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6339A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578E4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D075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DBB7E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56006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F13C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31FBF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FC0B2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26640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C3BF3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601B6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1C01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6EA13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C4ABA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207AC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29E67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3DD82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r>
      <w:tr w14:paraId="534E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6416C2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p>
        </w:tc>
        <w:tc>
          <w:tcPr>
            <w:tcW w:w="0" w:type="auto"/>
          </w:tcPr>
          <w:p w14:paraId="076332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Insulin use creating sustaining conditions</w:t>
            </w:r>
          </w:p>
        </w:tc>
        <w:tc>
          <w:tcPr>
            <w:tcW w:w="0" w:type="auto"/>
          </w:tcPr>
          <w:p w14:paraId="4CDF47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A1D39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A4C55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F7BCA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2AEC9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CF485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3997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B8C9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F5C5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E37D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CEB9E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F9105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48734D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4097D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C7FFD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A17CA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9C05B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6A1FE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8C68D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F2265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2693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6BF52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3B13F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r>
      <w:tr w14:paraId="5BEB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7187C6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Internal drivers</w:t>
            </w:r>
          </w:p>
        </w:tc>
        <w:tc>
          <w:tcPr>
            <w:tcW w:w="0" w:type="auto"/>
          </w:tcPr>
          <w:p w14:paraId="72217A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Excessive risk perception</w:t>
            </w:r>
          </w:p>
        </w:tc>
        <w:tc>
          <w:tcPr>
            <w:tcW w:w="0" w:type="auto"/>
          </w:tcPr>
          <w:p w14:paraId="2A2687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091F2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A15C7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C1388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A2447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E5A52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EC5DF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1CEA3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74D0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F8457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0EFD1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2C275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1282F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15A46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6E6DE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7F979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6F9A3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4F1E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CCC09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84F1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CF690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1C226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595FD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r>
      <w:tr w14:paraId="5937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1C45F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p>
        </w:tc>
        <w:tc>
          <w:tcPr>
            <w:tcW w:w="0" w:type="auto"/>
          </w:tcPr>
          <w:p w14:paraId="6BAF9B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Insufficient intrinsic motivation</w:t>
            </w:r>
          </w:p>
        </w:tc>
        <w:tc>
          <w:tcPr>
            <w:tcW w:w="0" w:type="auto"/>
          </w:tcPr>
          <w:p w14:paraId="19FDDB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7404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6AECF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969BB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EB54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E38FC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E0A8B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2B24B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5FBCA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E8E05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BF038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AD1BB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5AD8A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D76CF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BE6AC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54EA6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097CB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E5181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C5B57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93298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D4284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7D19C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E5A6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r>
      <w:tr w14:paraId="0096D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20EDCA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p>
        </w:tc>
        <w:tc>
          <w:tcPr>
            <w:tcW w:w="0" w:type="auto"/>
          </w:tcPr>
          <w:p w14:paraId="78D61A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Low self-efficacy</w:t>
            </w:r>
          </w:p>
        </w:tc>
        <w:tc>
          <w:tcPr>
            <w:tcW w:w="0" w:type="auto"/>
          </w:tcPr>
          <w:p w14:paraId="3F853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57B27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03BAB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0DF7F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AB11E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45D16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2D282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31CF9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DB40A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B8E94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37A48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5FD22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2B3C0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AD078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099EE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C0D1A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BEC9A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6F549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8F97B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C8C08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9A6A7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7EBA9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2BCE0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r>
      <w:tr w14:paraId="4802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restart"/>
          </w:tcPr>
          <w:p w14:paraId="585185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External enablers</w:t>
            </w:r>
          </w:p>
        </w:tc>
        <w:tc>
          <w:tcPr>
            <w:tcW w:w="0" w:type="auto"/>
          </w:tcPr>
          <w:p w14:paraId="578E87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Perceived pressure from dietary norms</w:t>
            </w:r>
          </w:p>
        </w:tc>
        <w:tc>
          <w:tcPr>
            <w:tcW w:w="0" w:type="auto"/>
          </w:tcPr>
          <w:p w14:paraId="53E3A0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47E4B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9ABA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10852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1149D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DAFC1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2F1CE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12D17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6B4A4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3A5EB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0ABC3D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CCE3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63EEB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E3BA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094D5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084AC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6A12F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55518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4140A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CC07B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E8669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2FED3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474E1A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r>
      <w:tr w14:paraId="28DE9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Pr>
          <w:p w14:paraId="397209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p>
        </w:tc>
        <w:tc>
          <w:tcPr>
            <w:tcW w:w="0" w:type="auto"/>
          </w:tcPr>
          <w:p w14:paraId="43DEAA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Permissive messaging from significant others</w:t>
            </w:r>
          </w:p>
        </w:tc>
        <w:tc>
          <w:tcPr>
            <w:tcW w:w="0" w:type="auto"/>
          </w:tcPr>
          <w:p w14:paraId="2F428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C40B4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EA915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03F8C0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DB106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9306A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66CDE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F36C2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A985A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24020E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578D17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D904A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485C4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D7027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051C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000E9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75F561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6D79D8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67BFA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38C986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c>
          <w:tcPr>
            <w:tcW w:w="0" w:type="auto"/>
          </w:tcPr>
          <w:p w14:paraId="1A6B13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4A427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24F6A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kern w:val="2"/>
                <w:sz w:val="20"/>
                <w:szCs w:val="20"/>
                <w:vertAlign w:val="baseline"/>
                <w:lang w:val="en-US" w:eastAsia="zh-CN"/>
                <w14:ligatures w14:val="none"/>
              </w:rPr>
            </w:pPr>
          </w:p>
        </w:tc>
      </w:tr>
      <w:tr w14:paraId="2E0F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tcPr>
          <w:p w14:paraId="5344D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b w:val="0"/>
                <w:bCs w:val="0"/>
                <w:kern w:val="2"/>
                <w:sz w:val="20"/>
                <w:szCs w:val="20"/>
                <w:vertAlign w:val="baseline"/>
                <w:lang w:val="en-US" w:eastAsia="zh-CN"/>
                <w14:ligatures w14:val="none"/>
              </w:rPr>
            </w:pPr>
          </w:p>
        </w:tc>
        <w:tc>
          <w:tcPr>
            <w:tcW w:w="0" w:type="auto"/>
          </w:tcPr>
          <w:p w14:paraId="7FDAA6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jc w:val="left"/>
              <w:rPr>
                <w:rFonts w:hint="default" w:ascii="Arial" w:hAnsi="Arial" w:eastAsia="楷体" w:cs="Arial"/>
                <w:b w:val="0"/>
                <w:bCs w:val="0"/>
                <w:kern w:val="2"/>
                <w:sz w:val="20"/>
                <w:szCs w:val="20"/>
                <w:vertAlign w:val="baseline"/>
                <w:lang w:val="en-US" w:eastAsia="zh-CN"/>
                <w14:ligatures w14:val="none"/>
              </w:rPr>
            </w:pPr>
            <w:r>
              <w:rPr>
                <w:rFonts w:hint="default" w:ascii="Arial" w:hAnsi="Arial" w:eastAsia="楷体" w:cs="Arial"/>
                <w:b w:val="0"/>
                <w:bCs w:val="0"/>
                <w:kern w:val="2"/>
                <w:sz w:val="20"/>
                <w:szCs w:val="20"/>
                <w:vertAlign w:val="baseline"/>
                <w:lang w:val="en-US" w:eastAsia="zh-CN"/>
                <w14:ligatures w14:val="none"/>
              </w:rPr>
              <w:t>Disturbance from unexpected events</w:t>
            </w:r>
          </w:p>
        </w:tc>
        <w:tc>
          <w:tcPr>
            <w:tcW w:w="0" w:type="auto"/>
          </w:tcPr>
          <w:p w14:paraId="7A00EA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75496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79494C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2CD15A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0C2A6D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104D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6AF57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02449F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12F44A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4C1675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3F6C6C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4E7AEC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0D9E4F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1023F0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289739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15E869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478990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6FD6C0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5CFDC6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726FE8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410E83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r>
              <w:rPr>
                <w:rFonts w:hint="default" w:ascii="Arial" w:hAnsi="Arial" w:eastAsia="楷体" w:cs="Arial"/>
                <w:kern w:val="2"/>
                <w:sz w:val="20"/>
                <w:szCs w:val="20"/>
                <w:vertAlign w:val="baseline"/>
                <w:lang w:val="en-US" w:eastAsia="zh-CN"/>
                <w14:ligatures w14:val="none"/>
              </w:rPr>
              <w:t>√</w:t>
            </w:r>
          </w:p>
        </w:tc>
        <w:tc>
          <w:tcPr>
            <w:tcW w:w="0" w:type="auto"/>
          </w:tcPr>
          <w:p w14:paraId="362866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c>
          <w:tcPr>
            <w:tcW w:w="0" w:type="auto"/>
          </w:tcPr>
          <w:p w14:paraId="61569A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8" w:lineRule="auto"/>
              <w:ind w:left="0" w:right="0"/>
              <w:rPr>
                <w:rFonts w:hint="default" w:ascii="Arial" w:hAnsi="Arial" w:eastAsia="楷体" w:cs="Arial"/>
                <w:kern w:val="2"/>
                <w:sz w:val="20"/>
                <w:szCs w:val="20"/>
                <w:vertAlign w:val="baseline"/>
                <w:lang w:val="en-US" w:eastAsia="zh-CN"/>
                <w14:ligatures w14:val="none"/>
              </w:rPr>
            </w:pPr>
          </w:p>
        </w:tc>
      </w:tr>
    </w:tbl>
    <w:p w14:paraId="1E76B8A2">
      <w:pPr>
        <w:keepNext w:val="0"/>
        <w:keepLines w:val="0"/>
        <w:pageBreakBefore w:val="0"/>
        <w:kinsoku/>
        <w:wordWrap/>
        <w:overflowPunct/>
        <w:topLinePunct w:val="0"/>
        <w:autoSpaceDE/>
        <w:autoSpaceDN/>
        <w:bidi w:val="0"/>
        <w:adjustRightInd/>
        <w:snapToGrid/>
        <w:spacing w:line="348" w:lineRule="auto"/>
        <w:rPr>
          <w:rFonts w:hint="default" w:ascii="Arial" w:hAnsi="Arial" w:eastAsia="楷体" w:cs="Arial"/>
          <w:kern w:val="2"/>
          <w:sz w:val="20"/>
          <w:szCs w:val="20"/>
          <w:lang w:val="en-US" w:eastAsia="zh-CN"/>
          <w14:ligatures w14:val="none"/>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5B64A2"/>
    <w:multiLevelType w:val="multilevel"/>
    <w:tmpl w:val="755B64A2"/>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759C2"/>
    <w:rsid w:val="04C44C50"/>
    <w:rsid w:val="07914B08"/>
    <w:rsid w:val="09B03AD9"/>
    <w:rsid w:val="189F659D"/>
    <w:rsid w:val="26A77D4B"/>
    <w:rsid w:val="2BDB77AE"/>
    <w:rsid w:val="3272726D"/>
    <w:rsid w:val="37EC60AF"/>
    <w:rsid w:val="3B9E76F9"/>
    <w:rsid w:val="47992F17"/>
    <w:rsid w:val="4B3B10E4"/>
    <w:rsid w:val="4D72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737</Words>
  <Characters>3867</Characters>
  <Lines>0</Lines>
  <Paragraphs>0</Paragraphs>
  <TotalTime>14</TotalTime>
  <ScaleCrop>false</ScaleCrop>
  <LinksUpToDate>false</LinksUpToDate>
  <CharactersWithSpaces>4455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2025-08-09T07:59:00Z</dcterms:created>
  <dc:creator>WXY</dc:creator>
  <cp:lastModifiedBy>xy W</cp:lastModifiedBy>
  <dcterms:modified xsi:type="dcterms:W3CDTF">2025-10-03T05:12:51Z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eyJoZGlkIjoiMzI1M2FkN2ZmOTJhODQ1OTE2YjVlZjE5NTMyNTc2ZjciLCJ1c2VySWQiOiIxNjY5MDE1Mzg5In0=</vt:lpwstr>
  </property>
  <property fmtid="{D5CDD505-2E9C-101B-9397-08002B2CF9AE}" pid="4" name="ICV">
    <vt:lpwstr>455983F0CF134791B32058328D7BFF28_12</vt:lpwstr>
  </property>
</Properties>
</file>