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365C" w14:textId="503D4B4A" w:rsidR="008D2B7F" w:rsidRPr="008D2B7F" w:rsidRDefault="008D2B7F" w:rsidP="008D2B7F">
      <w:pPr>
        <w:jc w:val="center"/>
        <w:rPr>
          <w:rFonts w:ascii="Times New Roman" w:eastAsia="DengXian" w:hAnsi="Times New Roman" w:cs="Times New Roman"/>
          <w:b/>
          <w:bCs/>
          <w:szCs w:val="32"/>
        </w:rPr>
      </w:pPr>
      <w:r>
        <w:rPr>
          <w:rFonts w:ascii="Times New Roman" w:hAnsi="Times New Roman" w:cs="Times New Roman" w:hint="eastAsia"/>
          <w:b/>
          <w:bCs/>
          <w:color w:val="323232"/>
          <w:spacing w:val="-4"/>
          <w:sz w:val="32"/>
          <w:szCs w:val="32"/>
        </w:rPr>
        <w:t>S</w:t>
      </w:r>
      <w:r w:rsidRPr="008D2B7F">
        <w:rPr>
          <w:rFonts w:ascii="Times New Roman" w:hAnsi="Times New Roman" w:cs="Times New Roman"/>
          <w:b/>
          <w:bCs/>
          <w:color w:val="323232"/>
          <w:spacing w:val="-4"/>
          <w:sz w:val="32"/>
          <w:szCs w:val="32"/>
        </w:rPr>
        <w:t>upplementary materials</w:t>
      </w:r>
    </w:p>
    <w:p w14:paraId="7629C7FD" w14:textId="77777777" w:rsidR="008D2B7F" w:rsidRDefault="008D2B7F" w:rsidP="008D2B7F">
      <w:pPr>
        <w:rPr>
          <w:rFonts w:ascii="Times New Roman" w:eastAsia="楷体" w:hAnsi="Times New Roman" w:cs="Times New Roman"/>
          <w:b/>
          <w:bCs/>
          <w:sz w:val="21"/>
          <w:szCs w:val="18"/>
        </w:rPr>
      </w:pPr>
    </w:p>
    <w:p w14:paraId="1CC33C08" w14:textId="77777777" w:rsidR="008F162F" w:rsidRDefault="008F162F" w:rsidP="008D2B7F">
      <w:pPr>
        <w:rPr>
          <w:rFonts w:ascii="Times New Roman" w:eastAsia="楷体" w:hAnsi="Times New Roman" w:cs="Times New Roman"/>
          <w:b/>
          <w:bCs/>
          <w:sz w:val="21"/>
          <w:szCs w:val="18"/>
        </w:rPr>
      </w:pPr>
    </w:p>
    <w:p w14:paraId="7ED90921" w14:textId="77777777" w:rsidR="008F162F" w:rsidRDefault="008F162F" w:rsidP="008D2B7F">
      <w:pPr>
        <w:rPr>
          <w:rFonts w:ascii="Times New Roman" w:eastAsia="楷体" w:hAnsi="Times New Roman" w:cs="Times New Roman" w:hint="eastAsia"/>
          <w:b/>
          <w:bCs/>
          <w:sz w:val="21"/>
          <w:szCs w:val="18"/>
        </w:rPr>
      </w:pPr>
    </w:p>
    <w:p w14:paraId="5BD29AFF" w14:textId="6C50E338" w:rsidR="008D2B7F" w:rsidRPr="0018517E" w:rsidRDefault="008D2B7F" w:rsidP="008D2B7F">
      <w:pPr>
        <w:rPr>
          <w:rFonts w:ascii="Arial" w:eastAsia="DengXian" w:hAnsi="Arial" w:cs="Arial"/>
          <w:sz w:val="21"/>
        </w:rPr>
      </w:pPr>
      <w:r w:rsidRPr="0018517E">
        <w:rPr>
          <w:rFonts w:ascii="Times New Roman" w:eastAsia="楷体" w:hAnsi="Times New Roman" w:cs="Times New Roman"/>
          <w:b/>
          <w:bCs/>
          <w:sz w:val="21"/>
          <w:szCs w:val="18"/>
        </w:rPr>
        <w:t xml:space="preserve">Supplementary </w:t>
      </w:r>
      <w:r w:rsidRPr="00D467AE">
        <w:rPr>
          <w:rFonts w:ascii="Times New Roman" w:eastAsia="楷体" w:hAnsi="Times New Roman" w:cs="Times New Roman" w:hint="eastAsia"/>
          <w:b/>
          <w:bCs/>
          <w:sz w:val="21"/>
          <w:szCs w:val="18"/>
        </w:rPr>
        <w:t xml:space="preserve">Table </w:t>
      </w:r>
      <w:r w:rsidRPr="00D467AE">
        <w:rPr>
          <w:rFonts w:ascii="Times New Roman" w:eastAsia="楷体" w:hAnsi="Times New Roman" w:cs="Times New Roman"/>
          <w:b/>
          <w:bCs/>
          <w:sz w:val="21"/>
          <w:szCs w:val="18"/>
        </w:rPr>
        <w:t>S</w:t>
      </w:r>
      <w:r w:rsidRPr="00D467AE">
        <w:rPr>
          <w:rFonts w:ascii="Times New Roman" w:eastAsia="楷体" w:hAnsi="Times New Roman" w:cs="Times New Roman" w:hint="eastAsia"/>
          <w:b/>
          <w:bCs/>
          <w:sz w:val="21"/>
          <w:szCs w:val="18"/>
        </w:rPr>
        <w:t>1</w:t>
      </w:r>
      <w:r w:rsidRPr="00D467AE">
        <w:rPr>
          <w:rFonts w:ascii="Times New Roman" w:eastAsia="楷体" w:hAnsi="Times New Roman" w:cs="Times New Roman"/>
          <w:b/>
          <w:bCs/>
          <w:sz w:val="21"/>
          <w:szCs w:val="18"/>
        </w:rPr>
        <w:t xml:space="preserve">. </w:t>
      </w:r>
      <w:r w:rsidRPr="00D467AE">
        <w:rPr>
          <w:rFonts w:ascii="Times New Roman" w:eastAsia="楷体" w:hAnsi="Times New Roman" w:cs="Times New Roman"/>
          <w:sz w:val="21"/>
          <w:szCs w:val="18"/>
        </w:rPr>
        <w:t>Univariate logistic regression analy</w:t>
      </w:r>
      <w:r w:rsidRPr="00D3165C">
        <w:rPr>
          <w:rFonts w:ascii="Times New Roman" w:eastAsia="楷体" w:hAnsi="Times New Roman" w:cs="Times New Roman"/>
          <w:sz w:val="21"/>
          <w:szCs w:val="18"/>
        </w:rPr>
        <w:t>sis of objective response rate predictors</w:t>
      </w:r>
    </w:p>
    <w:tbl>
      <w:tblPr>
        <w:tblW w:w="9395" w:type="dxa"/>
        <w:tblLook w:val="04A0" w:firstRow="1" w:lastRow="0" w:firstColumn="1" w:lastColumn="0" w:noHBand="0" w:noVBand="1"/>
      </w:tblPr>
      <w:tblGrid>
        <w:gridCol w:w="4395"/>
        <w:gridCol w:w="3022"/>
        <w:gridCol w:w="1978"/>
      </w:tblGrid>
      <w:tr w:rsidR="008D2B7F" w:rsidRPr="001638F6" w14:paraId="4E203700" w14:textId="77777777" w:rsidTr="009D240A">
        <w:trPr>
          <w:trHeight w:val="296"/>
        </w:trPr>
        <w:tc>
          <w:tcPr>
            <w:tcW w:w="439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91156F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5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F01347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Univariate analysis</w:t>
            </w:r>
          </w:p>
        </w:tc>
      </w:tr>
      <w:tr w:rsidR="008D2B7F" w:rsidRPr="001638F6" w14:paraId="41E34D3D" w14:textId="77777777" w:rsidTr="009D240A">
        <w:trPr>
          <w:trHeight w:val="315"/>
        </w:trPr>
        <w:tc>
          <w:tcPr>
            <w:tcW w:w="439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EADB48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EB42A9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 (95% CI)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68F747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1638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8D2B7F" w:rsidRPr="001638F6" w14:paraId="03420275" w14:textId="77777777" w:rsidTr="009D240A">
        <w:trPr>
          <w:trHeight w:val="2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6F86C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 (≥ 65 years old vs &lt; 65 years old)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52A37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2.333 (0.216-25.245)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157CC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0.486</w:t>
            </w:r>
          </w:p>
        </w:tc>
      </w:tr>
      <w:tr w:rsidR="008D2B7F" w:rsidRPr="001638F6" w14:paraId="6FA7BE3D" w14:textId="77777777" w:rsidTr="009D240A">
        <w:trPr>
          <w:trHeight w:val="2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4F1B6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Sex (female vs male)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9973B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1.000 (0.098-10.166)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B812F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D2B7F" w:rsidRPr="001638F6" w14:paraId="130BF58D" w14:textId="77777777" w:rsidTr="009D240A">
        <w:trPr>
          <w:trHeight w:val="2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A2605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Primary tumor site (left-sided vs right-sided)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14B08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807737470 (0.000-NA)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85B1B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0.999</w:t>
            </w:r>
          </w:p>
        </w:tc>
      </w:tr>
      <w:tr w:rsidR="008D2B7F" w:rsidRPr="001638F6" w14:paraId="43CFECA6" w14:textId="77777777" w:rsidTr="009D240A">
        <w:trPr>
          <w:trHeight w:val="2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7D46D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metastatic sites (≥ 3 vs &lt;3)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D27E7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1076983221 (0.000-NA)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07547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0.999</w:t>
            </w:r>
          </w:p>
        </w:tc>
      </w:tr>
      <w:tr w:rsidR="008D2B7F" w:rsidRPr="001638F6" w14:paraId="4B0C7665" w14:textId="77777777" w:rsidTr="009D240A">
        <w:trPr>
          <w:trHeight w:val="2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67D90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HER2 expression by IHC score (3+ vs 2+)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BCE4F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0.333 (0.016-7.140)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6941B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0.482</w:t>
            </w:r>
          </w:p>
        </w:tc>
      </w:tr>
      <w:tr w:rsidR="008D2B7F" w:rsidRPr="001638F6" w14:paraId="5FED28D4" w14:textId="77777777" w:rsidTr="009D240A">
        <w:trPr>
          <w:trHeight w:val="2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6EF70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previous lines of therapy (≥ 3 vs &lt;3)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C60FF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0.500 (0.037-6.683)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1F126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</w:tr>
      <w:tr w:rsidR="008D2B7F" w:rsidRPr="001638F6" w14:paraId="4FF1D84F" w14:textId="77777777" w:rsidTr="009D240A">
        <w:trPr>
          <w:trHeight w:val="2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427C1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Primary tumor resection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5EFAD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0.143 (0.010-1.995)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8B483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0.148</w:t>
            </w:r>
          </w:p>
        </w:tc>
      </w:tr>
      <w:tr w:rsidR="008D2B7F" w:rsidRPr="001638F6" w14:paraId="34C10D73" w14:textId="77777777" w:rsidTr="009D240A">
        <w:trPr>
          <w:trHeight w:val="2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43CEC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Previous anti-EGFR treatment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1E4A1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1.500 (0.146-15.461)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CC57C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0.733</w:t>
            </w:r>
          </w:p>
        </w:tc>
      </w:tr>
      <w:tr w:rsidR="008D2B7F" w:rsidRPr="001638F6" w14:paraId="3E71D1D0" w14:textId="77777777" w:rsidTr="009D240A">
        <w:trPr>
          <w:trHeight w:val="2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DC1BA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Previous anti-angiogenesis treatment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DEB51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0.750 (0.048-11.648)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947BD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0.837</w:t>
            </w:r>
          </w:p>
        </w:tc>
      </w:tr>
      <w:tr w:rsidR="008D2B7F" w:rsidRPr="001638F6" w14:paraId="1FECB3AC" w14:textId="77777777" w:rsidTr="009D240A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8ADC39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Previous immunotherapy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2F515E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3.000 (0.140-64.262)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517B1C" w14:textId="77777777" w:rsidR="008D2B7F" w:rsidRPr="001638F6" w:rsidRDefault="008D2B7F" w:rsidP="009D240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8F6">
              <w:rPr>
                <w:rFonts w:ascii="Arial" w:hAnsi="Arial" w:cs="Arial"/>
                <w:color w:val="000000"/>
                <w:sz w:val="18"/>
                <w:szCs w:val="18"/>
              </w:rPr>
              <w:t>0.482</w:t>
            </w:r>
          </w:p>
        </w:tc>
      </w:tr>
    </w:tbl>
    <w:p w14:paraId="56B5806F" w14:textId="77777777" w:rsidR="008D2B7F" w:rsidRPr="00156AA0" w:rsidRDefault="008D2B7F" w:rsidP="008D2B7F">
      <w:pPr>
        <w:pStyle w:val="ae"/>
        <w:spacing w:line="480" w:lineRule="auto"/>
        <w:jc w:val="both"/>
        <w:rPr>
          <w:rFonts w:ascii="Times New Roman" w:eastAsia="宋体" w:hAnsi="Times New Roman" w:cs="Times New Roman"/>
          <w:color w:val="000000" w:themeColor="text1"/>
          <w:sz w:val="21"/>
        </w:rPr>
      </w:pPr>
      <w:r w:rsidRPr="00156AA0">
        <w:rPr>
          <w:rFonts w:ascii="Times New Roman" w:eastAsia="宋体" w:hAnsi="Times New Roman" w:cs="Times New Roman"/>
          <w:color w:val="000000" w:themeColor="text1"/>
          <w:sz w:val="21"/>
        </w:rPr>
        <w:t xml:space="preserve">Abbreviations: </w:t>
      </w:r>
      <w:proofErr w:type="gramStart"/>
      <w:r w:rsidRPr="00156AA0">
        <w:rPr>
          <w:rFonts w:ascii="Times New Roman" w:eastAsia="宋体" w:hAnsi="Times New Roman" w:cs="Times New Roman"/>
          <w:color w:val="000000" w:themeColor="text1"/>
          <w:sz w:val="21"/>
        </w:rPr>
        <w:t>OR,</w:t>
      </w:r>
      <w:proofErr w:type="gramEnd"/>
      <w:r w:rsidRPr="00156AA0">
        <w:rPr>
          <w:rFonts w:ascii="Times New Roman" w:eastAsia="宋体" w:hAnsi="Times New Roman" w:cs="Times New Roman"/>
          <w:color w:val="000000" w:themeColor="text1"/>
          <w:sz w:val="21"/>
        </w:rPr>
        <w:t xml:space="preserve"> odd ratio; CI, confidence interval; NA, not available.</w:t>
      </w:r>
    </w:p>
    <w:p w14:paraId="13F0774E" w14:textId="77777777" w:rsidR="00AA28AA" w:rsidRPr="008D2B7F" w:rsidRDefault="00AA28AA"/>
    <w:sectPr w:rsidR="00AA28AA" w:rsidRPr="008D2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7F"/>
    <w:rsid w:val="00050A77"/>
    <w:rsid w:val="00072571"/>
    <w:rsid w:val="000753C5"/>
    <w:rsid w:val="000A1228"/>
    <w:rsid w:val="000A3B03"/>
    <w:rsid w:val="000B06F1"/>
    <w:rsid w:val="000E078E"/>
    <w:rsid w:val="00106E29"/>
    <w:rsid w:val="00141F75"/>
    <w:rsid w:val="001702D0"/>
    <w:rsid w:val="00175D1A"/>
    <w:rsid w:val="00184102"/>
    <w:rsid w:val="001B246C"/>
    <w:rsid w:val="001E0E40"/>
    <w:rsid w:val="001F3806"/>
    <w:rsid w:val="002108D3"/>
    <w:rsid w:val="00237585"/>
    <w:rsid w:val="0024037E"/>
    <w:rsid w:val="00274280"/>
    <w:rsid w:val="0027721D"/>
    <w:rsid w:val="0032656E"/>
    <w:rsid w:val="00356632"/>
    <w:rsid w:val="003A1453"/>
    <w:rsid w:val="003B7968"/>
    <w:rsid w:val="00427D99"/>
    <w:rsid w:val="00436256"/>
    <w:rsid w:val="00483835"/>
    <w:rsid w:val="00492622"/>
    <w:rsid w:val="00515B69"/>
    <w:rsid w:val="0052349C"/>
    <w:rsid w:val="005602B4"/>
    <w:rsid w:val="00560A13"/>
    <w:rsid w:val="005B7AC1"/>
    <w:rsid w:val="005C38CB"/>
    <w:rsid w:val="0062333A"/>
    <w:rsid w:val="006242C5"/>
    <w:rsid w:val="00632020"/>
    <w:rsid w:val="006411E9"/>
    <w:rsid w:val="006419CE"/>
    <w:rsid w:val="00661F6A"/>
    <w:rsid w:val="006D5B59"/>
    <w:rsid w:val="006E249C"/>
    <w:rsid w:val="006F4C8F"/>
    <w:rsid w:val="00701366"/>
    <w:rsid w:val="00750D14"/>
    <w:rsid w:val="00766491"/>
    <w:rsid w:val="00795493"/>
    <w:rsid w:val="007D1B37"/>
    <w:rsid w:val="007D26B4"/>
    <w:rsid w:val="0087154F"/>
    <w:rsid w:val="008A1EBF"/>
    <w:rsid w:val="008B4A20"/>
    <w:rsid w:val="008C3DBA"/>
    <w:rsid w:val="008D2B7F"/>
    <w:rsid w:val="008E5DFE"/>
    <w:rsid w:val="008E6123"/>
    <w:rsid w:val="008F162F"/>
    <w:rsid w:val="008F5A81"/>
    <w:rsid w:val="008F60B3"/>
    <w:rsid w:val="00960EAD"/>
    <w:rsid w:val="009750A1"/>
    <w:rsid w:val="009B715A"/>
    <w:rsid w:val="009C693E"/>
    <w:rsid w:val="009C7C06"/>
    <w:rsid w:val="009D73EF"/>
    <w:rsid w:val="009E05A7"/>
    <w:rsid w:val="009F23C4"/>
    <w:rsid w:val="009F3212"/>
    <w:rsid w:val="00A12719"/>
    <w:rsid w:val="00A14EF3"/>
    <w:rsid w:val="00A54AA8"/>
    <w:rsid w:val="00A57FA3"/>
    <w:rsid w:val="00A855D8"/>
    <w:rsid w:val="00AA28AA"/>
    <w:rsid w:val="00AA7304"/>
    <w:rsid w:val="00AC74D2"/>
    <w:rsid w:val="00B44719"/>
    <w:rsid w:val="00B50F1D"/>
    <w:rsid w:val="00B80D27"/>
    <w:rsid w:val="00B871FE"/>
    <w:rsid w:val="00BA1056"/>
    <w:rsid w:val="00BB5E35"/>
    <w:rsid w:val="00BC141C"/>
    <w:rsid w:val="00BC6197"/>
    <w:rsid w:val="00BD2F70"/>
    <w:rsid w:val="00BD34D6"/>
    <w:rsid w:val="00BE590A"/>
    <w:rsid w:val="00BE5D13"/>
    <w:rsid w:val="00BF0AF4"/>
    <w:rsid w:val="00C10201"/>
    <w:rsid w:val="00C92EA9"/>
    <w:rsid w:val="00D31AD5"/>
    <w:rsid w:val="00D40955"/>
    <w:rsid w:val="00DD7A74"/>
    <w:rsid w:val="00E12F49"/>
    <w:rsid w:val="00E473C0"/>
    <w:rsid w:val="00E6120E"/>
    <w:rsid w:val="00E614C4"/>
    <w:rsid w:val="00F27F45"/>
    <w:rsid w:val="00F32951"/>
    <w:rsid w:val="00F578BC"/>
    <w:rsid w:val="00F6139C"/>
    <w:rsid w:val="00F71D0C"/>
    <w:rsid w:val="00F8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3DFD6C"/>
  <w15:chartTrackingRefBased/>
  <w15:docId w15:val="{738189BB-7764-9447-B498-DEBFDF88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B7F"/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2B7F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B7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B7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B7F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B7F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B7F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B7F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B7F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B7F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B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B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B7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B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B7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D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B7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D2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B7F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D2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B7F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aa">
    <w:name w:val="Intense Emphasis"/>
    <w:basedOn w:val="a0"/>
    <w:uiPriority w:val="21"/>
    <w:qFormat/>
    <w:rsid w:val="008D2B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B7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D2B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2B7F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qFormat/>
    <w:rsid w:val="008D2B7F"/>
    <w:rPr>
      <w:rFonts w:ascii="DengXian" w:eastAsia="DengXian" w:hAnsi="DengXian"/>
      <w:color w:val="000000"/>
      <w:szCs w:val="21"/>
    </w:rPr>
  </w:style>
  <w:style w:type="character" w:customStyle="1" w:styleId="af">
    <w:name w:val="批注文字 字符"/>
    <w:basedOn w:val="a0"/>
    <w:link w:val="ae"/>
    <w:rsid w:val="008D2B7F"/>
    <w:rPr>
      <w:rFonts w:ascii="DengXian" w:eastAsia="DengXian" w:hAnsi="DengXian" w:cs="宋体"/>
      <w:color w:val="000000"/>
      <w:kern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Wenwei Yang</dc:creator>
  <cp:keywords/>
  <dc:description/>
  <cp:lastModifiedBy>Wenwei Yang</cp:lastModifiedBy>
  <cp:revision>2</cp:revision>
  <dcterms:created xsi:type="dcterms:W3CDTF">2025-10-17T13:02:00Z</dcterms:created>
  <dcterms:modified xsi:type="dcterms:W3CDTF">2025-10-17T13:04:00Z</dcterms:modified>
</cp:coreProperties>
</file>