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B9540" w14:textId="0609A6A6" w:rsidR="00145CB5" w:rsidRPr="006C6B3A" w:rsidRDefault="00BF091F">
      <w:pPr>
        <w:rPr>
          <w:rFonts w:ascii="Times New Roman" w:hAnsi="Times New Roman" w:cs="Times New Roman"/>
          <w:b/>
          <w:bCs/>
          <w:color w:val="000000" w:themeColor="text1"/>
          <w:sz w:val="32"/>
          <w:szCs w:val="32"/>
        </w:rPr>
      </w:pPr>
      <w:r w:rsidRPr="006C6B3A">
        <w:rPr>
          <w:rFonts w:ascii="Times New Roman" w:hAnsi="Times New Roman" w:cs="Times New Roman"/>
          <w:b/>
          <w:bCs/>
          <w:color w:val="000000" w:themeColor="text1"/>
          <w:sz w:val="32"/>
          <w:szCs w:val="32"/>
        </w:rPr>
        <w:t xml:space="preserve">Supplementary Material </w:t>
      </w:r>
      <w:r w:rsidRPr="006C6B3A">
        <w:rPr>
          <w:rFonts w:ascii="Times New Roman" w:hAnsi="Times New Roman" w:cs="Times New Roman" w:hint="eastAsia"/>
          <w:b/>
          <w:bCs/>
          <w:color w:val="000000" w:themeColor="text1"/>
          <w:sz w:val="32"/>
          <w:szCs w:val="32"/>
        </w:rPr>
        <w:t>1</w:t>
      </w:r>
    </w:p>
    <w:p w14:paraId="2F7A0690" w14:textId="77777777" w:rsidR="006C6B3A" w:rsidRPr="00A43C5A" w:rsidRDefault="006C6B3A" w:rsidP="006C6B3A">
      <w:pPr>
        <w:spacing w:line="360" w:lineRule="auto"/>
        <w:jc w:val="center"/>
        <w:rPr>
          <w:rFonts w:ascii="Times New Roman" w:eastAsia="宋体" w:hAnsi="Times New Roman" w:cs="Times New Roman"/>
          <w:b/>
          <w:bCs/>
          <w:sz w:val="24"/>
        </w:rPr>
      </w:pPr>
      <w:r w:rsidRPr="00A0551D">
        <w:rPr>
          <w:rFonts w:ascii="Times New Roman" w:eastAsia="宋体" w:hAnsi="Times New Roman" w:cs="Times New Roman"/>
          <w:b/>
          <w:bCs/>
          <w:sz w:val="24"/>
        </w:rPr>
        <w:t>Informed Consent Form</w:t>
      </w:r>
    </w:p>
    <w:p w14:paraId="775A9302" w14:textId="77777777" w:rsidR="006C6B3A" w:rsidRPr="00A43C5A" w:rsidRDefault="006C6B3A" w:rsidP="006C6B3A">
      <w:pPr>
        <w:spacing w:line="360" w:lineRule="auto"/>
        <w:jc w:val="center"/>
        <w:rPr>
          <w:rFonts w:ascii="Times New Roman" w:eastAsia="宋体" w:hAnsi="Times New Roman" w:cs="Times New Roman"/>
          <w:sz w:val="24"/>
        </w:rPr>
      </w:pPr>
    </w:p>
    <w:p w14:paraId="68C6A59E" w14:textId="77777777" w:rsidR="006C6B3A" w:rsidRPr="00A43C5A" w:rsidRDefault="006C6B3A" w:rsidP="006C6B3A">
      <w:pPr>
        <w:spacing w:line="360" w:lineRule="auto"/>
        <w:jc w:val="center"/>
        <w:rPr>
          <w:rFonts w:ascii="Times New Roman" w:eastAsia="宋体" w:hAnsi="Times New Roman" w:cs="Times New Roman"/>
          <w:b/>
          <w:bCs/>
          <w:sz w:val="24"/>
        </w:rPr>
      </w:pPr>
    </w:p>
    <w:p w14:paraId="27CC7BD6" w14:textId="77777777" w:rsidR="006C6B3A" w:rsidRPr="00A43C5A" w:rsidRDefault="006C6B3A" w:rsidP="006C6B3A">
      <w:pPr>
        <w:spacing w:line="360" w:lineRule="auto"/>
        <w:rPr>
          <w:rFonts w:ascii="Times New Roman" w:eastAsia="宋体" w:hAnsi="Times New Roman" w:cs="Times New Roman"/>
          <w:sz w:val="24"/>
        </w:rPr>
      </w:pPr>
      <w:r>
        <w:rPr>
          <w:rFonts w:ascii="Times New Roman" w:eastAsia="宋体" w:hAnsi="Times New Roman" w:cs="Times New Roman" w:hint="eastAsia"/>
          <w:sz w:val="24"/>
          <w:u w:val="single"/>
        </w:rPr>
        <w:t>E</w:t>
      </w:r>
      <w:r w:rsidRPr="00A43C5A">
        <w:rPr>
          <w:rFonts w:ascii="Times New Roman" w:eastAsia="宋体" w:hAnsi="Times New Roman" w:cs="Times New Roman"/>
          <w:sz w:val="24"/>
          <w:u w:val="single"/>
        </w:rPr>
        <w:t>xplore the clinical and mechanism of transcutaneous auricular vagus nerve stimulation in the treatment of obesity based on the microbiota-gut-brain axis</w:t>
      </w:r>
      <w:r w:rsidRPr="00A43C5A">
        <w:rPr>
          <w:rFonts w:ascii="Times New Roman" w:eastAsia="宋体" w:hAnsi="Times New Roman" w:cs="Times New Roman"/>
          <w:sz w:val="24"/>
        </w:rPr>
        <w:t xml:space="preserve"> subjects</w:t>
      </w:r>
    </w:p>
    <w:p w14:paraId="6AB7879F" w14:textId="77777777" w:rsidR="006C6B3A" w:rsidRPr="00A43C5A" w:rsidRDefault="006C6B3A" w:rsidP="006C6B3A">
      <w:pPr>
        <w:spacing w:line="360" w:lineRule="auto"/>
        <w:jc w:val="center"/>
        <w:rPr>
          <w:rFonts w:ascii="Times New Roman" w:eastAsia="宋体" w:hAnsi="Times New Roman" w:cs="Times New Roman"/>
          <w:sz w:val="24"/>
        </w:rPr>
      </w:pPr>
      <w:r w:rsidRPr="00A0551D">
        <w:rPr>
          <w:rFonts w:ascii="Times New Roman" w:eastAsia="宋体" w:hAnsi="Times New Roman" w:cs="Times New Roman"/>
          <w:sz w:val="24"/>
        </w:rPr>
        <w:t>Informed Consent Form</w:t>
      </w:r>
    </w:p>
    <w:p w14:paraId="1DDAD886" w14:textId="77777777" w:rsidR="006C6B3A" w:rsidRPr="00A43C5A" w:rsidRDefault="006C6B3A" w:rsidP="006C6B3A">
      <w:pPr>
        <w:spacing w:line="360" w:lineRule="auto"/>
        <w:rPr>
          <w:rFonts w:ascii="Times New Roman" w:eastAsia="宋体" w:hAnsi="Times New Roman" w:cs="Times New Roman"/>
          <w:sz w:val="24"/>
        </w:rPr>
      </w:pPr>
    </w:p>
    <w:p w14:paraId="6FB14686" w14:textId="77777777" w:rsidR="006C6B3A" w:rsidRPr="00A43C5A" w:rsidRDefault="006C6B3A" w:rsidP="006C6B3A">
      <w:pPr>
        <w:spacing w:line="360" w:lineRule="auto"/>
        <w:jc w:val="center"/>
        <w:rPr>
          <w:rFonts w:ascii="Times New Roman" w:eastAsia="宋体" w:hAnsi="Times New Roman" w:cs="Times New Roman"/>
          <w:b/>
          <w:bCs/>
          <w:sz w:val="24"/>
        </w:rPr>
      </w:pPr>
      <w:r w:rsidRPr="00A43C5A">
        <w:rPr>
          <w:rFonts w:ascii="Times New Roman" w:eastAsia="宋体" w:hAnsi="Times New Roman" w:cs="Times New Roman"/>
          <w:b/>
          <w:bCs/>
          <w:sz w:val="24"/>
        </w:rPr>
        <w:t>Informed Consent Form • Information Disclosure Page</w:t>
      </w:r>
    </w:p>
    <w:p w14:paraId="7EEB6535" w14:textId="77777777" w:rsidR="006C6B3A" w:rsidRPr="00A43C5A" w:rsidRDefault="006C6B3A" w:rsidP="006C6B3A">
      <w:pPr>
        <w:spacing w:line="360" w:lineRule="auto"/>
        <w:rPr>
          <w:rFonts w:ascii="Times New Roman" w:eastAsia="宋体" w:hAnsi="Times New Roman" w:cs="Times New Roman"/>
          <w:b/>
          <w:bCs/>
          <w:sz w:val="24"/>
        </w:rPr>
      </w:pPr>
    </w:p>
    <w:p w14:paraId="27969D10" w14:textId="77777777" w:rsidR="006C6B3A" w:rsidRPr="00A43C5A" w:rsidRDefault="006C6B3A" w:rsidP="006C6B3A">
      <w:pPr>
        <w:spacing w:line="360" w:lineRule="auto"/>
        <w:rPr>
          <w:rFonts w:ascii="Times New Roman" w:eastAsia="宋体" w:hAnsi="Times New Roman" w:cs="Times New Roman"/>
          <w:sz w:val="24"/>
        </w:rPr>
      </w:pPr>
      <w:r w:rsidRPr="00A43C5A">
        <w:rPr>
          <w:rFonts w:ascii="Times New Roman" w:eastAsia="宋体" w:hAnsi="Times New Roman" w:cs="Times New Roman"/>
          <w:sz w:val="24"/>
        </w:rPr>
        <w:t>Version No.: V1.0</w:t>
      </w:r>
    </w:p>
    <w:p w14:paraId="58143D90" w14:textId="77777777" w:rsidR="006C6B3A" w:rsidRPr="00A43C5A" w:rsidRDefault="006C6B3A" w:rsidP="006C6B3A">
      <w:pPr>
        <w:spacing w:line="360" w:lineRule="auto"/>
        <w:rPr>
          <w:rFonts w:ascii="Times New Roman" w:eastAsia="宋体" w:hAnsi="Times New Roman" w:cs="Times New Roman"/>
          <w:sz w:val="24"/>
        </w:rPr>
      </w:pPr>
      <w:r w:rsidRPr="00A43C5A">
        <w:rPr>
          <w:rFonts w:ascii="Times New Roman" w:eastAsia="宋体" w:hAnsi="Times New Roman" w:cs="Times New Roman"/>
          <w:sz w:val="24"/>
        </w:rPr>
        <w:t>Version Date: June 30, 2024</w:t>
      </w:r>
    </w:p>
    <w:p w14:paraId="1B8A937C" w14:textId="77777777" w:rsidR="006C6B3A" w:rsidRPr="00A43C5A" w:rsidRDefault="006C6B3A" w:rsidP="006C6B3A">
      <w:pPr>
        <w:spacing w:line="360" w:lineRule="auto"/>
        <w:rPr>
          <w:rFonts w:ascii="Times New Roman" w:eastAsia="宋体" w:hAnsi="Times New Roman" w:cs="Times New Roman"/>
          <w:sz w:val="24"/>
        </w:rPr>
      </w:pPr>
      <w:r w:rsidRPr="00A43C5A">
        <w:rPr>
          <w:rFonts w:ascii="Times New Roman" w:eastAsia="宋体" w:hAnsi="Times New Roman" w:cs="Times New Roman"/>
          <w:sz w:val="24"/>
        </w:rPr>
        <w:t>Sponsor: Hubei Provincial Hospital of Traditional Chinese Medicine</w:t>
      </w:r>
    </w:p>
    <w:p w14:paraId="2E48AB2E" w14:textId="77777777" w:rsidR="006C6B3A" w:rsidRDefault="006C6B3A" w:rsidP="006C6B3A">
      <w:p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Dear Sir/Madam,</w:t>
      </w:r>
    </w:p>
    <w:p w14:paraId="34DBC0DA" w14:textId="77777777" w:rsidR="006C6B3A" w:rsidRDefault="006C6B3A" w:rsidP="006C6B3A">
      <w:pPr>
        <w:spacing w:line="360" w:lineRule="auto"/>
        <w:ind w:firstLineChars="200" w:firstLine="480"/>
        <w:rPr>
          <w:rFonts w:ascii="Times New Roman" w:eastAsia="宋体" w:hAnsi="Times New Roman" w:cs="Times New Roman"/>
          <w:b/>
          <w:bCs/>
          <w:sz w:val="24"/>
        </w:rPr>
      </w:pPr>
      <w:r w:rsidRPr="00A43C5A">
        <w:rPr>
          <w:rFonts w:ascii="Times New Roman" w:eastAsia="宋体" w:hAnsi="Times New Roman" w:cs="Times New Roman"/>
          <w:sz w:val="24"/>
        </w:rPr>
        <w:t xml:space="preserve">You will be invited to participate in a clinical study titled </w:t>
      </w:r>
      <w:r>
        <w:rPr>
          <w:rFonts w:ascii="Times New Roman" w:eastAsia="宋体" w:hAnsi="Times New Roman" w:cs="Times New Roman"/>
          <w:sz w:val="24"/>
        </w:rPr>
        <w:t>“</w:t>
      </w:r>
      <w:r w:rsidRPr="0043210C">
        <w:rPr>
          <w:rFonts w:ascii="Times New Roman" w:eastAsia="宋体" w:hAnsi="Times New Roman" w:cs="Times New Roman"/>
          <w:sz w:val="24"/>
        </w:rPr>
        <w:t>Explore the clinical and mechanism of transcutaneous auricular vagus nerve stimulation in the treatment of obesity based on the microbiota-gut-brain axis</w:t>
      </w:r>
      <w:r>
        <w:rPr>
          <w:rFonts w:ascii="Times New Roman" w:eastAsia="宋体" w:hAnsi="Times New Roman" w:cs="Times New Roman"/>
          <w:sz w:val="24"/>
        </w:rPr>
        <w:t>”</w:t>
      </w:r>
      <w:r w:rsidRPr="00A43C5A">
        <w:rPr>
          <w:rFonts w:ascii="Times New Roman" w:eastAsia="宋体" w:hAnsi="Times New Roman" w:cs="Times New Roman"/>
          <w:sz w:val="24"/>
        </w:rPr>
        <w:t>.</w:t>
      </w:r>
    </w:p>
    <w:p w14:paraId="6D824D6D" w14:textId="77777777" w:rsidR="006C6B3A" w:rsidRPr="00744B39" w:rsidRDefault="006C6B3A" w:rsidP="006C6B3A">
      <w:pPr>
        <w:spacing w:line="360" w:lineRule="auto"/>
        <w:ind w:firstLineChars="200" w:firstLine="480"/>
        <w:rPr>
          <w:rFonts w:ascii="Times New Roman" w:eastAsia="宋体" w:hAnsi="Times New Roman" w:cs="Times New Roman"/>
          <w:b/>
          <w:bCs/>
          <w:sz w:val="24"/>
        </w:rPr>
      </w:pPr>
      <w:r w:rsidRPr="00A43C5A">
        <w:rPr>
          <w:rFonts w:ascii="Times New Roman" w:eastAsia="宋体" w:hAnsi="Times New Roman" w:cs="Times New Roman"/>
          <w:sz w:val="24"/>
        </w:rPr>
        <w:t>Please read the following carefully before you decide whether to participate in this study, because it will help you understand the study and why it is being carried out, the procedures and duration of the study, and the potential benefits, risks, and discomforts of the participating in the study. If you wish, you can also discuss it with your relative or friend, or ask your doctor for an explanation to help you decide.</w:t>
      </w:r>
    </w:p>
    <w:p w14:paraId="3AE12D75" w14:textId="77777777" w:rsidR="006C6B3A" w:rsidRPr="00A43C5A" w:rsidRDefault="006C6B3A" w:rsidP="006C6B3A">
      <w:pPr>
        <w:numPr>
          <w:ilvl w:val="0"/>
          <w:numId w:val="1"/>
        </w:num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Basic Information of the Researcher and Institutional Credentials</w:t>
      </w:r>
    </w:p>
    <w:p w14:paraId="6B99B9D8"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The </w:t>
      </w:r>
      <w:r>
        <w:rPr>
          <w:rFonts w:ascii="Times New Roman" w:eastAsia="宋体" w:hAnsi="Times New Roman" w:cs="Times New Roman" w:hint="eastAsia"/>
          <w:sz w:val="24"/>
        </w:rPr>
        <w:t>“</w:t>
      </w:r>
      <w:r w:rsidRPr="0043210C">
        <w:rPr>
          <w:rFonts w:ascii="Times New Roman" w:eastAsia="宋体" w:hAnsi="Times New Roman" w:cs="Times New Roman"/>
          <w:sz w:val="24"/>
          <w:u w:val="single"/>
        </w:rPr>
        <w:t>Explore the clinical and mechanism of transcutaneous auricular vagus nerve stimulation in the treatment of obesity based on the microbiota-gut-brain axis</w:t>
      </w:r>
      <w:r>
        <w:rPr>
          <w:rFonts w:ascii="Times New Roman" w:eastAsia="宋体" w:hAnsi="Times New Roman" w:cs="Times New Roman" w:hint="eastAsia"/>
          <w:sz w:val="24"/>
        </w:rPr>
        <w:t>”</w:t>
      </w:r>
      <w:r w:rsidRPr="00A43C5A">
        <w:rPr>
          <w:rFonts w:ascii="Times New Roman" w:eastAsia="宋体" w:hAnsi="Times New Roman" w:cs="Times New Roman"/>
          <w:sz w:val="24"/>
        </w:rPr>
        <w:t xml:space="preserve"> is a research project based on the construction project of high-level key disciplines of traditional Chinese medicine of the National Administration of Traditional Chinese Medicine, which is presided over by Hubei  Provincial Hospital of Traditional Chinese Medicine and is responsible for the implementation of the project. Hubei Provincial </w:t>
      </w:r>
      <w:r w:rsidRPr="00A43C5A">
        <w:rPr>
          <w:rFonts w:ascii="Times New Roman" w:eastAsia="宋体" w:hAnsi="Times New Roman" w:cs="Times New Roman"/>
          <w:sz w:val="24"/>
        </w:rPr>
        <w:lastRenderedPageBreak/>
        <w:t>Hospital of Traditional Chinese Medicine (Affiliated Hospital of Hubei University of Chinese Medicine, Hubei Provincial Academy of Traditional Chinese Medicine) is one of the first batch of national demonstration hospitals of the National Administration of Traditional Chinese Medicine, National Drug Clinical Trial Institution, National Clinical Research Base of Traditional Chinese Medicine, National Demonstration Center of Clinical Teaching and Training of Traditional Chinese Medicine, Provincial Scientific Research Institution of Traditional Chinese Medicine of National TCM Inheritance and Innovation Project, National Base of Prevention and Treatment of Epidemics of Traditional Chinese Medicine, and National TCM Inheritance and Innovation Center. The hospital is the construction unit of the National TCM Inheritance and Innovation Project, National TCM Epidemic Disease Control Base and National TCM Inheritance Innovation Center. The hospital has 1 key research laboratory of the National Administration of Traditional Chinese Medicine, 1 level 3 laboratory for research in TCM, 14 level 2 laboratories for research in TCM, 19 GCP specialties of National Drug Clinical Trial Institutions, 1 key laboratory at the provincial level, 1 clinical medical research center at the provincial level, and 1 provincial engineering and technology research center. In 2022, the Biobank</w:t>
      </w:r>
      <w:r>
        <w:rPr>
          <w:rFonts w:ascii="Times New Roman" w:eastAsia="宋体" w:hAnsi="Times New Roman" w:cs="Times New Roman" w:hint="eastAsia"/>
          <w:sz w:val="24"/>
        </w:rPr>
        <w:t xml:space="preserve"> of the hospital</w:t>
      </w:r>
      <w:r w:rsidRPr="00A43C5A">
        <w:rPr>
          <w:rFonts w:ascii="Times New Roman" w:eastAsia="宋体" w:hAnsi="Times New Roman" w:cs="Times New Roman"/>
          <w:sz w:val="24"/>
        </w:rPr>
        <w:t xml:space="preserve"> obtained certification from the China Human Genetic Resources Preservation Program. Principal Investigator of the project: Zhou Zhongyu, Department of Acupuncture and Moxibustion, Hubei Provincial Hospital of Traditional Chinese Medicine.</w:t>
      </w:r>
    </w:p>
    <w:p w14:paraId="037B733B" w14:textId="77777777" w:rsidR="006C6B3A" w:rsidRPr="00A43C5A" w:rsidRDefault="006C6B3A" w:rsidP="006C6B3A">
      <w:pPr>
        <w:numPr>
          <w:ilvl w:val="0"/>
          <w:numId w:val="1"/>
        </w:num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Study Background and purpose of the study</w:t>
      </w:r>
    </w:p>
    <w:p w14:paraId="3200574E"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Intervention: Transcutaneous Auricular Vagus Nerve Stimulation (taVNS)</w:t>
      </w:r>
    </w:p>
    <w:p w14:paraId="52222001"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Indication: Obesity</w:t>
      </w:r>
    </w:p>
    <w:p w14:paraId="0232A9F2" w14:textId="77777777" w:rsidR="006C6B3A" w:rsidRPr="00A43C5A" w:rsidRDefault="006C6B3A" w:rsidP="006C6B3A">
      <w:p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2.1 Background</w:t>
      </w:r>
    </w:p>
    <w:p w14:paraId="6CAE6BBF"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Obesity is defined as a chronic metabolic disorder characterized by excessive body fat accumulation or abnormal regional distribution. According to surveys, the overweight and obesity overweight rate of Chinese adults has exceeded 50%. Obesity is strongly linked to metabolic diseases, including hypertension, hyperlipidemia, diabetes, and cardiovascular diseases, and active weight loss is important in preventing </w:t>
      </w:r>
      <w:r w:rsidRPr="00A43C5A">
        <w:rPr>
          <w:rFonts w:ascii="Times New Roman" w:eastAsia="宋体" w:hAnsi="Times New Roman" w:cs="Times New Roman"/>
          <w:sz w:val="24"/>
        </w:rPr>
        <w:lastRenderedPageBreak/>
        <w:t>the occurrence of diabetes, hyperlipidemia and other diseases. Emerging evidence suggests that</w:t>
      </w:r>
      <w:r>
        <w:rPr>
          <w:rFonts w:ascii="Times New Roman" w:eastAsia="宋体" w:hAnsi="Times New Roman" w:cs="Times New Roman" w:hint="eastAsia"/>
          <w:sz w:val="24"/>
        </w:rPr>
        <w:t xml:space="preserve"> </w:t>
      </w:r>
      <w:r w:rsidRPr="00A43C5A">
        <w:rPr>
          <w:rFonts w:ascii="Times New Roman" w:eastAsia="宋体" w:hAnsi="Times New Roman" w:cs="Times New Roman"/>
          <w:sz w:val="24"/>
        </w:rPr>
        <w:t>taVNS, based on the development of vagus nerve stimulation, can improve appetite motivation and eating behavior. However, there are no clinical studies of taVNS for the treatment of obesity.</w:t>
      </w:r>
    </w:p>
    <w:p w14:paraId="7A687F7D" w14:textId="77777777" w:rsidR="006C6B3A" w:rsidRPr="00A43C5A" w:rsidRDefault="006C6B3A" w:rsidP="006C6B3A">
      <w:p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2.2 Purpose of the study</w:t>
      </w:r>
    </w:p>
    <w:p w14:paraId="15EFCDFB"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The purpose of this study was to observe the clinical efficacy and mechanism of action of taVNS in subjects with obesity.</w:t>
      </w:r>
    </w:p>
    <w:p w14:paraId="2BBDDB7E" w14:textId="77777777" w:rsidR="006C6B3A" w:rsidRPr="00A43C5A" w:rsidRDefault="006C6B3A" w:rsidP="006C6B3A">
      <w:p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2.3 Total number of subjects planned to be recruited</w:t>
      </w:r>
    </w:p>
    <w:p w14:paraId="2D9A4B4A"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hint="eastAsia"/>
          <w:sz w:val="24"/>
        </w:rPr>
        <w:t xml:space="preserve">A total of </w:t>
      </w:r>
      <w:r w:rsidRPr="00744B39">
        <w:rPr>
          <w:rFonts w:ascii="Times New Roman" w:eastAsia="宋体" w:hAnsi="Times New Roman" w:cs="Times New Roman"/>
          <w:sz w:val="24"/>
        </w:rPr>
        <w:t>74 participant</w:t>
      </w:r>
      <w:r w:rsidRPr="00A43C5A">
        <w:rPr>
          <w:rFonts w:ascii="Times New Roman" w:eastAsia="宋体" w:hAnsi="Times New Roman" w:cs="Times New Roman"/>
          <w:sz w:val="24"/>
        </w:rPr>
        <w:t>s with obesity were planned to be recruited for voluntary participation in the study.</w:t>
      </w:r>
    </w:p>
    <w:p w14:paraId="1347198C" w14:textId="77777777" w:rsidR="006C6B3A" w:rsidRPr="00A43C5A" w:rsidRDefault="006C6B3A" w:rsidP="006C6B3A">
      <w:p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2.4 Study Duration</w:t>
      </w:r>
    </w:p>
    <w:p w14:paraId="29ABC429"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Screening/Baseline: 1 week, Treatment: 12 weeks, Follow-up: 4 weeks, Total: 17 weeks.</w:t>
      </w:r>
    </w:p>
    <w:p w14:paraId="3D912A7E"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This study complies with the principles of the Helsinki Declaration, is medically ethical, and has been approved by the </w:t>
      </w:r>
      <w:r w:rsidRPr="00A43C5A">
        <w:rPr>
          <w:rFonts w:ascii="Times New Roman" w:eastAsia="宋体" w:hAnsi="Times New Roman" w:cs="Times New Roman"/>
          <w:sz w:val="24"/>
          <w:u w:val="single"/>
        </w:rPr>
        <w:t>Ethics Committee of the Hubei Provincial Hospital of Tradition Chinese Medicine</w:t>
      </w:r>
      <w:r w:rsidRPr="00A43C5A">
        <w:rPr>
          <w:rFonts w:ascii="Times New Roman" w:eastAsia="宋体" w:hAnsi="Times New Roman" w:cs="Times New Roman"/>
          <w:sz w:val="24"/>
        </w:rPr>
        <w:t>.</w:t>
      </w:r>
    </w:p>
    <w:p w14:paraId="0517F633" w14:textId="77777777" w:rsidR="006C6B3A" w:rsidRPr="00A43C5A" w:rsidRDefault="006C6B3A" w:rsidP="006C6B3A">
      <w:pPr>
        <w:numPr>
          <w:ilvl w:val="0"/>
          <w:numId w:val="1"/>
        </w:num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Who can participate in the study</w:t>
      </w:r>
    </w:p>
    <w:p w14:paraId="034CAE84"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Obese Subjects</w:t>
      </w:r>
    </w:p>
    <w:p w14:paraId="2FCFA2F8" w14:textId="77777777" w:rsidR="006C6B3A" w:rsidRDefault="006C6B3A" w:rsidP="006C6B3A">
      <w:pPr>
        <w:spacing w:line="360" w:lineRule="auto"/>
        <w:rPr>
          <w:rFonts w:ascii="Times New Roman" w:eastAsia="宋体" w:hAnsi="Times New Roman" w:cs="Times New Roman"/>
          <w:sz w:val="24"/>
        </w:rPr>
      </w:pPr>
      <w:r w:rsidRPr="00A43C5A">
        <w:rPr>
          <w:rFonts w:ascii="Times New Roman" w:eastAsia="宋体" w:hAnsi="Times New Roman" w:cs="Times New Roman"/>
          <w:sz w:val="24"/>
        </w:rPr>
        <w:t>3.1 Diagnostic Criteria</w:t>
      </w:r>
    </w:p>
    <w:p w14:paraId="4BABD398"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According to the 2022 Chinese Expert Consensus on Obesity Prevention and Control, Obesity is defined as BMI ≥28.0 kg/m².</w:t>
      </w:r>
    </w:p>
    <w:p w14:paraId="19E15459" w14:textId="77777777" w:rsidR="006C6B3A" w:rsidRPr="00A43C5A" w:rsidRDefault="006C6B3A" w:rsidP="006C6B3A">
      <w:pPr>
        <w:spacing w:line="360" w:lineRule="auto"/>
        <w:rPr>
          <w:rFonts w:ascii="Times New Roman" w:eastAsia="宋体" w:hAnsi="Times New Roman" w:cs="Times New Roman"/>
          <w:sz w:val="24"/>
        </w:rPr>
      </w:pPr>
      <w:r w:rsidRPr="00A43C5A">
        <w:rPr>
          <w:rFonts w:ascii="Times New Roman" w:eastAsia="宋体" w:hAnsi="Times New Roman" w:cs="Times New Roman"/>
          <w:sz w:val="24"/>
        </w:rPr>
        <w:t>3.2 Inclusion Criteria:</w:t>
      </w:r>
    </w:p>
    <w:p w14:paraId="746DA3E9" w14:textId="77777777" w:rsidR="006C6B3A" w:rsidRDefault="006C6B3A" w:rsidP="006C6B3A">
      <w:pPr>
        <w:spacing w:line="360" w:lineRule="auto"/>
        <w:ind w:firstLineChars="200" w:firstLine="480"/>
        <w:rPr>
          <w:rFonts w:ascii="Times New Roman" w:hAnsi="Times New Roman" w:cs="Times New Roman"/>
          <w:sz w:val="24"/>
        </w:rPr>
      </w:pPr>
      <w:r w:rsidRPr="009640C9">
        <w:rPr>
          <w:rFonts w:ascii="Times New Roman" w:hAnsi="Times New Roman" w:cs="Times New Roman"/>
          <w:sz w:val="24"/>
        </w:rPr>
        <w:t xml:space="preserve">(1) </w:t>
      </w:r>
      <w:r>
        <w:rPr>
          <w:rFonts w:ascii="Times New Roman" w:hAnsi="Times New Roman" w:cs="Times New Roman" w:hint="eastAsia"/>
          <w:sz w:val="24"/>
        </w:rPr>
        <w:t>M</w:t>
      </w:r>
      <w:r w:rsidRPr="009640C9">
        <w:rPr>
          <w:rFonts w:ascii="Times New Roman" w:hAnsi="Times New Roman" w:cs="Times New Roman"/>
          <w:sz w:val="24"/>
        </w:rPr>
        <w:t>eet the diagnostic criteria of obesity (</w:t>
      </w:r>
      <w:r>
        <w:rPr>
          <w:rFonts w:ascii="Times New Roman" w:hAnsi="Times New Roman" w:cs="Times New Roman" w:hint="eastAsia"/>
          <w:sz w:val="24"/>
        </w:rPr>
        <w:t>BMI</w:t>
      </w:r>
      <w:r w:rsidRPr="009640C9">
        <w:rPr>
          <w:rFonts w:ascii="Times New Roman" w:hAnsi="Times New Roman" w:cs="Times New Roman"/>
          <w:sz w:val="24"/>
        </w:rPr>
        <w:t xml:space="preserve"> ≥28.0 kg/m</w:t>
      </w:r>
      <w:r w:rsidRPr="009640C9">
        <w:rPr>
          <w:rFonts w:ascii="Times New Roman" w:hAnsi="Times New Roman" w:cs="Times New Roman"/>
          <w:sz w:val="24"/>
          <w:vertAlign w:val="superscript"/>
        </w:rPr>
        <w:t>2</w:t>
      </w:r>
      <w:r w:rsidRPr="009640C9">
        <w:rPr>
          <w:rFonts w:ascii="Times New Roman" w:hAnsi="Times New Roman" w:cs="Times New Roman"/>
          <w:sz w:val="24"/>
        </w:rPr>
        <w:t>)</w:t>
      </w:r>
      <w:r>
        <w:rPr>
          <w:rFonts w:ascii="Times New Roman" w:hAnsi="Times New Roman" w:cs="Times New Roman" w:hint="eastAsia"/>
          <w:sz w:val="24"/>
        </w:rPr>
        <w:t>.</w:t>
      </w:r>
    </w:p>
    <w:p w14:paraId="2D3609B9" w14:textId="77777777" w:rsidR="006C6B3A" w:rsidRDefault="006C6B3A" w:rsidP="006C6B3A">
      <w:pPr>
        <w:spacing w:line="360" w:lineRule="auto"/>
        <w:ind w:firstLineChars="200" w:firstLine="480"/>
        <w:rPr>
          <w:rFonts w:ascii="Times New Roman" w:hAnsi="Times New Roman" w:cs="Times New Roman"/>
          <w:sz w:val="24"/>
        </w:rPr>
      </w:pPr>
      <w:r w:rsidRPr="009640C9">
        <w:rPr>
          <w:rFonts w:ascii="Times New Roman" w:hAnsi="Times New Roman" w:cs="Times New Roman"/>
          <w:sz w:val="24"/>
        </w:rPr>
        <w:t xml:space="preserve">(2) </w:t>
      </w:r>
      <w:r>
        <w:rPr>
          <w:rFonts w:ascii="Times New Roman" w:hAnsi="Times New Roman" w:cs="Times New Roman" w:hint="eastAsia"/>
          <w:sz w:val="24"/>
        </w:rPr>
        <w:t>A</w:t>
      </w:r>
      <w:r w:rsidRPr="009640C9">
        <w:rPr>
          <w:rFonts w:ascii="Times New Roman" w:hAnsi="Times New Roman" w:cs="Times New Roman"/>
          <w:sz w:val="24"/>
        </w:rPr>
        <w:t>ge 18-50 years old right-handed</w:t>
      </w:r>
      <w:r>
        <w:rPr>
          <w:rFonts w:ascii="Times New Roman" w:hAnsi="Times New Roman" w:cs="Times New Roman" w:hint="eastAsia"/>
          <w:sz w:val="24"/>
        </w:rPr>
        <w:t>.</w:t>
      </w:r>
    </w:p>
    <w:p w14:paraId="0D1FBD3A" w14:textId="77777777" w:rsidR="006C6B3A" w:rsidRDefault="006C6B3A" w:rsidP="006C6B3A">
      <w:pPr>
        <w:spacing w:line="360" w:lineRule="auto"/>
        <w:ind w:firstLineChars="200" w:firstLine="480"/>
        <w:rPr>
          <w:rFonts w:ascii="Times New Roman" w:hAnsi="Times New Roman" w:cs="Times New Roman"/>
          <w:sz w:val="24"/>
        </w:rPr>
      </w:pPr>
      <w:r w:rsidRPr="009640C9">
        <w:rPr>
          <w:rFonts w:ascii="Times New Roman" w:hAnsi="Times New Roman" w:cs="Times New Roman"/>
          <w:sz w:val="24"/>
        </w:rPr>
        <w:t xml:space="preserve">(3) </w:t>
      </w:r>
      <w:r>
        <w:rPr>
          <w:rFonts w:ascii="Times New Roman" w:hAnsi="Times New Roman" w:cs="Times New Roman" w:hint="eastAsia"/>
          <w:sz w:val="24"/>
        </w:rPr>
        <w:t>S</w:t>
      </w:r>
      <w:r w:rsidRPr="009640C9">
        <w:rPr>
          <w:rFonts w:ascii="Times New Roman" w:hAnsi="Times New Roman" w:cs="Times New Roman"/>
          <w:sz w:val="24"/>
        </w:rPr>
        <w:t>enior high school or above can cooperate to complete the questionnaire</w:t>
      </w:r>
      <w:r>
        <w:rPr>
          <w:rFonts w:ascii="Times New Roman" w:hAnsi="Times New Roman" w:cs="Times New Roman" w:hint="eastAsia"/>
          <w:sz w:val="24"/>
        </w:rPr>
        <w:t>.</w:t>
      </w:r>
    </w:p>
    <w:p w14:paraId="15AB0455" w14:textId="77777777" w:rsidR="006C6B3A" w:rsidRDefault="006C6B3A" w:rsidP="006C6B3A">
      <w:pPr>
        <w:spacing w:line="360" w:lineRule="auto"/>
        <w:ind w:firstLineChars="200" w:firstLine="480"/>
        <w:rPr>
          <w:rFonts w:ascii="Times New Roman" w:hAnsi="Times New Roman" w:cs="Times New Roman"/>
          <w:sz w:val="24"/>
        </w:rPr>
      </w:pPr>
      <w:r w:rsidRPr="009640C9">
        <w:rPr>
          <w:rFonts w:ascii="Times New Roman" w:hAnsi="Times New Roman" w:cs="Times New Roman"/>
          <w:sz w:val="24"/>
        </w:rPr>
        <w:t xml:space="preserve">(4) </w:t>
      </w:r>
      <w:r>
        <w:rPr>
          <w:rFonts w:ascii="Times New Roman" w:hAnsi="Times New Roman" w:cs="Times New Roman" w:hint="eastAsia"/>
          <w:sz w:val="24"/>
        </w:rPr>
        <w:t>N</w:t>
      </w:r>
      <w:r w:rsidRPr="009640C9">
        <w:rPr>
          <w:rFonts w:ascii="Times New Roman" w:hAnsi="Times New Roman" w:cs="Times New Roman"/>
          <w:sz w:val="24"/>
        </w:rPr>
        <w:t>o metal implants claustrophobia and other contraindications to MRI examination</w:t>
      </w:r>
      <w:r>
        <w:rPr>
          <w:rFonts w:ascii="Times New Roman" w:hAnsi="Times New Roman" w:cs="Times New Roman" w:hint="eastAsia"/>
          <w:sz w:val="24"/>
        </w:rPr>
        <w:t>.</w:t>
      </w:r>
    </w:p>
    <w:p w14:paraId="5CD1F570" w14:textId="77777777" w:rsidR="006C6B3A" w:rsidRDefault="006C6B3A" w:rsidP="006C6B3A">
      <w:pPr>
        <w:spacing w:line="360" w:lineRule="auto"/>
        <w:ind w:firstLineChars="200" w:firstLine="480"/>
        <w:rPr>
          <w:rFonts w:ascii="Times New Roman" w:hAnsi="Times New Roman" w:cs="Times New Roman"/>
          <w:sz w:val="24"/>
        </w:rPr>
      </w:pPr>
      <w:r w:rsidRPr="009640C9">
        <w:rPr>
          <w:rFonts w:ascii="Times New Roman" w:hAnsi="Times New Roman" w:cs="Times New Roman"/>
          <w:sz w:val="24"/>
        </w:rPr>
        <w:t>(5) ECG results were normal</w:t>
      </w:r>
      <w:r>
        <w:rPr>
          <w:rFonts w:ascii="Times New Roman" w:hAnsi="Times New Roman" w:cs="Times New Roman" w:hint="eastAsia"/>
          <w:sz w:val="24"/>
        </w:rPr>
        <w:t>.</w:t>
      </w:r>
    </w:p>
    <w:p w14:paraId="7DC1AB3E" w14:textId="77777777" w:rsidR="006C6B3A" w:rsidRDefault="006C6B3A" w:rsidP="006C6B3A">
      <w:pPr>
        <w:spacing w:line="360" w:lineRule="auto"/>
        <w:ind w:firstLineChars="200" w:firstLine="480"/>
        <w:rPr>
          <w:rFonts w:ascii="Times New Roman" w:hAnsi="Times New Roman" w:cs="Times New Roman"/>
          <w:sz w:val="24"/>
        </w:rPr>
      </w:pPr>
      <w:r w:rsidRPr="009640C9">
        <w:rPr>
          <w:rFonts w:ascii="Times New Roman" w:hAnsi="Times New Roman" w:cs="Times New Roman"/>
          <w:sz w:val="24"/>
        </w:rPr>
        <w:t xml:space="preserve">(6) </w:t>
      </w:r>
      <w:r>
        <w:rPr>
          <w:rFonts w:ascii="Times New Roman" w:hAnsi="Times New Roman" w:cs="Times New Roman" w:hint="eastAsia"/>
          <w:sz w:val="24"/>
        </w:rPr>
        <w:t>N</w:t>
      </w:r>
      <w:r w:rsidRPr="009640C9">
        <w:rPr>
          <w:rFonts w:ascii="Times New Roman" w:hAnsi="Times New Roman" w:cs="Times New Roman"/>
          <w:sz w:val="24"/>
        </w:rPr>
        <w:t>ot taking any drugs that may affect intestinal microbes in the past 3 months</w:t>
      </w:r>
      <w:r>
        <w:rPr>
          <w:rFonts w:ascii="Times New Roman" w:hAnsi="Times New Roman" w:cs="Times New Roman" w:hint="eastAsia"/>
          <w:sz w:val="24"/>
        </w:rPr>
        <w:t>.</w:t>
      </w:r>
    </w:p>
    <w:p w14:paraId="09D35666" w14:textId="77777777" w:rsidR="006C6B3A" w:rsidRDefault="006C6B3A" w:rsidP="006C6B3A">
      <w:pPr>
        <w:spacing w:line="360" w:lineRule="auto"/>
        <w:ind w:firstLineChars="200" w:firstLine="480"/>
        <w:rPr>
          <w:rFonts w:ascii="Times New Roman" w:hAnsi="Times New Roman" w:cs="Times New Roman"/>
          <w:sz w:val="24"/>
        </w:rPr>
      </w:pPr>
      <w:r w:rsidRPr="009640C9">
        <w:rPr>
          <w:rFonts w:ascii="Times New Roman" w:hAnsi="Times New Roman" w:cs="Times New Roman"/>
          <w:sz w:val="24"/>
        </w:rPr>
        <w:t xml:space="preserve">(7) </w:t>
      </w:r>
      <w:r>
        <w:rPr>
          <w:rFonts w:ascii="Times New Roman" w:hAnsi="Times New Roman" w:cs="Times New Roman" w:hint="eastAsia"/>
          <w:sz w:val="24"/>
        </w:rPr>
        <w:t>S</w:t>
      </w:r>
      <w:r w:rsidRPr="009640C9">
        <w:rPr>
          <w:rFonts w:ascii="Times New Roman" w:hAnsi="Times New Roman" w:cs="Times New Roman"/>
          <w:sz w:val="24"/>
        </w:rPr>
        <w:t>ign the informed consent form and voluntarily participate in the project.</w:t>
      </w:r>
    </w:p>
    <w:p w14:paraId="0BA637B0"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lastRenderedPageBreak/>
        <w:t>Note: All 7 of the above need to be met at the same time to be included in this study.</w:t>
      </w:r>
    </w:p>
    <w:p w14:paraId="02B309FF" w14:textId="77777777" w:rsidR="006C6B3A" w:rsidRPr="00A43C5A" w:rsidRDefault="006C6B3A" w:rsidP="006C6B3A">
      <w:pPr>
        <w:numPr>
          <w:ilvl w:val="0"/>
          <w:numId w:val="1"/>
        </w:num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Who should not participate in the study</w:t>
      </w:r>
    </w:p>
    <w:p w14:paraId="299331D0" w14:textId="77777777" w:rsidR="006C6B3A" w:rsidRPr="00744B39"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sz w:val="24"/>
        </w:rPr>
        <w:t>(1) Secondary obesity caused by hypothyroidism Cushing’s syndrome hyper Adreno-cortical function polycystic ovary syndrome etc.</w:t>
      </w:r>
    </w:p>
    <w:p w14:paraId="0EEAB88F" w14:textId="77777777" w:rsidR="006C6B3A" w:rsidRPr="00744B39"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sz w:val="24"/>
        </w:rPr>
        <w:t>(2) Using drugs that have a significant effect on body weight within 3 months (e.g., hormonal drugs, antipsychotic drugs, antidepressants, antiepileptic drugs, hormonal contraceptives).</w:t>
      </w:r>
    </w:p>
    <w:p w14:paraId="5DB6EEB5" w14:textId="77777777" w:rsidR="006C6B3A" w:rsidRPr="00744B39"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sz w:val="24"/>
        </w:rPr>
        <w:t>(3) Surgical or device intervention with a history of obesity or planned surgery within 6 months.</w:t>
      </w:r>
    </w:p>
    <w:p w14:paraId="4DF08EC3" w14:textId="77777777" w:rsidR="006C6B3A" w:rsidRPr="00744B39"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sz w:val="24"/>
        </w:rPr>
        <w:t>(4) Have received within 3 months or are receiving weight-loss treatment including medications and organized weight-loss training camps.</w:t>
      </w:r>
    </w:p>
    <w:p w14:paraId="20A1B618" w14:textId="77777777" w:rsidR="006C6B3A" w:rsidRPr="00744B39"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sz w:val="24"/>
        </w:rPr>
        <w:t>(5) Weight change &gt; 5 kg within 3 months.</w:t>
      </w:r>
    </w:p>
    <w:p w14:paraId="76D375BB" w14:textId="77777777" w:rsidR="006C6B3A" w:rsidRPr="00744B39"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sz w:val="24"/>
        </w:rPr>
        <w:t>(6) With mental disorders or previous history of schizophrenia depression somatization disorder history of suicidal behavior or diagnosed with eating disorders or long-term use of antipsychotic drugs</w:t>
      </w:r>
      <w:r>
        <w:rPr>
          <w:rFonts w:ascii="Times New Roman" w:eastAsia="宋体" w:hAnsi="Times New Roman" w:cs="Times New Roman" w:hint="eastAsia"/>
          <w:sz w:val="24"/>
        </w:rPr>
        <w:t>.</w:t>
      </w:r>
    </w:p>
    <w:p w14:paraId="29587DEC" w14:textId="77777777" w:rsidR="006C6B3A" w:rsidRPr="00744B39"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sz w:val="24"/>
        </w:rPr>
        <w:t>(7) With serious diseases of the heart lung brain liver or kidney or hematopoietic system diseases progressive malignant tumors or other serious wasting diseases</w:t>
      </w:r>
      <w:r>
        <w:rPr>
          <w:rFonts w:ascii="Times New Roman" w:eastAsia="宋体" w:hAnsi="Times New Roman" w:cs="Times New Roman" w:hint="eastAsia"/>
          <w:sz w:val="24"/>
        </w:rPr>
        <w:t>.</w:t>
      </w:r>
    </w:p>
    <w:p w14:paraId="42E38B4B" w14:textId="77777777" w:rsidR="006C6B3A" w:rsidRPr="00744B39"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sz w:val="24"/>
        </w:rPr>
        <w:t>(8) Magnetic resonance imaging showed cerebral vascular disease epilepsy tumor or other organic lesions</w:t>
      </w:r>
      <w:r>
        <w:rPr>
          <w:rFonts w:ascii="Times New Roman" w:eastAsia="宋体" w:hAnsi="Times New Roman" w:cs="Times New Roman" w:hint="eastAsia"/>
          <w:sz w:val="24"/>
        </w:rPr>
        <w:t>.</w:t>
      </w:r>
    </w:p>
    <w:p w14:paraId="2E639DCE" w14:textId="77777777" w:rsidR="006C6B3A" w:rsidRPr="00744B39"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sz w:val="24"/>
        </w:rPr>
        <w:t>(9) Mini-Mental State Examination score indicating cognitive impairment.</w:t>
      </w:r>
    </w:p>
    <w:p w14:paraId="3EA9AE58" w14:textId="77777777" w:rsidR="006C6B3A" w:rsidRPr="00744B39"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sz w:val="24"/>
        </w:rPr>
        <w:t>(10) Pregnant breastfeeding or planning to become pregnant in the next six months.</w:t>
      </w:r>
    </w:p>
    <w:p w14:paraId="0E923CE4" w14:textId="77777777" w:rsidR="006C6B3A" w:rsidRPr="00744B39"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sz w:val="24"/>
        </w:rPr>
        <w:t>(11) Participated in other clinical trials within six months.</w:t>
      </w:r>
    </w:p>
    <w:p w14:paraId="1B369EEB" w14:textId="77777777" w:rsidR="006C6B3A" w:rsidRPr="00744B39"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sz w:val="24"/>
        </w:rPr>
        <w:t>(12) Ear skin infection damage and other reasons not suitable for taVNS.</w:t>
      </w:r>
    </w:p>
    <w:p w14:paraId="197B57AB" w14:textId="77777777" w:rsidR="006C6B3A" w:rsidRPr="00744B39"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sz w:val="24"/>
        </w:rPr>
        <w:t>(13) Received taVNS intervention within the past 3 months.</w:t>
      </w:r>
    </w:p>
    <w:p w14:paraId="2BDEFABD"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744B39">
        <w:rPr>
          <w:rFonts w:ascii="Times New Roman" w:eastAsia="宋体" w:hAnsi="Times New Roman" w:cs="Times New Roman"/>
          <w:sz w:val="24"/>
        </w:rPr>
        <w:t>(14) Other reasons: According to the investigator's judgment the subjects were unlikely to comply with the protocol or were not suitable for any reason such as frequent and long-time travel.</w:t>
      </w:r>
      <w:r w:rsidRPr="00A43C5A">
        <w:rPr>
          <w:rFonts w:ascii="Times New Roman" w:eastAsia="宋体" w:hAnsi="Times New Roman" w:cs="Times New Roman"/>
          <w:sz w:val="24"/>
        </w:rPr>
        <w:t>Note: Subjects who met any 1 of the above were excluded.</w:t>
      </w:r>
    </w:p>
    <w:p w14:paraId="2445E04E" w14:textId="77777777" w:rsidR="006C6B3A" w:rsidRPr="00A43C5A" w:rsidRDefault="006C6B3A" w:rsidP="006C6B3A">
      <w:pPr>
        <w:numPr>
          <w:ilvl w:val="0"/>
          <w:numId w:val="1"/>
        </w:num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What need to do if participate in the study</w:t>
      </w:r>
    </w:p>
    <w:p w14:paraId="27BADA4B" w14:textId="77777777" w:rsidR="006C6B3A" w:rsidRPr="00A43C5A" w:rsidRDefault="006C6B3A" w:rsidP="006C6B3A">
      <w:pPr>
        <w:spacing w:line="360" w:lineRule="auto"/>
        <w:rPr>
          <w:rFonts w:ascii="Times New Roman" w:eastAsia="宋体" w:hAnsi="Times New Roman" w:cs="Times New Roman"/>
          <w:sz w:val="24"/>
        </w:rPr>
      </w:pPr>
      <w:r w:rsidRPr="00A43C5A">
        <w:rPr>
          <w:rFonts w:ascii="Times New Roman" w:eastAsia="宋体" w:hAnsi="Times New Roman" w:cs="Times New Roman"/>
          <w:sz w:val="24"/>
        </w:rPr>
        <w:t xml:space="preserve">5.1 Before you are enrolled in the study, you will undergo the following tests to </w:t>
      </w:r>
      <w:r w:rsidRPr="00A43C5A">
        <w:rPr>
          <w:rFonts w:ascii="Times New Roman" w:eastAsia="宋体" w:hAnsi="Times New Roman" w:cs="Times New Roman"/>
          <w:sz w:val="24"/>
        </w:rPr>
        <w:lastRenderedPageBreak/>
        <w:t>determine whether you can participate in the study</w:t>
      </w:r>
      <w:r w:rsidRPr="00A43C5A">
        <w:rPr>
          <w:rFonts w:ascii="Times New Roman" w:eastAsia="宋体" w:hAnsi="Times New Roman" w:cs="Times New Roman"/>
          <w:sz w:val="24"/>
        </w:rPr>
        <w:t>：</w:t>
      </w:r>
    </w:p>
    <w:p w14:paraId="46552D70"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The doctor will ask and take your medical history and perform a physical examination to clarify the diagnosis.</w:t>
      </w:r>
    </w:p>
    <w:p w14:paraId="4CBCF263" w14:textId="77777777" w:rsidR="006C6B3A" w:rsidRPr="00A43C5A" w:rsidRDefault="006C6B3A" w:rsidP="006C6B3A">
      <w:pPr>
        <w:spacing w:line="360" w:lineRule="auto"/>
        <w:rPr>
          <w:rFonts w:ascii="Times New Roman" w:eastAsia="宋体" w:hAnsi="Times New Roman" w:cs="Times New Roman"/>
          <w:sz w:val="24"/>
        </w:rPr>
      </w:pPr>
      <w:r w:rsidRPr="00A43C5A">
        <w:rPr>
          <w:rFonts w:ascii="Times New Roman" w:eastAsia="宋体" w:hAnsi="Times New Roman" w:cs="Times New Roman"/>
          <w:sz w:val="24"/>
        </w:rPr>
        <w:t>5.2 If you’re screening above meets the inclusion criteria and you volunteer to participate in this study, the following steps will be taken:</w:t>
      </w:r>
    </w:p>
    <w:p w14:paraId="07AB8B7F"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Based on the random numbers provided by the computer, you will be randomly assigned (like flipping a coin) to either the trial group (receiving taVNS + lifestyle </w:t>
      </w:r>
      <w:r>
        <w:rPr>
          <w:rFonts w:ascii="Times New Roman" w:eastAsia="宋体" w:hAnsi="Times New Roman" w:cs="Times New Roman"/>
          <w:sz w:val="24"/>
        </w:rPr>
        <w:t>instruction</w:t>
      </w:r>
      <w:r w:rsidRPr="00A43C5A">
        <w:rPr>
          <w:rFonts w:ascii="Times New Roman" w:eastAsia="宋体" w:hAnsi="Times New Roman" w:cs="Times New Roman"/>
          <w:sz w:val="24"/>
        </w:rPr>
        <w:t xml:space="preserve">) or the control group (receiving non-taVNS + lifestyle </w:t>
      </w:r>
      <w:r>
        <w:rPr>
          <w:rFonts w:ascii="Times New Roman" w:eastAsia="宋体" w:hAnsi="Times New Roman" w:cs="Times New Roman"/>
          <w:sz w:val="24"/>
        </w:rPr>
        <w:t>instruction</w:t>
      </w:r>
      <w:r w:rsidRPr="00A43C5A">
        <w:rPr>
          <w:rFonts w:ascii="Times New Roman" w:eastAsia="宋体" w:hAnsi="Times New Roman" w:cs="Times New Roman"/>
          <w:sz w:val="24"/>
        </w:rPr>
        <w:t>), and subjects enrolled in this study have a 50% chance of being placed in each of these two different groups, with no way for you or your doctor to know and choose either group in advance</w:t>
      </w:r>
      <w:r>
        <w:rPr>
          <w:rFonts w:ascii="Times New Roman" w:eastAsia="宋体" w:hAnsi="Times New Roman" w:cs="Times New Roman" w:hint="eastAsia"/>
          <w:sz w:val="24"/>
        </w:rPr>
        <w:t>.</w:t>
      </w:r>
    </w:p>
    <w:p w14:paraId="5B133E35"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Subjects will receive lifestyle </w:t>
      </w:r>
      <w:r>
        <w:rPr>
          <w:rFonts w:ascii="Times New Roman" w:eastAsia="宋体" w:hAnsi="Times New Roman" w:cs="Times New Roman"/>
          <w:sz w:val="24"/>
        </w:rPr>
        <w:t>instruction</w:t>
      </w:r>
      <w:r w:rsidRPr="00A43C5A">
        <w:rPr>
          <w:rFonts w:ascii="Times New Roman" w:eastAsia="宋体" w:hAnsi="Times New Roman" w:cs="Times New Roman"/>
          <w:sz w:val="24"/>
        </w:rPr>
        <w:t xml:space="preserve"> during treatment, i.e., they will receive dietary and exercise </w:t>
      </w:r>
      <w:r>
        <w:rPr>
          <w:rFonts w:ascii="Times New Roman" w:eastAsia="宋体" w:hAnsi="Times New Roman" w:cs="Times New Roman"/>
          <w:sz w:val="24"/>
        </w:rPr>
        <w:t>instruction</w:t>
      </w:r>
      <w:r w:rsidRPr="00A43C5A">
        <w:rPr>
          <w:rFonts w:ascii="Times New Roman" w:eastAsia="宋体" w:hAnsi="Times New Roman" w:cs="Times New Roman"/>
          <w:sz w:val="24"/>
        </w:rPr>
        <w:t xml:space="preserve"> from a medical professional during the treatment period, and keep a record of their diet and exercise. Under the </w:t>
      </w:r>
      <w:r>
        <w:rPr>
          <w:rFonts w:ascii="Times New Roman" w:eastAsia="宋体" w:hAnsi="Times New Roman" w:cs="Times New Roman"/>
          <w:sz w:val="24"/>
        </w:rPr>
        <w:t>instruction</w:t>
      </w:r>
      <w:r w:rsidRPr="00A43C5A">
        <w:rPr>
          <w:rFonts w:ascii="Times New Roman" w:eastAsia="宋体" w:hAnsi="Times New Roman" w:cs="Times New Roman"/>
          <w:sz w:val="24"/>
        </w:rPr>
        <w:t xml:space="preserve"> of the medical professional, food and calorie intake will be recorded, creating a calorie deficit of approximately 500-1000 kcal per day, and moderate to high-intensity physical activity (e.g. table tennis, calisthenics) will be performed at least 3 days per week for at least 150 minutes per week.</w:t>
      </w:r>
    </w:p>
    <w:p w14:paraId="0C466481"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If assigned to the experimental group, we will use an electrical stimulator to perform electrical stimulation therapy in the innervated area of the vagus nerve in the ear for 30 minutes each time, 6 times a week for 12 weeks, based on the lifestyle intervention.</w:t>
      </w:r>
    </w:p>
    <w:p w14:paraId="038A55E6"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If assigned to the control group, we will use an electrical stimulator to perform electrical stimulation therapy in the non-vagus innervated area of the ear for 30 minutes each time, 6 times a week for 12 weeks, based on the lifestyle intervention.</w:t>
      </w:r>
    </w:p>
    <w:p w14:paraId="6D0E1266"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Baseline (week 0): before the start of the trial, subjects who met the criteria for natriuresis were screened, dietary and exercise characteristics </w:t>
      </w:r>
      <w:r>
        <w:rPr>
          <w:rFonts w:ascii="Times New Roman" w:eastAsia="宋体" w:hAnsi="Times New Roman" w:cs="Times New Roman" w:hint="eastAsia"/>
          <w:sz w:val="24"/>
        </w:rPr>
        <w:t xml:space="preserve">of the </w:t>
      </w:r>
      <w:r w:rsidRPr="00A43C5A">
        <w:rPr>
          <w:rFonts w:ascii="Times New Roman" w:eastAsia="宋体" w:hAnsi="Times New Roman" w:cs="Times New Roman"/>
          <w:sz w:val="24"/>
        </w:rPr>
        <w:t>subject</w:t>
      </w:r>
      <w:r>
        <w:rPr>
          <w:rFonts w:ascii="Times New Roman" w:eastAsia="宋体" w:hAnsi="Times New Roman" w:cs="Times New Roman" w:hint="eastAsia"/>
          <w:sz w:val="24"/>
        </w:rPr>
        <w:t xml:space="preserve"> </w:t>
      </w:r>
      <w:r w:rsidRPr="00A43C5A">
        <w:rPr>
          <w:rFonts w:ascii="Times New Roman" w:eastAsia="宋体" w:hAnsi="Times New Roman" w:cs="Times New Roman"/>
          <w:sz w:val="24"/>
        </w:rPr>
        <w:t>were collected, and subject diary cards were given to the subjects after signing the informed consent form for observation and recording.</w:t>
      </w:r>
    </w:p>
    <w:p w14:paraId="4FE4B596"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Treatment period (day 1): before the start of the treatment the subjects were </w:t>
      </w:r>
      <w:r w:rsidRPr="00A43C5A">
        <w:rPr>
          <w:rFonts w:ascii="Times New Roman" w:eastAsia="宋体" w:hAnsi="Times New Roman" w:cs="Times New Roman"/>
          <w:sz w:val="24"/>
        </w:rPr>
        <w:lastRenderedPageBreak/>
        <w:t>collected body</w:t>
      </w:r>
      <w:r>
        <w:rPr>
          <w:rFonts w:ascii="Times New Roman" w:eastAsia="宋体" w:hAnsi="Times New Roman" w:cs="Times New Roman" w:hint="eastAsia"/>
          <w:sz w:val="24"/>
        </w:rPr>
        <w:t xml:space="preserve"> composition</w:t>
      </w:r>
      <w:r w:rsidRPr="00A43C5A">
        <w:rPr>
          <w:rFonts w:ascii="Times New Roman" w:eastAsia="宋体" w:hAnsi="Times New Roman" w:cs="Times New Roman"/>
          <w:sz w:val="24"/>
        </w:rPr>
        <w:t xml:space="preserve"> (body weight, body mass index, waist circumference, hip circumference, percentage of body fat, visceral fat area), blood samples were used to analyze brain peptide indicators (GLP-1, </w:t>
      </w:r>
      <w:r w:rsidRPr="00285C15">
        <w:rPr>
          <w:rFonts w:ascii="Times New Roman" w:eastAsia="宋体" w:hAnsi="Times New Roman" w:cs="Times New Roman"/>
          <w:sz w:val="24"/>
        </w:rPr>
        <w:t>Nesfatin</w:t>
      </w:r>
      <w:r w:rsidRPr="00A43C5A">
        <w:rPr>
          <w:rFonts w:ascii="Times New Roman" w:eastAsia="宋体" w:hAnsi="Times New Roman" w:cs="Times New Roman"/>
          <w:sz w:val="24"/>
        </w:rPr>
        <w:t>-1, cholecystokinin, oxyntomodulin and Ghrelin, etc.), fecal samples were used to analyze the intestinal flora and its metabolites. Indicators, scales were used to assess the impact of weight on quality of life, depressive state, fatigue state, etc., behavioral tests were used to assess cognition and reactions, etc., heart rate variability was used to assess the level of autonomic functioning, and functional magnetic resonance was used to assess the state of brain functioning of the subjects. Functional MRI was performed by the radiology operation, and the remaining examinations or assessments were done by the researchers. Subjects will then receive either 1 taVNS intervention or 1 non-taVNS intervention, depending on the group, and at the end of the intervention subjects will complete behavioral, HRV and functional MRI examinations again.</w:t>
      </w:r>
    </w:p>
    <w:p w14:paraId="14170FF0"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Treatment period (weeks 1-12): depending on the grouping, subjects will receive taVNS+lifestyle </w:t>
      </w:r>
      <w:r>
        <w:rPr>
          <w:rFonts w:ascii="Times New Roman" w:eastAsia="宋体" w:hAnsi="Times New Roman" w:cs="Times New Roman"/>
          <w:sz w:val="24"/>
        </w:rPr>
        <w:t>instruction</w:t>
      </w:r>
      <w:r w:rsidRPr="00A43C5A">
        <w:rPr>
          <w:rFonts w:ascii="Times New Roman" w:eastAsia="宋体" w:hAnsi="Times New Roman" w:cs="Times New Roman"/>
          <w:sz w:val="24"/>
        </w:rPr>
        <w:t xml:space="preserve"> or non-taVNS+lifestyle </w:t>
      </w:r>
      <w:r>
        <w:rPr>
          <w:rFonts w:ascii="Times New Roman" w:eastAsia="宋体" w:hAnsi="Times New Roman" w:cs="Times New Roman"/>
          <w:sz w:val="24"/>
        </w:rPr>
        <w:t>instruction</w:t>
      </w:r>
      <w:r w:rsidRPr="00A43C5A">
        <w:rPr>
          <w:rFonts w:ascii="Times New Roman" w:eastAsia="宋体" w:hAnsi="Times New Roman" w:cs="Times New Roman"/>
          <w:sz w:val="24"/>
        </w:rPr>
        <w:t xml:space="preserve"> counseling free of charge, 6 times per week for 12 weeks; </w:t>
      </w:r>
      <w:r>
        <w:rPr>
          <w:rFonts w:ascii="Times New Roman" w:eastAsia="宋体" w:hAnsi="Times New Roman" w:cs="Times New Roman"/>
          <w:sz w:val="24"/>
        </w:rPr>
        <w:t>body composition</w:t>
      </w:r>
      <w:r w:rsidRPr="00A43C5A">
        <w:rPr>
          <w:rFonts w:ascii="Times New Roman" w:eastAsia="宋体" w:hAnsi="Times New Roman" w:cs="Times New Roman"/>
          <w:sz w:val="24"/>
        </w:rPr>
        <w:t xml:space="preserve"> will be collected at weeks 4 and 8, and compliance with taVNS/non-taVNS, diet, and exercise will be evaluated; they will be collected again at the end of the treatment (week 12)</w:t>
      </w:r>
      <w:r>
        <w:rPr>
          <w:rFonts w:ascii="Times New Roman" w:eastAsia="宋体" w:hAnsi="Times New Roman" w:cs="Times New Roman" w:hint="eastAsia"/>
          <w:sz w:val="24"/>
        </w:rPr>
        <w:t>.</w:t>
      </w:r>
      <w:r w:rsidRPr="00A43C5A">
        <w:rPr>
          <w:rFonts w:ascii="Times New Roman" w:eastAsia="宋体" w:hAnsi="Times New Roman" w:cs="Times New Roman"/>
          <w:sz w:val="24"/>
        </w:rPr>
        <w:t xml:space="preserve"> </w:t>
      </w:r>
      <w:r>
        <w:rPr>
          <w:rFonts w:ascii="Times New Roman" w:eastAsia="宋体" w:hAnsi="Times New Roman" w:cs="Times New Roman" w:hint="eastAsia"/>
          <w:sz w:val="24"/>
        </w:rPr>
        <w:t>B</w:t>
      </w:r>
      <w:r w:rsidRPr="007030B2">
        <w:rPr>
          <w:rFonts w:ascii="Times New Roman" w:eastAsia="宋体" w:hAnsi="Times New Roman" w:cs="Times New Roman"/>
          <w:sz w:val="24"/>
        </w:rPr>
        <w:t>ody composition</w:t>
      </w:r>
      <w:r w:rsidRPr="00A43C5A">
        <w:rPr>
          <w:rFonts w:ascii="Times New Roman" w:eastAsia="宋体" w:hAnsi="Times New Roman" w:cs="Times New Roman"/>
          <w:sz w:val="24"/>
        </w:rPr>
        <w:t>, blood samples for analysis of brain gut peptides, fecal samples for analysis of intestinal flora and its metabolites, use of scales to assess the impact of weight on quality of life, depression status, fatigue status, etc., use of behavioral tests to assess cognition and responses, etc., heart rate variability to assess the level of autonomic function, use of functional MRI to assess brain functional status, and evaluation of blinded implementation. Blind</w:t>
      </w:r>
      <w:r>
        <w:rPr>
          <w:rFonts w:ascii="Times New Roman" w:eastAsia="宋体" w:hAnsi="Times New Roman" w:cs="Times New Roman" w:hint="eastAsia"/>
          <w:sz w:val="24"/>
        </w:rPr>
        <w:t>ed</w:t>
      </w:r>
      <w:r w:rsidRPr="00A43C5A">
        <w:rPr>
          <w:rFonts w:ascii="Times New Roman" w:eastAsia="宋体" w:hAnsi="Times New Roman" w:cs="Times New Roman"/>
          <w:sz w:val="24"/>
        </w:rPr>
        <w:t xml:space="preserve"> implementation and evaluation of adherence to taVNS/non-taVNS, diet, and exercise in the test and control groups. fMRI examinations were performed by the radiology department, and the remaining examinations or evaluations were completed by the investigators.</w:t>
      </w:r>
    </w:p>
    <w:p w14:paraId="53CB38DC"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Follow-up period (weeks 13-16): at the end of the follow-up period to collect the body </w:t>
      </w:r>
      <w:r>
        <w:rPr>
          <w:rFonts w:ascii="Times New Roman" w:eastAsia="宋体" w:hAnsi="Times New Roman" w:cs="Times New Roman" w:hint="eastAsia"/>
          <w:sz w:val="24"/>
        </w:rPr>
        <w:t>composition</w:t>
      </w:r>
      <w:r w:rsidRPr="00A43C5A">
        <w:rPr>
          <w:rFonts w:ascii="Times New Roman" w:eastAsia="宋体" w:hAnsi="Times New Roman" w:cs="Times New Roman"/>
          <w:sz w:val="24"/>
        </w:rPr>
        <w:t xml:space="preserve">, using scales to assess the impact of body weight on quality of life, depression status, fatigue status, etc., using behavioral tests to assess the cognition and </w:t>
      </w:r>
      <w:r w:rsidRPr="00A43C5A">
        <w:rPr>
          <w:rFonts w:ascii="Times New Roman" w:eastAsia="宋体" w:hAnsi="Times New Roman" w:cs="Times New Roman"/>
          <w:sz w:val="24"/>
        </w:rPr>
        <w:lastRenderedPageBreak/>
        <w:t>response, etc., and to assess compliance with diet and exercise during the follow-up period All examinations or assessments were completed by the researchers.</w:t>
      </w:r>
    </w:p>
    <w:p w14:paraId="3651457C" w14:textId="77777777" w:rsidR="006C6B3A" w:rsidRPr="00A43C5A" w:rsidRDefault="006C6B3A" w:rsidP="006C6B3A">
      <w:pPr>
        <w:spacing w:line="360" w:lineRule="auto"/>
        <w:rPr>
          <w:rFonts w:ascii="Times New Roman" w:eastAsia="宋体" w:hAnsi="Times New Roman" w:cs="Times New Roman"/>
          <w:sz w:val="24"/>
        </w:rPr>
      </w:pPr>
      <w:r w:rsidRPr="00A43C5A">
        <w:rPr>
          <w:rFonts w:ascii="Times New Roman" w:eastAsia="宋体" w:hAnsi="Times New Roman" w:cs="Times New Roman"/>
          <w:sz w:val="24"/>
        </w:rPr>
        <w:t>5.3 Other matters requiring your cooperation</w:t>
      </w:r>
    </w:p>
    <w:p w14:paraId="66E37FA9"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(1) Provide accurate past medical history and current medical condition information.</w:t>
      </w:r>
    </w:p>
    <w:p w14:paraId="40A55986"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(2) Tell the study doctor about any health problems you develop during the study, whether or not you think the problem is related to this study.</w:t>
      </w:r>
    </w:p>
    <w:p w14:paraId="22684F6F"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(3) Tell the study doctor about any medicines, vitamins, or herbs you take during the study.</w:t>
      </w:r>
    </w:p>
    <w:p w14:paraId="16BC226E"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(4) No medications or treatments, including prescription medications and medications purchased over the counter at a pharmacy (including vitamins and herbal remedies), should be taken unless authorized by the study physician.</w:t>
      </w:r>
    </w:p>
    <w:p w14:paraId="4A8185EA"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(5) Participate in treatment as required by the study and receive follow-up as required.</w:t>
      </w:r>
    </w:p>
    <w:p w14:paraId="65FB4570"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(6) Do not participate in another medical research.</w:t>
      </w:r>
    </w:p>
    <w:p w14:paraId="73A3B4F3"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(7) Use of adequate contraception (during the study period).</w:t>
      </w:r>
    </w:p>
    <w:p w14:paraId="6A61B141"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(8) Follow the directions of the researchers and study physicians.</w:t>
      </w:r>
    </w:p>
    <w:p w14:paraId="40DA08DE"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(9) Please feel free to ask if there is anything that is not clear to you.</w:t>
      </w:r>
    </w:p>
    <w:p w14:paraId="079308F7" w14:textId="77777777" w:rsidR="006C6B3A" w:rsidRPr="00A43C5A" w:rsidRDefault="006C6B3A" w:rsidP="006C6B3A">
      <w:p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6. Possible benefits of participation in the study</w:t>
      </w:r>
    </w:p>
    <w:p w14:paraId="2ECB96D1"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You may benefit from participating in this study, including the possibility that your health may get better and that you will be able to get information about your disease-related condition, but we cannot guarantee improvement in your obesity. We hope that the information we get from your participation in this study will benefit subjects with the same conditions as yours in the future.</w:t>
      </w:r>
    </w:p>
    <w:p w14:paraId="53659469" w14:textId="77777777" w:rsidR="006C6B3A" w:rsidRPr="00A43C5A" w:rsidRDefault="006C6B3A" w:rsidP="006C6B3A">
      <w:pPr>
        <w:numPr>
          <w:ilvl w:val="0"/>
          <w:numId w:val="2"/>
        </w:num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What alternative treatment options are available without participation in this study?</w:t>
      </w:r>
    </w:p>
    <w:p w14:paraId="7AFB5ABB"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In addition to the lifestyle interventions and taVNS/non-taVNS treatments used in this study, obesity can also be intervened with medication or surgery, and if you do not wish to participate in this study, it is recommended that you choose one of these treatments for timely treatment.</w:t>
      </w:r>
    </w:p>
    <w:p w14:paraId="17D4A8EE" w14:textId="77777777" w:rsidR="006C6B3A" w:rsidRPr="00A43C5A" w:rsidRDefault="006C6B3A" w:rsidP="006C6B3A">
      <w:pPr>
        <w:numPr>
          <w:ilvl w:val="0"/>
          <w:numId w:val="2"/>
        </w:numPr>
        <w:spacing w:line="360" w:lineRule="auto"/>
        <w:rPr>
          <w:rFonts w:ascii="Times New Roman" w:eastAsia="宋体" w:hAnsi="Times New Roman" w:cs="Times New Roman"/>
          <w:sz w:val="24"/>
        </w:rPr>
      </w:pPr>
      <w:r w:rsidRPr="00A43C5A">
        <w:rPr>
          <w:rFonts w:ascii="Times New Roman" w:eastAsia="宋体" w:hAnsi="Times New Roman" w:cs="Times New Roman"/>
          <w:b/>
          <w:bCs/>
          <w:sz w:val="24"/>
        </w:rPr>
        <w:lastRenderedPageBreak/>
        <w:t>Possible adverse effects, risks, and discomfort and inconvenience of participating in the study</w:t>
      </w:r>
    </w:p>
    <w:p w14:paraId="546162A4"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Adverse Reactions: The main adverse reaction that may occur with taVNS is auricular pain, which is not noticeable in the majority of subjects. If auricular pain occurs it can be alleviated by decreasing the current intensity.</w:t>
      </w:r>
    </w:p>
    <w:p w14:paraId="3711FF8D" w14:textId="77777777" w:rsidR="006C6B3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By participating in this study, you should notify your doctor promptly if you experience any discomfort or new changes in your condition during the study, and he/she will make a judgment call and provide medical treatment. Participation in the study is entirely voluntary and you may refuse to participate in the study or withdraw from the study at any time during the study without affecting your relationship with your doctor or the medical treatment you receive. If you choose to participate in this study, we hope that you will stay with us through the entire study.</w:t>
      </w:r>
    </w:p>
    <w:p w14:paraId="4885931F" w14:textId="77777777" w:rsidR="006C6B3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Risks: You may experience pain in the ear during treatment, etc. We will take appropriate measures accordingly.</w:t>
      </w:r>
    </w:p>
    <w:p w14:paraId="4769F05E"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Discomfort and Inconvenience: When deciding whether or not to participate in this study, please carefully consider the possible effects of the tests and follow-up visits, such as those listed above, on your day-to-day work, family life, and so on. Consider the timing and transportation for each follow-up visit. If you have any questions about the tests and procedures involved in the trial, you can ask us. During the Functional MRI scanning process, because of the noise generated by the Functional MRI, you may be nervous, at that time you will have a remote control switch in your hand, when you are nervous and cannot accept or do not want to continue the examination, please press the switch button, our examiners will be the first to appear beside you, in the entire process of the examination and scanning, our doctors and technologists will be closely observing your situation. Please consult your study doctor before taking any new medications. For your safety and to ensure the validity of the study results, you will not be able to participate in any other clinical studies of drugs and medical devices during the study period.</w:t>
      </w:r>
    </w:p>
    <w:p w14:paraId="46371366"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If an adverse reaction related to this trial occurs during this trial, you will receive prompt and necessary treatment, the cost of which will be borne by the sponsor, Hubei </w:t>
      </w:r>
      <w:r w:rsidRPr="00A43C5A">
        <w:rPr>
          <w:rFonts w:ascii="Times New Roman" w:eastAsia="宋体" w:hAnsi="Times New Roman" w:cs="Times New Roman"/>
          <w:sz w:val="24"/>
        </w:rPr>
        <w:lastRenderedPageBreak/>
        <w:t>Provincial Hospital of Traditional Chinese Medicine.</w:t>
      </w:r>
    </w:p>
    <w:p w14:paraId="49F0144F"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If you experience any discomfort during the study, or any unforeseen circumstances, whether or not related to the medication, you should promptly notify your physician, who will make a judgment call and provide medical treatment.</w:t>
      </w:r>
    </w:p>
    <w:p w14:paraId="1A47F5E4"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Physicians and sponsors will make every effort to prevent possible harm as a result of this study. If an adverse event occurs during the clinical trial, a committee of medical experts will determine whether it is related to the study. The sponsor will provide the cost of treatment and corresponding financial compensation for research-related damage, as stipulated in our Measures for Ethical Review of Life Science and Medical Research Involving Human Beings.</w:t>
      </w:r>
    </w:p>
    <w:p w14:paraId="55B0E17A" w14:textId="77777777" w:rsidR="006C6B3A" w:rsidRPr="00A43C5A" w:rsidRDefault="006C6B3A" w:rsidP="006C6B3A">
      <w:pPr>
        <w:numPr>
          <w:ilvl w:val="0"/>
          <w:numId w:val="2"/>
        </w:numPr>
        <w:spacing w:line="360" w:lineRule="auto"/>
        <w:rPr>
          <w:rFonts w:ascii="Times New Roman" w:eastAsia="宋体" w:hAnsi="Times New Roman" w:cs="Times New Roman"/>
          <w:sz w:val="24"/>
        </w:rPr>
      </w:pPr>
      <w:r w:rsidRPr="00A43C5A">
        <w:rPr>
          <w:rFonts w:ascii="Times New Roman" w:eastAsia="宋体" w:hAnsi="Times New Roman" w:cs="Times New Roman"/>
          <w:b/>
          <w:bCs/>
          <w:sz w:val="24"/>
        </w:rPr>
        <w:t>Related costs</w:t>
      </w:r>
    </w:p>
    <w:p w14:paraId="7DC6E141"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Enrolled subjects had pre- and post-intervention body </w:t>
      </w:r>
      <w:r w:rsidRPr="007030B2">
        <w:rPr>
          <w:rFonts w:ascii="Times New Roman" w:eastAsia="宋体" w:hAnsi="Times New Roman" w:cs="Times New Roman"/>
          <w:sz w:val="24"/>
        </w:rPr>
        <w:t>composition</w:t>
      </w:r>
      <w:r w:rsidRPr="00A43C5A">
        <w:rPr>
          <w:rFonts w:ascii="Times New Roman" w:eastAsia="宋体" w:hAnsi="Times New Roman" w:cs="Times New Roman"/>
          <w:sz w:val="24"/>
        </w:rPr>
        <w:t xml:space="preserve"> (body weight, body mass index, waist circumference, hip circumference, percent body fat, and visceral fat area), brain and intestinal peptide indices (GLP-1, </w:t>
      </w:r>
      <w:r w:rsidRPr="00285C15">
        <w:rPr>
          <w:rFonts w:ascii="Times New Roman" w:eastAsia="宋体" w:hAnsi="Times New Roman" w:cs="Times New Roman"/>
          <w:sz w:val="24"/>
        </w:rPr>
        <w:t>Nesfatin</w:t>
      </w:r>
      <w:r w:rsidRPr="00A43C5A">
        <w:rPr>
          <w:rFonts w:ascii="Times New Roman" w:eastAsia="宋体" w:hAnsi="Times New Roman" w:cs="Times New Roman"/>
          <w:sz w:val="24"/>
        </w:rPr>
        <w:t>-1, cholecystokinin, oxyntomodulin and Ghrelin, etc.), intestinal flora and its metabolites, scale assessment, assessment of behavioral tests, heart rate variability testing, and functional MRI testing is free.</w:t>
      </w:r>
    </w:p>
    <w:p w14:paraId="51BC75F2"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The cost of the 12-week lifestyle intervention, taVNS/non-taVNS treatment during the study period will be fully covered by the investigator.</w:t>
      </w:r>
    </w:p>
    <w:p w14:paraId="46059E27"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The investigator will not continue to cover the cost of safety and biological testing and treatment in the event of subject withdrawal or study discontinuation. Subjects will not be reimbursed for transportation costs or lost wages for this study. There is no compensation. During the study period, because you need to take the instrument home for a 30-minute treatment once a day, you need to pay a deposit of 300 RMB, which will be refunded when the stimulator is returned to the members of the research team after the completion of the experiment, thank you for your contribution to the development of the cause of medicine.</w:t>
      </w:r>
    </w:p>
    <w:p w14:paraId="609124D1" w14:textId="77777777" w:rsidR="006C6B3A" w:rsidRPr="00A43C5A" w:rsidRDefault="006C6B3A" w:rsidP="006C6B3A">
      <w:pPr>
        <w:numPr>
          <w:ilvl w:val="0"/>
          <w:numId w:val="2"/>
        </w:num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Is personal information confidential?</w:t>
      </w:r>
    </w:p>
    <w:p w14:paraId="3B3E6049" w14:textId="77777777" w:rsidR="006C6B3A" w:rsidRPr="00A43C5A" w:rsidRDefault="006C6B3A" w:rsidP="006C6B3A">
      <w:pPr>
        <w:spacing w:line="360" w:lineRule="auto"/>
        <w:ind w:firstLineChars="200" w:firstLine="480"/>
        <w:rPr>
          <w:rFonts w:ascii="Times New Roman" w:eastAsia="宋体" w:hAnsi="Times New Roman" w:cs="Times New Roman"/>
          <w:sz w:val="24"/>
          <w:u w:val="single"/>
        </w:rPr>
      </w:pPr>
      <w:r w:rsidRPr="00A43C5A">
        <w:rPr>
          <w:rFonts w:ascii="Times New Roman" w:eastAsia="宋体" w:hAnsi="Times New Roman" w:cs="Times New Roman"/>
          <w:sz w:val="24"/>
        </w:rPr>
        <w:t xml:space="preserve">Scope and manner of use of study data and your personal data: </w:t>
      </w:r>
      <w:r w:rsidRPr="00A43C5A">
        <w:rPr>
          <w:rFonts w:ascii="Times New Roman" w:eastAsia="宋体" w:hAnsi="Times New Roman" w:cs="Times New Roman"/>
          <w:sz w:val="24"/>
          <w:u w:val="single"/>
        </w:rPr>
        <w:t xml:space="preserve">Personal data from participation in and during the study are confidential and will be kept securely at the </w:t>
      </w:r>
      <w:r w:rsidRPr="00A43C5A">
        <w:rPr>
          <w:rFonts w:ascii="Times New Roman" w:eastAsia="宋体" w:hAnsi="Times New Roman" w:cs="Times New Roman"/>
          <w:sz w:val="24"/>
          <w:u w:val="single"/>
        </w:rPr>
        <w:lastRenderedPageBreak/>
        <w:t>hospital. Supervisors, auditors and ethics committees will have direct access to the original medical records of the subjects for the purpose of verifying the procedures and/or data of the clinical trial, if granted and to the extent permitted by applicable laws and regulations and without violating the privacy of the subjects. Any public reporting of the results of this study will not disclose your personal information. Every effort will be made to protect the privacy of personal medical information to the extent permitted by law.</w:t>
      </w:r>
    </w:p>
    <w:p w14:paraId="63009BBF"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Are the research data and your personal data shared and utilized for secondary purposes: </w:t>
      </w:r>
      <w:r w:rsidRPr="00A43C5A">
        <w:rPr>
          <w:rFonts w:ascii="Times New Roman" w:eastAsia="宋体" w:hAnsi="Times New Roman" w:cs="Times New Roman"/>
          <w:sz w:val="24"/>
          <w:u w:val="single"/>
        </w:rPr>
        <w:t>Yes.</w:t>
      </w:r>
    </w:p>
    <w:p w14:paraId="2963D650"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Your personal data may be shared and utilized for secondary purposes within our organization. (1) We will use your personal data and research data to establish a database. For data management and sharing policy, we have established a detailed data management plan, and your personal data and research data will be encrypted and protected to ensure that the data will not be accessed or tampered with without authorization. (</w:t>
      </w:r>
      <w:r>
        <w:rPr>
          <w:rFonts w:ascii="Times New Roman" w:eastAsia="宋体" w:hAnsi="Times New Roman" w:cs="Times New Roman" w:hint="eastAsia"/>
          <w:sz w:val="24"/>
        </w:rPr>
        <w:t>2</w:t>
      </w:r>
      <w:r w:rsidRPr="00A43C5A">
        <w:rPr>
          <w:rFonts w:ascii="Times New Roman" w:eastAsia="宋体" w:hAnsi="Times New Roman" w:cs="Times New Roman"/>
          <w:sz w:val="24"/>
        </w:rPr>
        <w:t>) We will establish a data access request and approval process, and data sharing will be limited to relevant personnel within our institution who are explicitly involved in this study, and researchers will be required to obtain authorization from the primary researcher before secondary use. (</w:t>
      </w:r>
      <w:r>
        <w:rPr>
          <w:rFonts w:ascii="Times New Roman" w:eastAsia="宋体" w:hAnsi="Times New Roman" w:cs="Times New Roman" w:hint="eastAsia"/>
          <w:sz w:val="24"/>
        </w:rPr>
        <w:t>3</w:t>
      </w:r>
      <w:r w:rsidRPr="00A43C5A">
        <w:rPr>
          <w:rFonts w:ascii="Times New Roman" w:eastAsia="宋体" w:hAnsi="Times New Roman" w:cs="Times New Roman"/>
          <w:sz w:val="24"/>
        </w:rPr>
        <w:t>) Our research team will conduct regular security checks on the data to identify and repair potential security risks on time. (</w:t>
      </w:r>
      <w:r>
        <w:rPr>
          <w:rFonts w:ascii="Times New Roman" w:eastAsia="宋体" w:hAnsi="Times New Roman" w:cs="Times New Roman" w:hint="eastAsia"/>
          <w:sz w:val="24"/>
        </w:rPr>
        <w:t>4</w:t>
      </w:r>
      <w:r w:rsidRPr="00A43C5A">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A43C5A">
        <w:rPr>
          <w:rFonts w:ascii="Times New Roman" w:eastAsia="宋体" w:hAnsi="Times New Roman" w:cs="Times New Roman"/>
          <w:sz w:val="24"/>
        </w:rPr>
        <w:t>The research team will strictly abide by relevant laws, regulations and ethical guidelines to ensure the legality and morality of the data, and the principal investigator will assess the impact of data sharing on individual privacy and social interests before data sharing or secondary utilization. (</w:t>
      </w:r>
      <w:r>
        <w:rPr>
          <w:rFonts w:ascii="Times New Roman" w:eastAsia="宋体" w:hAnsi="Times New Roman" w:cs="Times New Roman" w:hint="eastAsia"/>
          <w:sz w:val="24"/>
        </w:rPr>
        <w:t>5</w:t>
      </w:r>
      <w:r w:rsidRPr="00A43C5A">
        <w:rPr>
          <w:rFonts w:ascii="Times New Roman" w:eastAsia="宋体" w:hAnsi="Times New Roman" w:cs="Times New Roman"/>
          <w:sz w:val="24"/>
        </w:rPr>
        <w:t>) You can make a withdrawal request at any time, and the researcher will no longer share or make secondary use of your research data.</w:t>
      </w:r>
    </w:p>
    <w:p w14:paraId="7621926D"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Your medical records will be kept intact at the hospital. The investigator, sponsor</w:t>
      </w:r>
      <w:r>
        <w:rPr>
          <w:rFonts w:ascii="Times New Roman" w:eastAsia="宋体" w:hAnsi="Times New Roman" w:cs="Times New Roman"/>
          <w:sz w:val="24"/>
        </w:rPr>
        <w:t>’</w:t>
      </w:r>
      <w:r w:rsidRPr="00A43C5A">
        <w:rPr>
          <w:rFonts w:ascii="Times New Roman" w:eastAsia="宋体" w:hAnsi="Times New Roman" w:cs="Times New Roman"/>
          <w:sz w:val="24"/>
        </w:rPr>
        <w:t>s representative, ethics committee, and drug regulatory authorities will be allowed access to your medical records. Any public reporting of the results of this study will not disclose your personal identity. Every effort will be made to protect the privacy of your personal medical information to the extent permitted by law.</w:t>
      </w:r>
    </w:p>
    <w:p w14:paraId="00FB57DD" w14:textId="77777777" w:rsidR="006C6B3A" w:rsidRPr="00A43C5A" w:rsidRDefault="006C6B3A" w:rsidP="006C6B3A">
      <w:pPr>
        <w:numPr>
          <w:ilvl w:val="0"/>
          <w:numId w:val="2"/>
        </w:num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Preservation of blood and fecal samples and research findings</w:t>
      </w:r>
    </w:p>
    <w:p w14:paraId="45665AEE"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lastRenderedPageBreak/>
        <w:t>In this study, fecal samples and blood samples were used to detect intestinal flora and metabolites, brain-gut peptides, to explore the changes of intestinal flora, metabolites and brain-gut peptides before and after taVNS treatment, so as to reveal the mechanism of microbe-gut-brain axis regulation of taVNS on obesity, to provide a new approach to the treatment of obesity, and to provide a theoretical basis for the clinical application of taVNS for obesity.</w:t>
      </w:r>
    </w:p>
    <w:p w14:paraId="02BB254C"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At the end of this study, if there are remaining blood and fecal samples, they will be uniformly stored in the Hubei Provincial Hospital of Traditional Chinese Medicine biospecimen bank for future studies, with retained identifiers, so that only the personnel involved in this study will have the right to access these retained samples. The samples may be used to analyze lipidomics, metabolomics and other analyses. Blood and fecal samples are kept until the samples are consumed.</w:t>
      </w:r>
    </w:p>
    <w:p w14:paraId="60928277" w14:textId="77777777" w:rsidR="006C6B3A" w:rsidRPr="00744B39"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If subjects do not consent to their blood and stool samples being used in subsequent studies, they may ask the Sponsor to destroy the blood and stool samples at the end of this study. If the subject does not agree, please indicate at the bottom of this informed consent form with a signature that reads, </w:t>
      </w:r>
      <w:r>
        <w:rPr>
          <w:rFonts w:ascii="Times New Roman" w:eastAsia="宋体" w:hAnsi="Times New Roman" w:cs="Times New Roman"/>
          <w:sz w:val="24"/>
        </w:rPr>
        <w:t>“</w:t>
      </w:r>
      <w:r w:rsidRPr="00A43C5A">
        <w:rPr>
          <w:rFonts w:ascii="Times New Roman" w:eastAsia="宋体" w:hAnsi="Times New Roman" w:cs="Times New Roman"/>
          <w:sz w:val="24"/>
        </w:rPr>
        <w:t>I request that the blood and fecal samples be destroyed at the end of the study.</w:t>
      </w:r>
      <w:r>
        <w:rPr>
          <w:rFonts w:ascii="Times New Roman" w:eastAsia="宋体" w:hAnsi="Times New Roman" w:cs="Times New Roman"/>
          <w:sz w:val="24"/>
        </w:rPr>
        <w:t>”</w:t>
      </w:r>
    </w:p>
    <w:p w14:paraId="6FA3EF5D"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A statement on the signed consent page of the informed consent form is required regardless of whether the subject agrees or not.</w:t>
      </w:r>
    </w:p>
    <w:p w14:paraId="7F22B559" w14:textId="77777777" w:rsidR="006C6B3A" w:rsidRPr="00A43C5A" w:rsidRDefault="006C6B3A" w:rsidP="006C6B3A">
      <w:pPr>
        <w:numPr>
          <w:ilvl w:val="0"/>
          <w:numId w:val="2"/>
        </w:num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How to get more information?</w:t>
      </w:r>
    </w:p>
    <w:p w14:paraId="71940D31"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You may ask any questions about this study at any time.</w:t>
      </w:r>
    </w:p>
    <w:p w14:paraId="57CB065D"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Your doctor will leave you his/her phone number to be able to answer your questions.</w:t>
      </w:r>
    </w:p>
    <w:p w14:paraId="22BFF77A"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Your doctor will keep you informed if there is any important new information during the study that may affect your willingness to continue participating in the study.</w:t>
      </w:r>
    </w:p>
    <w:p w14:paraId="3985C70E" w14:textId="77777777" w:rsidR="006C6B3A" w:rsidRPr="00A43C5A" w:rsidRDefault="006C6B3A" w:rsidP="006C6B3A">
      <w:pPr>
        <w:numPr>
          <w:ilvl w:val="0"/>
          <w:numId w:val="2"/>
        </w:num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Will the results of the study be fed back to you?</w:t>
      </w:r>
    </w:p>
    <w:p w14:paraId="5C3245B7"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Results of body morphology indicators (body weight, body mass index, waist circumference, hip circumference, body fat percentage, and visceral fat area), brain and intestinal peptide indicators (GLP-1, </w:t>
      </w:r>
      <w:r w:rsidRPr="00285C15">
        <w:rPr>
          <w:rFonts w:ascii="Times New Roman" w:eastAsia="宋体" w:hAnsi="Times New Roman" w:cs="Times New Roman"/>
          <w:sz w:val="24"/>
        </w:rPr>
        <w:t>Nesfatin</w:t>
      </w:r>
      <w:r w:rsidRPr="00A43C5A">
        <w:rPr>
          <w:rFonts w:ascii="Times New Roman" w:eastAsia="宋体" w:hAnsi="Times New Roman" w:cs="Times New Roman"/>
          <w:sz w:val="24"/>
        </w:rPr>
        <w:t xml:space="preserve">-1, cholecystokinin, oxyntomodulin and Ghrelin, etc.), intestinal flora and their metabolites, scale assessments, behavioral test </w:t>
      </w:r>
      <w:r w:rsidRPr="00A43C5A">
        <w:rPr>
          <w:rFonts w:ascii="Times New Roman" w:eastAsia="宋体" w:hAnsi="Times New Roman" w:cs="Times New Roman"/>
          <w:sz w:val="24"/>
        </w:rPr>
        <w:lastRenderedPageBreak/>
        <w:t>assessments, heart rate variability testing, and functional MRI testing Feedback to the individual upon full completion of this study.</w:t>
      </w:r>
    </w:p>
    <w:p w14:paraId="0FA97153" w14:textId="77777777" w:rsidR="006C6B3A" w:rsidRPr="00A43C5A" w:rsidRDefault="006C6B3A" w:rsidP="006C6B3A">
      <w:pPr>
        <w:numPr>
          <w:ilvl w:val="0"/>
          <w:numId w:val="2"/>
        </w:num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Voluntary option to participate in and withdraw from the study</w:t>
      </w:r>
    </w:p>
    <w:p w14:paraId="726D2995"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Participation in the study is entirely up to you. You may refuse to participate in this study or withdraw from the study at any time during the study. You will not be discriminated against or retaliated against for refusing to participate in this study or for withdrawing at any time during the study, and your medical treatment and rights will not be affected.</w:t>
      </w:r>
    </w:p>
    <w:p w14:paraId="60E12E51"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Your participation in this study may be discontinued at any time by your doctor or the researcher in the best interest of you.</w:t>
      </w:r>
    </w:p>
    <w:p w14:paraId="39BAB690"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If you are withdrawn from the study for any reason, you may be counseled about your use of the trial medication. You may also be asked to have laboratory tests and a physical examination if your doctor thinks it is needed.</w:t>
      </w:r>
    </w:p>
    <w:p w14:paraId="4AFA83AF"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If you choose to participate in this study, we hope that you will be able to stay through the full course of the study.</w:t>
      </w:r>
    </w:p>
    <w:p w14:paraId="079AB475" w14:textId="77777777" w:rsidR="006C6B3A" w:rsidRPr="00A43C5A" w:rsidRDefault="006C6B3A" w:rsidP="006C6B3A">
      <w:pPr>
        <w:numPr>
          <w:ilvl w:val="0"/>
          <w:numId w:val="2"/>
        </w:num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What to do now?</w:t>
      </w:r>
    </w:p>
    <w:p w14:paraId="5509A4D9"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It is up to you to decide whether or not to take part in this study. You can discuss your decision with your family or friends.</w:t>
      </w:r>
    </w:p>
    <w:p w14:paraId="6E060972"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Before you decide to participate in the study, ask your doctor as many questions as you can until you fully understand the study.</w:t>
      </w:r>
    </w:p>
    <w:p w14:paraId="78A55AD7"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Thank you for reading the above material. If you decide to participate in this study, please let your doctor know and he/she will arrange everything for you regarding the study.</w:t>
      </w:r>
    </w:p>
    <w:p w14:paraId="7A9AD0D4"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Please keep this information with you.</w:t>
      </w:r>
    </w:p>
    <w:p w14:paraId="204A566B" w14:textId="77777777" w:rsidR="006C6B3A" w:rsidRPr="00A43C5A" w:rsidRDefault="006C6B3A" w:rsidP="006C6B3A">
      <w:pPr>
        <w:spacing w:line="360" w:lineRule="auto"/>
        <w:rPr>
          <w:rFonts w:ascii="Times New Roman" w:eastAsia="宋体" w:hAnsi="Times New Roman" w:cs="Times New Roman"/>
          <w:sz w:val="24"/>
        </w:rPr>
      </w:pPr>
      <w:r w:rsidRPr="00A43C5A">
        <w:rPr>
          <w:rFonts w:ascii="Times New Roman" w:eastAsia="宋体" w:hAnsi="Times New Roman" w:cs="Times New Roman"/>
          <w:sz w:val="24"/>
        </w:rPr>
        <w:br w:type="page"/>
      </w:r>
    </w:p>
    <w:p w14:paraId="5EE21505" w14:textId="77777777" w:rsidR="006C6B3A" w:rsidRPr="00A43C5A" w:rsidRDefault="006C6B3A" w:rsidP="006C6B3A">
      <w:pPr>
        <w:spacing w:line="360" w:lineRule="auto"/>
        <w:jc w:val="center"/>
        <w:rPr>
          <w:rFonts w:ascii="Times New Roman" w:eastAsia="宋体" w:hAnsi="Times New Roman" w:cs="Times New Roman"/>
          <w:b/>
          <w:bCs/>
          <w:sz w:val="24"/>
        </w:rPr>
      </w:pPr>
      <w:r w:rsidRPr="007610DB">
        <w:rPr>
          <w:rFonts w:ascii="Times New Roman" w:eastAsia="宋体" w:hAnsi="Times New Roman" w:cs="Times New Roman"/>
          <w:b/>
          <w:bCs/>
          <w:sz w:val="24"/>
        </w:rPr>
        <w:lastRenderedPageBreak/>
        <w:t>Informed Consent Form</w:t>
      </w:r>
      <w:r w:rsidRPr="00A43C5A">
        <w:rPr>
          <w:rFonts w:ascii="Times New Roman" w:eastAsia="宋体" w:hAnsi="Times New Roman" w:cs="Times New Roman"/>
          <w:b/>
          <w:bCs/>
          <w:sz w:val="24"/>
        </w:rPr>
        <w:t xml:space="preserve"> - Consent Signature Page</w:t>
      </w:r>
    </w:p>
    <w:p w14:paraId="224D4BF7" w14:textId="77777777" w:rsidR="006C6B3A" w:rsidRPr="00A43C5A" w:rsidRDefault="006C6B3A" w:rsidP="006C6B3A">
      <w:pPr>
        <w:spacing w:line="360" w:lineRule="auto"/>
        <w:rPr>
          <w:rFonts w:ascii="Times New Roman" w:eastAsia="宋体" w:hAnsi="Times New Roman" w:cs="Times New Roman"/>
          <w:b/>
          <w:bCs/>
          <w:sz w:val="24"/>
        </w:rPr>
      </w:pPr>
    </w:p>
    <w:p w14:paraId="0A6812D5" w14:textId="77777777" w:rsidR="006C6B3A" w:rsidRPr="00A43C5A" w:rsidRDefault="006C6B3A" w:rsidP="006C6B3A">
      <w:pPr>
        <w:spacing w:line="360" w:lineRule="auto"/>
        <w:rPr>
          <w:rFonts w:ascii="Times New Roman" w:eastAsia="宋体" w:hAnsi="Times New Roman" w:cs="Times New Roman"/>
          <w:sz w:val="24"/>
          <w:u w:val="single"/>
        </w:rPr>
      </w:pPr>
      <w:r w:rsidRPr="00A43C5A">
        <w:rPr>
          <w:rFonts w:ascii="Times New Roman" w:eastAsia="宋体" w:hAnsi="Times New Roman" w:cs="Times New Roman"/>
          <w:b/>
          <w:bCs/>
          <w:sz w:val="24"/>
        </w:rPr>
        <w:t xml:space="preserve">Clinical research project name: </w:t>
      </w:r>
      <w:r w:rsidRPr="00285C15">
        <w:rPr>
          <w:rFonts w:ascii="Times New Roman" w:eastAsia="宋体" w:hAnsi="Times New Roman" w:cs="Times New Roman"/>
          <w:sz w:val="24"/>
          <w:u w:val="single"/>
        </w:rPr>
        <w:t>Explore the clinical and mechanism of transcutaneous auricular vagus nerve stimulation in the treatment of obesity based on the microbiota-gut-brain axis</w:t>
      </w:r>
    </w:p>
    <w:p w14:paraId="55A72F86" w14:textId="77777777" w:rsidR="006C6B3A" w:rsidRPr="00A43C5A" w:rsidRDefault="006C6B3A" w:rsidP="006C6B3A">
      <w:pPr>
        <w:spacing w:line="360" w:lineRule="auto"/>
        <w:rPr>
          <w:rFonts w:ascii="Times New Roman" w:eastAsia="宋体" w:hAnsi="Times New Roman" w:cs="Times New Roman"/>
          <w:b/>
          <w:bCs/>
          <w:sz w:val="24"/>
        </w:rPr>
      </w:pPr>
      <w:r w:rsidRPr="00A43C5A">
        <w:rPr>
          <w:rFonts w:ascii="Times New Roman" w:eastAsia="宋体" w:hAnsi="Times New Roman" w:cs="Times New Roman"/>
          <w:b/>
          <w:bCs/>
          <w:sz w:val="24"/>
        </w:rPr>
        <w:t>Research Physician Commitment</w:t>
      </w:r>
    </w:p>
    <w:p w14:paraId="09D6FFB9" w14:textId="77777777" w:rsidR="006C6B3A" w:rsidRPr="00A43C5A" w:rsidRDefault="006C6B3A" w:rsidP="006C6B3A">
      <w:pPr>
        <w:spacing w:line="360" w:lineRule="auto"/>
        <w:ind w:firstLineChars="200" w:firstLine="480"/>
        <w:rPr>
          <w:rFonts w:ascii="Times New Roman" w:hAnsi="Times New Roman" w:cs="Times New Roman"/>
          <w:sz w:val="24"/>
        </w:rPr>
      </w:pPr>
      <w:r w:rsidRPr="00A43C5A">
        <w:rPr>
          <w:rFonts w:ascii="Times New Roman" w:hAnsi="Times New Roman" w:cs="Times New Roman"/>
          <w:sz w:val="24"/>
        </w:rPr>
        <w:t>I, as the study physician, confirm that I have clearly explained the details of this trial to the subject, including his/her rights and possible benefits and risks, and given him/her a copy of the signed informed consent form.</w:t>
      </w:r>
    </w:p>
    <w:p w14:paraId="181D2018" w14:textId="77777777" w:rsidR="006C6B3A" w:rsidRPr="00A43C5A" w:rsidRDefault="006C6B3A" w:rsidP="006C6B3A">
      <w:pPr>
        <w:spacing w:line="360" w:lineRule="auto"/>
        <w:rPr>
          <w:rFonts w:ascii="Times New Roman" w:hAnsi="Times New Roman" w:cs="Times New Roman"/>
          <w:sz w:val="24"/>
        </w:rPr>
      </w:pPr>
      <w:r w:rsidRPr="00A43C5A">
        <w:rPr>
          <w:rFonts w:ascii="Times New Roman" w:hAnsi="Times New Roman" w:cs="Times New Roman"/>
          <w:sz w:val="24"/>
        </w:rPr>
        <w:t xml:space="preserve">Signature of Research Physician: </w:t>
      </w:r>
      <w:r w:rsidRPr="00A43C5A">
        <w:rPr>
          <w:rFonts w:ascii="Times New Roman" w:hAnsi="Times New Roman" w:cs="Times New Roman"/>
          <w:sz w:val="24"/>
        </w:rPr>
        <w:t>＿＿＿＿＿＿＿</w:t>
      </w:r>
      <w:r w:rsidRPr="00A43C5A">
        <w:rPr>
          <w:rFonts w:ascii="Times New Roman" w:hAnsi="Times New Roman" w:cs="Times New Roman"/>
          <w:sz w:val="24"/>
        </w:rPr>
        <w:t xml:space="preserve">       </w:t>
      </w:r>
      <w:r w:rsidRPr="00A43C5A">
        <w:rPr>
          <w:rFonts w:ascii="Times New Roman" w:hAnsi="Times New Roman" w:cs="Times New Roman"/>
          <w:sz w:val="24"/>
        </w:rPr>
        <w:t>＿＿＿＿</w:t>
      </w:r>
      <w:r>
        <w:rPr>
          <w:rFonts w:ascii="Times New Roman" w:hAnsi="Times New Roman" w:cs="Times New Roman" w:hint="eastAsia"/>
          <w:sz w:val="24"/>
        </w:rPr>
        <w:t>(DD/MM/YY)</w:t>
      </w:r>
    </w:p>
    <w:p w14:paraId="306501ED" w14:textId="77777777" w:rsidR="006C6B3A" w:rsidRPr="00A43C5A" w:rsidRDefault="006C6B3A" w:rsidP="006C6B3A">
      <w:pPr>
        <w:spacing w:line="360" w:lineRule="auto"/>
        <w:ind w:firstLineChars="200" w:firstLine="480"/>
        <w:rPr>
          <w:rFonts w:ascii="Times New Roman" w:hAnsi="Times New Roman" w:cs="Times New Roman"/>
          <w:sz w:val="24"/>
        </w:rPr>
      </w:pPr>
      <w:r w:rsidRPr="00A43C5A">
        <w:rPr>
          <w:rFonts w:ascii="Times New Roman" w:hAnsi="Times New Roman" w:cs="Times New Roman"/>
          <w:sz w:val="24"/>
        </w:rPr>
        <w:t xml:space="preserve">Contact: </w:t>
      </w:r>
      <w:r w:rsidRPr="00A43C5A">
        <w:rPr>
          <w:rFonts w:ascii="Times New Roman" w:hAnsi="Times New Roman" w:cs="Times New Roman"/>
          <w:sz w:val="24"/>
        </w:rPr>
        <w:t>＿＿＿＿＿＿＿</w:t>
      </w:r>
    </w:p>
    <w:p w14:paraId="2E07A655" w14:textId="77777777" w:rsidR="006C6B3A" w:rsidRPr="00A43C5A" w:rsidRDefault="006C6B3A" w:rsidP="006C6B3A">
      <w:pPr>
        <w:spacing w:line="360" w:lineRule="auto"/>
        <w:ind w:firstLineChars="200" w:firstLine="480"/>
        <w:rPr>
          <w:rFonts w:ascii="Times New Roman" w:hAnsi="Times New Roman" w:cs="Times New Roman"/>
          <w:sz w:val="24"/>
        </w:rPr>
      </w:pPr>
      <w:r w:rsidRPr="00A43C5A">
        <w:rPr>
          <w:rFonts w:ascii="Times New Roman" w:hAnsi="Times New Roman" w:cs="Times New Roman"/>
          <w:sz w:val="24"/>
        </w:rPr>
        <w:t>Ethics Committee of Hubei Provincial Hospital of Traditional Chinese Medicine Tel: 027-88920956</w:t>
      </w:r>
      <w:r>
        <w:rPr>
          <w:rFonts w:ascii="Times New Roman" w:hAnsi="Times New Roman" w:cs="Times New Roman" w:hint="eastAsia"/>
          <w:sz w:val="24"/>
        </w:rPr>
        <w:t>.</w:t>
      </w:r>
      <w:r w:rsidRPr="00A43C5A">
        <w:rPr>
          <w:rFonts w:ascii="Times New Roman" w:hAnsi="Times New Roman" w:cs="Times New Roman"/>
          <w:sz w:val="24"/>
        </w:rPr>
        <w:t xml:space="preserve"> Contact: Xin</w:t>
      </w:r>
      <w:r>
        <w:rPr>
          <w:rFonts w:ascii="Times New Roman" w:hAnsi="Times New Roman" w:cs="Times New Roman" w:hint="eastAsia"/>
          <w:sz w:val="24"/>
        </w:rPr>
        <w:t xml:space="preserve"> </w:t>
      </w:r>
      <w:r w:rsidRPr="00A43C5A">
        <w:rPr>
          <w:rFonts w:ascii="Times New Roman" w:hAnsi="Times New Roman" w:cs="Times New Roman"/>
          <w:sz w:val="24"/>
        </w:rPr>
        <w:t>Zhang</w:t>
      </w:r>
      <w:r>
        <w:rPr>
          <w:rFonts w:ascii="Times New Roman" w:hAnsi="Times New Roman" w:cs="Times New Roman" w:hint="eastAsia"/>
          <w:sz w:val="24"/>
        </w:rPr>
        <w:t>.</w:t>
      </w:r>
    </w:p>
    <w:p w14:paraId="7684DE6C" w14:textId="77777777" w:rsidR="006C6B3A" w:rsidRPr="00A43C5A" w:rsidRDefault="006C6B3A" w:rsidP="006C6B3A">
      <w:pPr>
        <w:spacing w:line="360" w:lineRule="auto"/>
        <w:rPr>
          <w:rFonts w:ascii="Times New Roman" w:hAnsi="Times New Roman" w:cs="Times New Roman"/>
          <w:b/>
          <w:bCs/>
          <w:sz w:val="24"/>
        </w:rPr>
      </w:pPr>
      <w:r w:rsidRPr="00A43C5A">
        <w:rPr>
          <w:rFonts w:ascii="Times New Roman" w:hAnsi="Times New Roman" w:cs="Times New Roman"/>
          <w:b/>
          <w:bCs/>
          <w:sz w:val="24"/>
        </w:rPr>
        <w:t>Subjects promise</w:t>
      </w:r>
    </w:p>
    <w:p w14:paraId="6255C361" w14:textId="77777777" w:rsidR="006C6B3A" w:rsidRPr="00A43C5A" w:rsidRDefault="006C6B3A" w:rsidP="006C6B3A">
      <w:pPr>
        <w:spacing w:line="360" w:lineRule="auto"/>
        <w:ind w:firstLineChars="200" w:firstLine="480"/>
        <w:rPr>
          <w:rFonts w:ascii="Times New Roman" w:hAnsi="Times New Roman" w:cs="Times New Roman"/>
          <w:sz w:val="24"/>
        </w:rPr>
      </w:pPr>
      <w:r w:rsidRPr="00A43C5A">
        <w:rPr>
          <w:rFonts w:ascii="Times New Roman" w:hAnsi="Times New Roman" w:cs="Times New Roman"/>
          <w:sz w:val="24"/>
        </w:rPr>
        <w:t>I have read and understood the description of this study in the Informed Informational Page and have had the opportunity to ask questions about it. I understand the explanations given by the research physician.</w:t>
      </w:r>
    </w:p>
    <w:p w14:paraId="0F353AAE" w14:textId="77777777" w:rsidR="006C6B3A" w:rsidRPr="00A43C5A" w:rsidRDefault="006C6B3A" w:rsidP="006C6B3A">
      <w:pPr>
        <w:spacing w:line="360" w:lineRule="auto"/>
        <w:ind w:firstLineChars="200" w:firstLine="480"/>
        <w:rPr>
          <w:rFonts w:ascii="Times New Roman" w:hAnsi="Times New Roman" w:cs="Times New Roman"/>
          <w:sz w:val="24"/>
        </w:rPr>
      </w:pPr>
      <w:r w:rsidRPr="00A43C5A">
        <w:rPr>
          <w:rFonts w:ascii="Times New Roman" w:hAnsi="Times New Roman" w:cs="Times New Roman"/>
          <w:sz w:val="24"/>
        </w:rPr>
        <w:t>I am aware of the possible risks and benefits of participating in this study. I understand that participation in the study is voluntary, and I confirm that I have had enough time to think about it and volunteer to take part in this trial. I can ask my doctor for more information at any time, and I can withdraw from this study at any time without discrimination or retaliation, and my medical treatment and rights will not be affected.</w:t>
      </w:r>
    </w:p>
    <w:p w14:paraId="0818E1E8" w14:textId="77777777" w:rsidR="006C6B3A" w:rsidRPr="00A43C5A" w:rsidRDefault="006C6B3A" w:rsidP="006C6B3A">
      <w:pPr>
        <w:spacing w:line="360" w:lineRule="auto"/>
        <w:ind w:firstLineChars="200" w:firstLine="480"/>
        <w:rPr>
          <w:rFonts w:ascii="Times New Roman" w:hAnsi="Times New Roman" w:cs="Times New Roman"/>
          <w:sz w:val="24"/>
        </w:rPr>
      </w:pPr>
      <w:r w:rsidRPr="00A43C5A">
        <w:rPr>
          <w:rFonts w:ascii="Times New Roman" w:hAnsi="Times New Roman" w:cs="Times New Roman"/>
          <w:sz w:val="24"/>
        </w:rPr>
        <w:t>I am equally aware that if I withdraw from the study, especially if I am withdrawn from the study due to medication, it would be very beneficial to myself and the study as a whole if I inform my doctor of any change in my condition and complete the appropriate physical and physical-chemical examinations. If I take any other medication due to the needs of my illness, I will seek my doctor</w:t>
      </w:r>
      <w:r>
        <w:rPr>
          <w:rFonts w:ascii="Times New Roman" w:hAnsi="Times New Roman" w:cs="Times New Roman"/>
          <w:sz w:val="24"/>
        </w:rPr>
        <w:t>’</w:t>
      </w:r>
      <w:r w:rsidRPr="00A43C5A">
        <w:rPr>
          <w:rFonts w:ascii="Times New Roman" w:hAnsi="Times New Roman" w:cs="Times New Roman"/>
          <w:sz w:val="24"/>
        </w:rPr>
        <w:t>s advice beforehand or tell him or her truthfully afterward.</w:t>
      </w:r>
    </w:p>
    <w:p w14:paraId="3D9F39B4" w14:textId="77777777" w:rsidR="006C6B3A" w:rsidRPr="00A43C5A" w:rsidRDefault="006C6B3A" w:rsidP="006C6B3A">
      <w:pPr>
        <w:spacing w:line="360" w:lineRule="auto"/>
        <w:ind w:firstLineChars="200" w:firstLine="480"/>
        <w:rPr>
          <w:rFonts w:ascii="Times New Roman" w:hAnsi="Times New Roman" w:cs="Times New Roman"/>
          <w:sz w:val="24"/>
        </w:rPr>
      </w:pPr>
      <w:r w:rsidRPr="00A43C5A">
        <w:rPr>
          <w:rFonts w:ascii="Times New Roman" w:hAnsi="Times New Roman" w:cs="Times New Roman"/>
          <w:sz w:val="24"/>
        </w:rPr>
        <w:lastRenderedPageBreak/>
        <w:t>I have decided to agree to participate in this study and promise to follow medical advice as closely as possible. I will have received a signed and dated copy of the informed consent form.</w:t>
      </w:r>
    </w:p>
    <w:p w14:paraId="20757F9D" w14:textId="77777777" w:rsidR="006C6B3A" w:rsidRPr="00A43C5A" w:rsidRDefault="006C6B3A" w:rsidP="006C6B3A">
      <w:pPr>
        <w:spacing w:line="360" w:lineRule="auto"/>
        <w:ind w:firstLineChars="200" w:firstLine="480"/>
        <w:rPr>
          <w:rFonts w:ascii="Times New Roman" w:hAnsi="Times New Roman" w:cs="Times New Roman"/>
          <w:sz w:val="24"/>
        </w:rPr>
      </w:pPr>
      <w:r w:rsidRPr="00A43C5A">
        <w:rPr>
          <w:rFonts w:ascii="Times New Roman" w:hAnsi="Times New Roman" w:cs="Times New Roman"/>
          <w:sz w:val="24"/>
        </w:rPr>
        <w:t xml:space="preserve">I </w:t>
      </w:r>
      <w:r w:rsidRPr="00A43C5A">
        <w:rPr>
          <w:rFonts w:ascii="Times New Roman" w:hAnsi="Times New Roman" w:cs="Times New Roman"/>
          <w:sz w:val="24"/>
          <w:u w:val="single"/>
        </w:rPr>
        <w:t xml:space="preserve">            </w:t>
      </w:r>
      <w:r w:rsidRPr="00A43C5A">
        <w:rPr>
          <w:rFonts w:ascii="Times New Roman" w:hAnsi="Times New Roman" w:cs="Times New Roman"/>
          <w:sz w:val="24"/>
        </w:rPr>
        <w:t xml:space="preserve"> (Subject Signature) personal data and research data are shared and utilized for secondary purposes within the institution.</w:t>
      </w:r>
    </w:p>
    <w:p w14:paraId="56AD7FFA" w14:textId="77777777" w:rsidR="006C6B3A" w:rsidRPr="00A43C5A" w:rsidRDefault="006C6B3A" w:rsidP="006C6B3A">
      <w:pPr>
        <w:spacing w:line="360" w:lineRule="auto"/>
        <w:ind w:firstLineChars="200" w:firstLine="480"/>
        <w:rPr>
          <w:rFonts w:ascii="Times New Roman" w:hAnsi="Times New Roman" w:cs="Times New Roman"/>
          <w:sz w:val="24"/>
        </w:rPr>
      </w:pPr>
      <w:r w:rsidRPr="00A43C5A">
        <w:rPr>
          <w:rFonts w:ascii="Times New Roman" w:hAnsi="Times New Roman" w:cs="Times New Roman"/>
          <w:sz w:val="24"/>
        </w:rPr>
        <w:t>Subject</w:t>
      </w:r>
      <w:r>
        <w:rPr>
          <w:rFonts w:ascii="Times New Roman" w:hAnsi="Times New Roman" w:cs="Times New Roman"/>
          <w:sz w:val="24"/>
        </w:rPr>
        <w:t>’</w:t>
      </w:r>
      <w:r w:rsidRPr="00A43C5A">
        <w:rPr>
          <w:rFonts w:ascii="Times New Roman" w:hAnsi="Times New Roman" w:cs="Times New Roman"/>
          <w:sz w:val="24"/>
        </w:rPr>
        <w:t xml:space="preserve">s signature: </w:t>
      </w:r>
      <w:r w:rsidRPr="00A43C5A">
        <w:rPr>
          <w:rFonts w:ascii="Times New Roman" w:hAnsi="Times New Roman" w:cs="Times New Roman"/>
          <w:sz w:val="24"/>
        </w:rPr>
        <w:t>＿＿＿＿＿＿</w:t>
      </w:r>
      <w:r w:rsidRPr="00A43C5A">
        <w:rPr>
          <w:rFonts w:ascii="Times New Roman" w:hAnsi="Times New Roman" w:cs="Times New Roman"/>
          <w:sz w:val="24"/>
        </w:rPr>
        <w:t xml:space="preserve"> </w:t>
      </w:r>
      <w:r>
        <w:rPr>
          <w:rFonts w:ascii="Times New Roman" w:hAnsi="Times New Roman" w:cs="Times New Roman" w:hint="eastAsia"/>
          <w:sz w:val="24"/>
        </w:rPr>
        <w:t xml:space="preserve">              </w:t>
      </w:r>
      <w:r w:rsidRPr="00A43C5A">
        <w:rPr>
          <w:rFonts w:ascii="Times New Roman" w:hAnsi="Times New Roman" w:cs="Times New Roman"/>
          <w:sz w:val="24"/>
        </w:rPr>
        <w:t xml:space="preserve"> </w:t>
      </w:r>
      <w:r w:rsidRPr="00A43C5A">
        <w:rPr>
          <w:rFonts w:ascii="Times New Roman" w:hAnsi="Times New Roman" w:cs="Times New Roman"/>
          <w:sz w:val="24"/>
        </w:rPr>
        <w:t>＿＿＿＿</w:t>
      </w:r>
      <w:r>
        <w:rPr>
          <w:rFonts w:ascii="Times New Roman" w:hAnsi="Times New Roman" w:cs="Times New Roman" w:hint="eastAsia"/>
          <w:sz w:val="24"/>
        </w:rPr>
        <w:t>(DD/MM/YY)</w:t>
      </w:r>
    </w:p>
    <w:p w14:paraId="591380C5" w14:textId="77777777" w:rsidR="006C6B3A" w:rsidRPr="00A43C5A" w:rsidRDefault="006C6B3A" w:rsidP="006C6B3A">
      <w:pPr>
        <w:spacing w:line="360" w:lineRule="auto"/>
        <w:ind w:firstLineChars="200" w:firstLine="480"/>
        <w:rPr>
          <w:rFonts w:ascii="Times New Roman" w:eastAsia="宋体" w:hAnsi="Times New Roman" w:cs="Times New Roman"/>
          <w:b/>
          <w:bCs/>
          <w:sz w:val="24"/>
        </w:rPr>
      </w:pPr>
      <w:r w:rsidRPr="00A43C5A">
        <w:rPr>
          <w:rFonts w:ascii="Times New Roman" w:eastAsia="宋体" w:hAnsi="Times New Roman" w:cs="Times New Roman"/>
          <w:sz w:val="24"/>
        </w:rPr>
        <w:t>Contact:</w:t>
      </w:r>
      <w:r w:rsidRPr="00A43C5A">
        <w:rPr>
          <w:rFonts w:ascii="Times New Roman" w:eastAsia="宋体" w:hAnsi="Times New Roman" w:cs="Times New Roman"/>
          <w:b/>
          <w:bCs/>
          <w:sz w:val="24"/>
        </w:rPr>
        <w:t xml:space="preserve"> </w:t>
      </w:r>
      <w:r w:rsidRPr="00A43C5A">
        <w:rPr>
          <w:rFonts w:ascii="Times New Roman" w:eastAsia="宋体" w:hAnsi="Times New Roman" w:cs="Times New Roman"/>
          <w:b/>
          <w:bCs/>
          <w:sz w:val="24"/>
        </w:rPr>
        <w:t>＿＿＿＿＿＿＿＿</w:t>
      </w:r>
    </w:p>
    <w:p w14:paraId="5C3FF56F" w14:textId="77777777" w:rsidR="006C6B3A" w:rsidRPr="00B86EB9" w:rsidRDefault="006C6B3A" w:rsidP="006C6B3A">
      <w:pPr>
        <w:spacing w:line="360" w:lineRule="auto"/>
        <w:ind w:firstLineChars="200" w:firstLine="480"/>
        <w:rPr>
          <w:rFonts w:ascii="Times New Roman" w:hAnsi="Times New Roman" w:cs="Times New Roman"/>
          <w:sz w:val="24"/>
        </w:rPr>
      </w:pPr>
      <w:r w:rsidRPr="00A43C5A">
        <w:rPr>
          <w:rFonts w:ascii="Times New Roman" w:eastAsia="宋体" w:hAnsi="Times New Roman" w:cs="Times New Roman"/>
          <w:sz w:val="24"/>
        </w:rPr>
        <w:t>Signature of Subject</w:t>
      </w:r>
      <w:r>
        <w:rPr>
          <w:rFonts w:ascii="Times New Roman" w:eastAsia="宋体" w:hAnsi="Times New Roman" w:cs="Times New Roman"/>
          <w:sz w:val="24"/>
        </w:rPr>
        <w:t>’</w:t>
      </w:r>
      <w:r w:rsidRPr="00A43C5A">
        <w:rPr>
          <w:rFonts w:ascii="Times New Roman" w:eastAsia="宋体" w:hAnsi="Times New Roman" w:cs="Times New Roman"/>
          <w:sz w:val="24"/>
        </w:rPr>
        <w:t xml:space="preserve">s Legal Representative: </w:t>
      </w:r>
      <w:r w:rsidRPr="00A43C5A">
        <w:rPr>
          <w:rFonts w:ascii="Times New Roman" w:eastAsia="宋体" w:hAnsi="Times New Roman" w:cs="Times New Roman"/>
          <w:sz w:val="24"/>
        </w:rPr>
        <w:t>＿＿＿＿</w:t>
      </w:r>
      <w:r w:rsidRPr="00A43C5A">
        <w:rPr>
          <w:rFonts w:ascii="Times New Roman" w:eastAsia="宋体" w:hAnsi="Times New Roman" w:cs="Times New Roman"/>
          <w:sz w:val="24"/>
        </w:rPr>
        <w:t xml:space="preserve"> </w:t>
      </w:r>
      <w:r w:rsidRPr="00A43C5A">
        <w:rPr>
          <w:rFonts w:ascii="Times New Roman" w:hAnsi="Times New Roman" w:cs="Times New Roman"/>
          <w:sz w:val="24"/>
        </w:rPr>
        <w:t>＿＿＿＿</w:t>
      </w:r>
      <w:r>
        <w:rPr>
          <w:rFonts w:ascii="Times New Roman" w:hAnsi="Times New Roman" w:cs="Times New Roman" w:hint="eastAsia"/>
          <w:sz w:val="24"/>
        </w:rPr>
        <w:t>(DD/MM/YY)</w:t>
      </w:r>
    </w:p>
    <w:p w14:paraId="1CB7846F" w14:textId="77777777" w:rsidR="006C6B3A" w:rsidRPr="00A43C5A" w:rsidRDefault="006C6B3A" w:rsidP="006C6B3A">
      <w:pPr>
        <w:spacing w:line="360" w:lineRule="auto"/>
        <w:ind w:firstLineChars="200" w:firstLine="480"/>
        <w:rPr>
          <w:rFonts w:ascii="Times New Roman" w:eastAsia="宋体" w:hAnsi="Times New Roman" w:cs="Times New Roman"/>
          <w:sz w:val="24"/>
        </w:rPr>
      </w:pPr>
      <w:r w:rsidRPr="00A43C5A">
        <w:rPr>
          <w:rFonts w:ascii="Times New Roman" w:eastAsia="宋体" w:hAnsi="Times New Roman" w:cs="Times New Roman"/>
          <w:sz w:val="24"/>
        </w:rPr>
        <w:t xml:space="preserve">Contact: </w:t>
      </w:r>
      <w:r w:rsidRPr="00A43C5A">
        <w:rPr>
          <w:rFonts w:ascii="Times New Roman" w:eastAsia="宋体" w:hAnsi="Times New Roman" w:cs="Times New Roman"/>
          <w:sz w:val="24"/>
        </w:rPr>
        <w:t>＿＿＿＿＿＿＿＿</w:t>
      </w:r>
    </w:p>
    <w:p w14:paraId="406322BF" w14:textId="77777777" w:rsidR="00BF091F" w:rsidRPr="006C6B3A" w:rsidRDefault="00BF091F">
      <w:pPr>
        <w:rPr>
          <w:rFonts w:ascii="Times New Roman" w:hAnsi="Times New Roman" w:cs="Times New Roman"/>
          <w:b/>
          <w:bCs/>
          <w:color w:val="000000" w:themeColor="text1"/>
          <w:sz w:val="32"/>
          <w:szCs w:val="32"/>
        </w:rPr>
      </w:pPr>
    </w:p>
    <w:p w14:paraId="74455B5E" w14:textId="77777777" w:rsidR="006C6B3A" w:rsidRDefault="006C6B3A">
      <w:pP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br w:type="page"/>
      </w:r>
    </w:p>
    <w:p w14:paraId="3BAD7985" w14:textId="5AB531D3" w:rsidR="00BF091F" w:rsidRDefault="00BF091F">
      <w:pPr>
        <w:rPr>
          <w:rFonts w:ascii="Times New Roman" w:hAnsi="Times New Roman" w:cs="Times New Roman"/>
          <w:b/>
          <w:bCs/>
          <w:color w:val="000000" w:themeColor="text1"/>
          <w:sz w:val="32"/>
          <w:szCs w:val="32"/>
        </w:rPr>
      </w:pPr>
      <w:r w:rsidRPr="006C6B3A">
        <w:rPr>
          <w:rFonts w:ascii="Times New Roman" w:hAnsi="Times New Roman" w:cs="Times New Roman"/>
          <w:b/>
          <w:bCs/>
          <w:color w:val="000000" w:themeColor="text1"/>
          <w:sz w:val="32"/>
          <w:szCs w:val="32"/>
        </w:rPr>
        <w:lastRenderedPageBreak/>
        <w:t xml:space="preserve">Supplementary Material </w:t>
      </w:r>
      <w:r w:rsidRPr="006C6B3A">
        <w:rPr>
          <w:rFonts w:ascii="Times New Roman" w:hAnsi="Times New Roman" w:cs="Times New Roman" w:hint="eastAsia"/>
          <w:b/>
          <w:bCs/>
          <w:color w:val="000000" w:themeColor="text1"/>
          <w:sz w:val="32"/>
          <w:szCs w:val="32"/>
        </w:rPr>
        <w:t>2</w:t>
      </w:r>
    </w:p>
    <w:p w14:paraId="25795A62" w14:textId="77777777" w:rsidR="00E331F3" w:rsidRDefault="00E331F3" w:rsidP="006C6B3A">
      <w:pPr>
        <w:snapToGrid w:val="0"/>
        <w:spacing w:line="360" w:lineRule="auto"/>
        <w:rPr>
          <w:rFonts w:ascii="Times New Roman" w:hAnsi="Times New Roman" w:cs="Times New Roman"/>
          <w:b/>
          <w:bCs/>
          <w:sz w:val="24"/>
          <w:szCs w:val="24"/>
        </w:rPr>
      </w:pPr>
    </w:p>
    <w:p w14:paraId="0CD95BBD" w14:textId="62DF241D" w:rsidR="006C6B3A" w:rsidRPr="00674702" w:rsidRDefault="006C6B3A" w:rsidP="006C6B3A">
      <w:pPr>
        <w:snapToGrid w:val="0"/>
        <w:spacing w:line="360" w:lineRule="auto"/>
        <w:rPr>
          <w:rFonts w:ascii="Times New Roman" w:hAnsi="Times New Roman" w:cs="Times New Roman"/>
          <w:b/>
          <w:bCs/>
          <w:sz w:val="24"/>
          <w:szCs w:val="24"/>
        </w:rPr>
      </w:pPr>
      <w:r w:rsidRPr="00674702">
        <w:rPr>
          <w:rFonts w:ascii="Times New Roman" w:hAnsi="Times New Roman" w:cs="Times New Roman"/>
          <w:b/>
          <w:bCs/>
          <w:sz w:val="24"/>
          <w:szCs w:val="24"/>
        </w:rPr>
        <w:t>L</w:t>
      </w:r>
      <w:r w:rsidRPr="00674702">
        <w:rPr>
          <w:rFonts w:ascii="Times New Roman" w:hAnsi="Times New Roman" w:cs="Times New Roman" w:hint="eastAsia"/>
          <w:b/>
          <w:bCs/>
          <w:sz w:val="24"/>
          <w:szCs w:val="24"/>
        </w:rPr>
        <w:t>ifestyle Instruction</w:t>
      </w:r>
    </w:p>
    <w:p w14:paraId="09A10DCC" w14:textId="77777777" w:rsidR="006C6B3A" w:rsidRPr="00674702" w:rsidRDefault="006C6B3A" w:rsidP="006C6B3A">
      <w:pPr>
        <w:snapToGrid w:val="0"/>
        <w:spacing w:line="360" w:lineRule="auto"/>
        <w:rPr>
          <w:rFonts w:ascii="Times New Roman" w:hAnsi="Times New Roman" w:cs="Times New Roman"/>
          <w:b/>
          <w:bCs/>
          <w:sz w:val="24"/>
          <w:szCs w:val="24"/>
        </w:rPr>
      </w:pPr>
      <w:r w:rsidRPr="00674702">
        <w:rPr>
          <w:rFonts w:ascii="Times New Roman" w:hAnsi="Times New Roman" w:cs="Times New Roman"/>
          <w:b/>
          <w:bCs/>
          <w:sz w:val="24"/>
          <w:szCs w:val="24"/>
        </w:rPr>
        <w:t>Dietary restriction instruction</w:t>
      </w:r>
    </w:p>
    <w:p w14:paraId="029AFE11" w14:textId="77777777" w:rsidR="006C6B3A" w:rsidRPr="00674702" w:rsidRDefault="006C6B3A" w:rsidP="006C6B3A">
      <w:pPr>
        <w:snapToGrid w:val="0"/>
        <w:spacing w:line="360" w:lineRule="auto"/>
        <w:rPr>
          <w:rFonts w:ascii="Times New Roman" w:hAnsi="Times New Roman" w:cs="Times New Roman"/>
          <w:sz w:val="24"/>
          <w:szCs w:val="24"/>
        </w:rPr>
      </w:pPr>
      <w:r w:rsidRPr="00674702">
        <w:rPr>
          <w:rFonts w:ascii="Times New Roman" w:hAnsi="Times New Roman" w:cs="Times New Roman"/>
          <w:sz w:val="24"/>
          <w:szCs w:val="24"/>
        </w:rPr>
        <w:t xml:space="preserve">Energy intake will be reduced by 500-1000 kcal/day from the estimated baseline requirement. The target daily caloric intake is set at 1200-1400 kcal for men and 1000-1200 kcal for women. Carbohydrates will account for approximately 55-60% of total daily energy, and fat for 25-30%. The caloric intake across meals will follow a distribution ratio of 3:4:3 for breakfast, lunch, and dinner, respectively. </w:t>
      </w:r>
      <w:r w:rsidRPr="00674702">
        <w:rPr>
          <w:rFonts w:ascii="Times New Roman" w:hAnsi="Times New Roman" w:cs="Times New Roman" w:hint="eastAsia"/>
          <w:sz w:val="24"/>
          <w:szCs w:val="24"/>
        </w:rPr>
        <w:t>Additional dietary recommendations include</w:t>
      </w:r>
      <w:r>
        <w:rPr>
          <w:rFonts w:ascii="Times New Roman" w:hAnsi="Times New Roman" w:cs="Times New Roman" w:hint="eastAsia"/>
          <w:sz w:val="24"/>
          <w:szCs w:val="24"/>
        </w:rPr>
        <w:t xml:space="preserve">: </w:t>
      </w:r>
      <w:r w:rsidRPr="00674702">
        <w:rPr>
          <w:rFonts w:ascii="Times New Roman" w:hAnsi="Times New Roman" w:cs="Times New Roman"/>
          <w:sz w:val="24"/>
          <w:szCs w:val="24"/>
        </w:rPr>
        <w:t xml:space="preserve">1) </w:t>
      </w:r>
      <w:r w:rsidRPr="00674702">
        <w:rPr>
          <w:rFonts w:ascii="Times New Roman" w:hAnsi="Times New Roman" w:cs="Times New Roman" w:hint="eastAsia"/>
          <w:sz w:val="24"/>
          <w:szCs w:val="24"/>
        </w:rPr>
        <w:t>Avoid consumption of sugary beverages and high-sugar snacks</w:t>
      </w:r>
      <w:r w:rsidRPr="00674702">
        <w:rPr>
          <w:rFonts w:ascii="Times New Roman" w:hAnsi="Times New Roman" w:cs="Times New Roman"/>
          <w:sz w:val="24"/>
          <w:szCs w:val="24"/>
        </w:rPr>
        <w:t xml:space="preserve">. 2) </w:t>
      </w:r>
      <w:r w:rsidRPr="00674702">
        <w:rPr>
          <w:rFonts w:ascii="Times New Roman" w:hAnsi="Times New Roman" w:cs="Times New Roman" w:hint="eastAsia"/>
          <w:sz w:val="24"/>
          <w:szCs w:val="24"/>
        </w:rPr>
        <w:t>Complete dinner before 7:00 p.m.</w:t>
      </w:r>
      <w:r>
        <w:rPr>
          <w:rFonts w:ascii="Times New Roman" w:hAnsi="Times New Roman" w:cs="Times New Roman" w:hint="eastAsia"/>
          <w:sz w:val="24"/>
          <w:szCs w:val="24"/>
        </w:rPr>
        <w:t xml:space="preserve"> and</w:t>
      </w:r>
      <w:r w:rsidRPr="00674702">
        <w:rPr>
          <w:rFonts w:ascii="Times New Roman" w:hAnsi="Times New Roman" w:cs="Times New Roman" w:hint="eastAsia"/>
          <w:sz w:val="24"/>
          <w:szCs w:val="24"/>
        </w:rPr>
        <w:t xml:space="preserve"> refrain from any caloric intake after dinner, except water</w:t>
      </w:r>
      <w:r w:rsidRPr="00674702">
        <w:rPr>
          <w:rFonts w:ascii="Times New Roman" w:hAnsi="Times New Roman" w:cs="Times New Roman"/>
          <w:sz w:val="24"/>
          <w:szCs w:val="24"/>
        </w:rPr>
        <w:t>. 3) Maintain</w:t>
      </w:r>
      <w:r>
        <w:rPr>
          <w:rFonts w:ascii="Times New Roman" w:hAnsi="Times New Roman" w:cs="Times New Roman" w:hint="eastAsia"/>
          <w:sz w:val="24"/>
          <w:szCs w:val="24"/>
        </w:rPr>
        <w:t xml:space="preserve"> a</w:t>
      </w:r>
      <w:r w:rsidRPr="00674702">
        <w:rPr>
          <w:rFonts w:ascii="Times New Roman" w:hAnsi="Times New Roman" w:cs="Times New Roman"/>
          <w:sz w:val="24"/>
          <w:szCs w:val="24"/>
        </w:rPr>
        <w:t xml:space="preserve"> daily water intake at 2000</w:t>
      </w:r>
      <w:r>
        <w:rPr>
          <w:rFonts w:ascii="Times New Roman" w:hAnsi="Times New Roman" w:cs="Times New Roman" w:hint="eastAsia"/>
          <w:sz w:val="24"/>
          <w:szCs w:val="24"/>
        </w:rPr>
        <w:t>-</w:t>
      </w:r>
      <w:r w:rsidRPr="00674702">
        <w:rPr>
          <w:rFonts w:ascii="Times New Roman" w:hAnsi="Times New Roman" w:cs="Times New Roman"/>
          <w:sz w:val="24"/>
          <w:szCs w:val="24"/>
        </w:rPr>
        <w:t>2500 mL.</w:t>
      </w:r>
      <w:r>
        <w:rPr>
          <w:rFonts w:ascii="Times New Roman" w:hAnsi="Times New Roman" w:cs="Times New Roman" w:hint="eastAsia"/>
          <w:sz w:val="24"/>
          <w:szCs w:val="24"/>
        </w:rPr>
        <w:t xml:space="preserve"> </w:t>
      </w:r>
      <w:r w:rsidRPr="00674702">
        <w:rPr>
          <w:rFonts w:ascii="Times New Roman" w:hAnsi="Times New Roman" w:cs="Times New Roman"/>
          <w:sz w:val="24"/>
          <w:szCs w:val="24"/>
        </w:rPr>
        <w:t xml:space="preserve">4) </w:t>
      </w:r>
      <w:r w:rsidRPr="00674702">
        <w:rPr>
          <w:rFonts w:ascii="Times New Roman" w:hAnsi="Times New Roman" w:cs="Times New Roman" w:hint="eastAsia"/>
          <w:sz w:val="24"/>
          <w:szCs w:val="24"/>
        </w:rPr>
        <w:t>Consume at least 500 g (approximately 1 pound) of vegetables per day</w:t>
      </w:r>
      <w:r w:rsidRPr="00674702">
        <w:rPr>
          <w:rFonts w:ascii="Times New Roman" w:hAnsi="Times New Roman" w:cs="Times New Roman"/>
          <w:sz w:val="24"/>
          <w:szCs w:val="24"/>
        </w:rPr>
        <w:t xml:space="preserve">. 5) </w:t>
      </w:r>
      <w:r w:rsidRPr="00674702">
        <w:rPr>
          <w:rFonts w:ascii="Times New Roman" w:hAnsi="Times New Roman" w:cs="Times New Roman" w:hint="eastAsia"/>
          <w:sz w:val="24"/>
          <w:szCs w:val="24"/>
        </w:rPr>
        <w:t>Limit dining out to no more than once per week</w:t>
      </w:r>
      <w:r w:rsidRPr="00674702">
        <w:rPr>
          <w:rFonts w:ascii="Times New Roman" w:hAnsi="Times New Roman" w:cs="Times New Roman"/>
          <w:sz w:val="24"/>
          <w:szCs w:val="24"/>
        </w:rPr>
        <w:t xml:space="preserve">. 6) </w:t>
      </w:r>
      <w:r w:rsidRPr="00674702">
        <w:rPr>
          <w:rFonts w:ascii="Times New Roman" w:hAnsi="Times New Roman" w:cs="Times New Roman" w:hint="eastAsia"/>
          <w:sz w:val="24"/>
          <w:szCs w:val="24"/>
        </w:rPr>
        <w:t>Avoid staying up late (target bedtime before 11:00 p.m.) and ensure at least 7 hours of sleep per night with a regular sleep-wake schedule</w:t>
      </w:r>
      <w:r w:rsidRPr="00674702">
        <w:rPr>
          <w:rFonts w:ascii="Times New Roman" w:hAnsi="Times New Roman" w:cs="Times New Roman"/>
          <w:sz w:val="24"/>
          <w:szCs w:val="24"/>
        </w:rPr>
        <w:t xml:space="preserve">. 7) </w:t>
      </w:r>
      <w:r w:rsidRPr="00674702">
        <w:rPr>
          <w:rFonts w:ascii="Times New Roman" w:hAnsi="Times New Roman" w:cs="Times New Roman" w:hint="eastAsia"/>
          <w:sz w:val="24"/>
          <w:szCs w:val="24"/>
        </w:rPr>
        <w:t>Abstain from smoking and limit alcohol consumption.</w:t>
      </w:r>
      <w:r w:rsidRPr="00674702">
        <w:rPr>
          <w:rFonts w:ascii="Times New Roman" w:hAnsi="Times New Roman" w:cs="Times New Roman"/>
          <w:sz w:val="24"/>
          <w:szCs w:val="24"/>
        </w:rPr>
        <w:t xml:space="preserve"> 8) </w:t>
      </w:r>
      <w:r w:rsidRPr="00674702">
        <w:rPr>
          <w:rFonts w:ascii="Times New Roman" w:hAnsi="Times New Roman" w:cs="Times New Roman" w:hint="eastAsia"/>
          <w:sz w:val="24"/>
          <w:szCs w:val="24"/>
        </w:rPr>
        <w:t>Modify unhealthy eating behaviors by avoiding binge eating and emotional eating; reduce intake of high-fat, high-calorie, and processed foods. Adopt structured meal times, appropriate portion sizes, slower eating pace, and a mindful order of food intake</w:t>
      </w:r>
      <w:r w:rsidRPr="00674702">
        <w:rPr>
          <w:rFonts w:ascii="Times New Roman" w:hAnsi="Times New Roman" w:cs="Times New Roman"/>
          <w:sz w:val="24"/>
          <w:szCs w:val="24"/>
        </w:rPr>
        <w:t xml:space="preserve">. 9) </w:t>
      </w:r>
      <w:r w:rsidRPr="00674702">
        <w:rPr>
          <w:rFonts w:ascii="Times New Roman" w:hAnsi="Times New Roman" w:cs="Times New Roman" w:hint="eastAsia"/>
          <w:sz w:val="24"/>
          <w:szCs w:val="24"/>
        </w:rPr>
        <w:t>Ensure a nutritionally balanced and diverse diet by prioritizing low glycemic index (GI) foods across all food groups.</w:t>
      </w:r>
    </w:p>
    <w:p w14:paraId="0F117313" w14:textId="77777777" w:rsidR="006C6B3A" w:rsidRPr="00674702" w:rsidRDefault="006C6B3A" w:rsidP="006C6B3A">
      <w:pPr>
        <w:snapToGrid w:val="0"/>
        <w:spacing w:line="360" w:lineRule="auto"/>
        <w:rPr>
          <w:rFonts w:ascii="Times New Roman" w:hAnsi="Times New Roman" w:cs="Times New Roman"/>
          <w:sz w:val="24"/>
          <w:szCs w:val="24"/>
        </w:rPr>
      </w:pPr>
    </w:p>
    <w:p w14:paraId="2B78496B" w14:textId="77777777" w:rsidR="006C6B3A" w:rsidRPr="00674702" w:rsidRDefault="006C6B3A" w:rsidP="006C6B3A">
      <w:pPr>
        <w:snapToGrid w:val="0"/>
        <w:spacing w:line="360" w:lineRule="auto"/>
        <w:rPr>
          <w:rFonts w:ascii="Times New Roman" w:hAnsi="Times New Roman" w:cs="Times New Roman"/>
          <w:b/>
          <w:bCs/>
          <w:sz w:val="24"/>
          <w:szCs w:val="24"/>
        </w:rPr>
      </w:pPr>
      <w:r w:rsidRPr="00674702">
        <w:rPr>
          <w:rFonts w:ascii="Times New Roman" w:hAnsi="Times New Roman" w:cs="Times New Roman"/>
          <w:b/>
          <w:bCs/>
          <w:sz w:val="24"/>
          <w:szCs w:val="24"/>
        </w:rPr>
        <w:t>Exercise instruction</w:t>
      </w:r>
    </w:p>
    <w:p w14:paraId="40A54A1D" w14:textId="77777777" w:rsidR="006C6B3A" w:rsidRPr="00674702" w:rsidRDefault="006C6B3A" w:rsidP="006C6B3A">
      <w:pPr>
        <w:snapToGrid w:val="0"/>
        <w:spacing w:line="360" w:lineRule="auto"/>
        <w:rPr>
          <w:rFonts w:ascii="Times New Roman" w:hAnsi="Times New Roman" w:cs="Times New Roman"/>
          <w:sz w:val="24"/>
          <w:szCs w:val="24"/>
        </w:rPr>
      </w:pPr>
      <w:r w:rsidRPr="00674702">
        <w:rPr>
          <w:rFonts w:ascii="Times New Roman" w:hAnsi="Times New Roman" w:cs="Times New Roman"/>
          <w:sz w:val="24"/>
          <w:szCs w:val="24"/>
        </w:rPr>
        <w:t xml:space="preserve">1) Exercise intensity: </w:t>
      </w:r>
      <w:r w:rsidRPr="00674702">
        <w:rPr>
          <w:rFonts w:ascii="Times New Roman" w:hAnsi="Times New Roman" w:cs="Times New Roman" w:hint="eastAsia"/>
          <w:sz w:val="24"/>
          <w:szCs w:val="24"/>
        </w:rPr>
        <w:t>Participants should engage in moderate-to-vigorous intensity physical activities, targeting 50%</w:t>
      </w:r>
      <w:r>
        <w:rPr>
          <w:rFonts w:ascii="Times New Roman" w:hAnsi="Times New Roman" w:cs="Times New Roman" w:hint="eastAsia"/>
          <w:sz w:val="24"/>
          <w:szCs w:val="24"/>
        </w:rPr>
        <w:t>-</w:t>
      </w:r>
      <w:r w:rsidRPr="00674702">
        <w:rPr>
          <w:rFonts w:ascii="Times New Roman" w:hAnsi="Times New Roman" w:cs="Times New Roman" w:hint="eastAsia"/>
          <w:sz w:val="24"/>
          <w:szCs w:val="24"/>
        </w:rPr>
        <w:t>70% of maximal heart rate. This level of intensity is characterized by a slight increase in effort, elevated but not rapid heart rate and breathing, with the ability to talk but not sing.</w:t>
      </w:r>
    </w:p>
    <w:p w14:paraId="201915E0" w14:textId="77777777" w:rsidR="006C6B3A" w:rsidRPr="00674702" w:rsidRDefault="006C6B3A" w:rsidP="006C6B3A">
      <w:pPr>
        <w:snapToGrid w:val="0"/>
        <w:spacing w:line="360" w:lineRule="auto"/>
        <w:rPr>
          <w:rFonts w:ascii="Times New Roman" w:hAnsi="Times New Roman" w:cs="Times New Roman"/>
          <w:sz w:val="24"/>
          <w:szCs w:val="24"/>
        </w:rPr>
      </w:pPr>
      <w:r w:rsidRPr="00674702">
        <w:rPr>
          <w:rFonts w:ascii="Times New Roman" w:hAnsi="Times New Roman" w:cs="Times New Roman" w:hint="eastAsia"/>
          <w:sz w:val="24"/>
          <w:szCs w:val="24"/>
        </w:rPr>
        <w:t>Moderate-intensity activities include brisk walking, Tai Chi, cycling, table tennis, badminton, and golf.</w:t>
      </w:r>
    </w:p>
    <w:p w14:paraId="7D68F5F5" w14:textId="77777777" w:rsidR="006C6B3A" w:rsidRDefault="006C6B3A" w:rsidP="006C6B3A">
      <w:pPr>
        <w:snapToGrid w:val="0"/>
        <w:spacing w:line="360" w:lineRule="auto"/>
        <w:rPr>
          <w:rFonts w:ascii="Times New Roman" w:hAnsi="Times New Roman" w:cs="Times New Roman"/>
          <w:sz w:val="24"/>
          <w:szCs w:val="24"/>
        </w:rPr>
      </w:pPr>
      <w:r w:rsidRPr="00674702">
        <w:rPr>
          <w:rFonts w:ascii="Times New Roman" w:hAnsi="Times New Roman" w:cs="Times New Roman" w:hint="eastAsia"/>
          <w:sz w:val="24"/>
          <w:szCs w:val="24"/>
        </w:rPr>
        <w:t>Vigorous-intensity activities include aerobic dancing, swimming, uphill cycling, soccer, and basketball.</w:t>
      </w:r>
    </w:p>
    <w:p w14:paraId="3EB0B210" w14:textId="77777777" w:rsidR="006C6B3A" w:rsidRPr="00674702" w:rsidRDefault="006C6B3A" w:rsidP="006C6B3A">
      <w:pPr>
        <w:snapToGrid w:val="0"/>
        <w:spacing w:line="360" w:lineRule="auto"/>
        <w:rPr>
          <w:rFonts w:ascii="Times New Roman" w:hAnsi="Times New Roman" w:cs="Times New Roman"/>
          <w:sz w:val="24"/>
          <w:szCs w:val="24"/>
        </w:rPr>
      </w:pPr>
    </w:p>
    <w:p w14:paraId="1BABE59C" w14:textId="77777777" w:rsidR="006C6B3A" w:rsidRPr="00674702" w:rsidRDefault="006C6B3A" w:rsidP="006C6B3A">
      <w:pPr>
        <w:snapToGrid w:val="0"/>
        <w:spacing w:line="360" w:lineRule="auto"/>
        <w:rPr>
          <w:rFonts w:ascii="Times New Roman" w:hAnsi="Times New Roman" w:cs="Times New Roman"/>
          <w:sz w:val="24"/>
          <w:szCs w:val="24"/>
        </w:rPr>
      </w:pPr>
      <w:r w:rsidRPr="00674702">
        <w:rPr>
          <w:rFonts w:ascii="Times New Roman" w:hAnsi="Times New Roman" w:cs="Times New Roman"/>
          <w:sz w:val="24"/>
          <w:szCs w:val="24"/>
        </w:rPr>
        <w:t xml:space="preserve">2) </w:t>
      </w:r>
      <w:r w:rsidRPr="005F5023">
        <w:rPr>
          <w:rFonts w:ascii="Times New Roman" w:hAnsi="Times New Roman" w:cs="Times New Roman" w:hint="eastAsia"/>
          <w:sz w:val="24"/>
          <w:szCs w:val="24"/>
        </w:rPr>
        <w:t xml:space="preserve">Exercise Frequency and Duration: Daily physical activity of &gt;30 minutes is </w:t>
      </w:r>
      <w:r w:rsidRPr="005F5023">
        <w:rPr>
          <w:rFonts w:ascii="Times New Roman" w:hAnsi="Times New Roman" w:cs="Times New Roman" w:hint="eastAsia"/>
          <w:sz w:val="24"/>
          <w:szCs w:val="24"/>
        </w:rPr>
        <w:lastRenderedPageBreak/>
        <w:t>recommended. The total duration can be accumulated throughout the day, provided that each bout lasts no less than 10 minutes. If this daily target cannot be met, participants should aim for a minimum of 150 minutes of exercise per week, with activity on at least 3 days, and no more than 2 consecutive days without exercise.</w:t>
      </w:r>
    </w:p>
    <w:p w14:paraId="2C944453" w14:textId="77777777" w:rsidR="006C6B3A" w:rsidRPr="00674702" w:rsidRDefault="006C6B3A" w:rsidP="006C6B3A">
      <w:pPr>
        <w:snapToGrid w:val="0"/>
        <w:spacing w:line="360" w:lineRule="auto"/>
        <w:rPr>
          <w:rFonts w:ascii="Times New Roman" w:hAnsi="Times New Roman" w:cs="Times New Roman"/>
          <w:sz w:val="24"/>
          <w:szCs w:val="24"/>
        </w:rPr>
      </w:pPr>
      <w:r w:rsidRPr="00674702">
        <w:rPr>
          <w:rFonts w:ascii="Times New Roman" w:hAnsi="Times New Roman" w:cs="Times New Roman"/>
          <w:sz w:val="24"/>
          <w:szCs w:val="24"/>
        </w:rPr>
        <w:t xml:space="preserve">3) </w:t>
      </w:r>
      <w:r w:rsidRPr="005F5023">
        <w:rPr>
          <w:rFonts w:ascii="Times New Roman" w:hAnsi="Times New Roman" w:cs="Times New Roman" w:hint="eastAsia"/>
          <w:sz w:val="24"/>
          <w:szCs w:val="24"/>
        </w:rPr>
        <w:t>Exercise Modalities: A combination of aerobic and resistance exercises is encouraged. For individuals unable to complete structured exercise, increasing routine daily physical activity is recommended. Sedentary participants are advised to stand up and move for at least 5 minutes every hour to counteract prolonged inactivity.</w:t>
      </w:r>
    </w:p>
    <w:p w14:paraId="4F0DF5E6" w14:textId="77777777" w:rsidR="006C6B3A" w:rsidRPr="00674702" w:rsidRDefault="006C6B3A" w:rsidP="006C6B3A">
      <w:pPr>
        <w:snapToGrid w:val="0"/>
        <w:spacing w:line="360" w:lineRule="auto"/>
        <w:rPr>
          <w:rFonts w:ascii="Times New Roman" w:hAnsi="Times New Roman" w:cs="Times New Roman"/>
          <w:sz w:val="24"/>
          <w:szCs w:val="24"/>
        </w:rPr>
      </w:pPr>
    </w:p>
    <w:p w14:paraId="60ED5B6D" w14:textId="77777777" w:rsidR="006C6B3A" w:rsidRPr="006C6B3A" w:rsidRDefault="006C6B3A">
      <w:pPr>
        <w:rPr>
          <w:rFonts w:hint="eastAsia"/>
          <w:b/>
          <w:bCs/>
          <w:sz w:val="32"/>
          <w:szCs w:val="32"/>
        </w:rPr>
      </w:pPr>
    </w:p>
    <w:sectPr w:rsidR="006C6B3A" w:rsidRPr="006C6B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69DCD" w14:textId="77777777" w:rsidR="00AA5862" w:rsidRDefault="00AA5862" w:rsidP="00BF091F">
      <w:pPr>
        <w:rPr>
          <w:rFonts w:hint="eastAsia"/>
        </w:rPr>
      </w:pPr>
      <w:r>
        <w:separator/>
      </w:r>
    </w:p>
  </w:endnote>
  <w:endnote w:type="continuationSeparator" w:id="0">
    <w:p w14:paraId="6F5C90BE" w14:textId="77777777" w:rsidR="00AA5862" w:rsidRDefault="00AA5862" w:rsidP="00BF091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99D00" w14:textId="77777777" w:rsidR="00AA5862" w:rsidRDefault="00AA5862" w:rsidP="00BF091F">
      <w:pPr>
        <w:rPr>
          <w:rFonts w:hint="eastAsia"/>
        </w:rPr>
      </w:pPr>
      <w:r>
        <w:separator/>
      </w:r>
    </w:p>
  </w:footnote>
  <w:footnote w:type="continuationSeparator" w:id="0">
    <w:p w14:paraId="13C2E7B7" w14:textId="77777777" w:rsidR="00AA5862" w:rsidRDefault="00AA5862" w:rsidP="00BF091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637304"/>
    <w:multiLevelType w:val="singleLevel"/>
    <w:tmpl w:val="AD637304"/>
    <w:lvl w:ilvl="0">
      <w:start w:val="7"/>
      <w:numFmt w:val="decimal"/>
      <w:suff w:val="space"/>
      <w:lvlText w:val="%1."/>
      <w:lvlJc w:val="left"/>
      <w:rPr>
        <w:rFonts w:hint="default"/>
        <w:b/>
        <w:bCs/>
      </w:rPr>
    </w:lvl>
  </w:abstractNum>
  <w:abstractNum w:abstractNumId="1" w15:restartNumberingAfterBreak="0">
    <w:nsid w:val="177CD977"/>
    <w:multiLevelType w:val="singleLevel"/>
    <w:tmpl w:val="177CD977"/>
    <w:lvl w:ilvl="0">
      <w:start w:val="1"/>
      <w:numFmt w:val="decimal"/>
      <w:suff w:val="space"/>
      <w:lvlText w:val="%1."/>
      <w:lvlJc w:val="left"/>
    </w:lvl>
  </w:abstractNum>
  <w:num w:numId="1" w16cid:durableId="1137380981">
    <w:abstractNumId w:val="1"/>
  </w:num>
  <w:num w:numId="2" w16cid:durableId="994140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F13"/>
    <w:rsid w:val="00145CB5"/>
    <w:rsid w:val="00185F13"/>
    <w:rsid w:val="006A3F47"/>
    <w:rsid w:val="006C6B3A"/>
    <w:rsid w:val="008E482E"/>
    <w:rsid w:val="009D07D4"/>
    <w:rsid w:val="00AA5862"/>
    <w:rsid w:val="00BF091F"/>
    <w:rsid w:val="00CC0E63"/>
    <w:rsid w:val="00E16AC0"/>
    <w:rsid w:val="00E33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80520"/>
  <w15:chartTrackingRefBased/>
  <w15:docId w15:val="{900C1B5D-A2B4-4136-9D7A-86FA0C82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85F1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85F1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85F1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85F1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85F13"/>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85F13"/>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85F1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85F1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85F1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85F1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85F1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85F1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85F13"/>
    <w:rPr>
      <w:rFonts w:cstheme="majorBidi"/>
      <w:color w:val="0F4761" w:themeColor="accent1" w:themeShade="BF"/>
      <w:sz w:val="28"/>
      <w:szCs w:val="28"/>
    </w:rPr>
  </w:style>
  <w:style w:type="character" w:customStyle="1" w:styleId="50">
    <w:name w:val="标题 5 字符"/>
    <w:basedOn w:val="a0"/>
    <w:link w:val="5"/>
    <w:uiPriority w:val="9"/>
    <w:semiHidden/>
    <w:rsid w:val="00185F13"/>
    <w:rPr>
      <w:rFonts w:cstheme="majorBidi"/>
      <w:color w:val="0F4761" w:themeColor="accent1" w:themeShade="BF"/>
      <w:sz w:val="24"/>
      <w:szCs w:val="24"/>
    </w:rPr>
  </w:style>
  <w:style w:type="character" w:customStyle="1" w:styleId="60">
    <w:name w:val="标题 6 字符"/>
    <w:basedOn w:val="a0"/>
    <w:link w:val="6"/>
    <w:uiPriority w:val="9"/>
    <w:semiHidden/>
    <w:rsid w:val="00185F13"/>
    <w:rPr>
      <w:rFonts w:cstheme="majorBidi"/>
      <w:b/>
      <w:bCs/>
      <w:color w:val="0F4761" w:themeColor="accent1" w:themeShade="BF"/>
    </w:rPr>
  </w:style>
  <w:style w:type="character" w:customStyle="1" w:styleId="70">
    <w:name w:val="标题 7 字符"/>
    <w:basedOn w:val="a0"/>
    <w:link w:val="7"/>
    <w:uiPriority w:val="9"/>
    <w:semiHidden/>
    <w:rsid w:val="00185F13"/>
    <w:rPr>
      <w:rFonts w:cstheme="majorBidi"/>
      <w:b/>
      <w:bCs/>
      <w:color w:val="595959" w:themeColor="text1" w:themeTint="A6"/>
    </w:rPr>
  </w:style>
  <w:style w:type="character" w:customStyle="1" w:styleId="80">
    <w:name w:val="标题 8 字符"/>
    <w:basedOn w:val="a0"/>
    <w:link w:val="8"/>
    <w:uiPriority w:val="9"/>
    <w:semiHidden/>
    <w:rsid w:val="00185F13"/>
    <w:rPr>
      <w:rFonts w:cstheme="majorBidi"/>
      <w:color w:val="595959" w:themeColor="text1" w:themeTint="A6"/>
    </w:rPr>
  </w:style>
  <w:style w:type="character" w:customStyle="1" w:styleId="90">
    <w:name w:val="标题 9 字符"/>
    <w:basedOn w:val="a0"/>
    <w:link w:val="9"/>
    <w:uiPriority w:val="9"/>
    <w:semiHidden/>
    <w:rsid w:val="00185F13"/>
    <w:rPr>
      <w:rFonts w:eastAsiaTheme="majorEastAsia" w:cstheme="majorBidi"/>
      <w:color w:val="595959" w:themeColor="text1" w:themeTint="A6"/>
    </w:rPr>
  </w:style>
  <w:style w:type="paragraph" w:styleId="a3">
    <w:name w:val="Title"/>
    <w:basedOn w:val="a"/>
    <w:next w:val="a"/>
    <w:link w:val="a4"/>
    <w:uiPriority w:val="10"/>
    <w:qFormat/>
    <w:rsid w:val="00185F1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85F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5F1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85F1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5F13"/>
    <w:pPr>
      <w:spacing w:before="160" w:after="160"/>
      <w:jc w:val="center"/>
    </w:pPr>
    <w:rPr>
      <w:i/>
      <w:iCs/>
      <w:color w:val="404040" w:themeColor="text1" w:themeTint="BF"/>
    </w:rPr>
  </w:style>
  <w:style w:type="character" w:customStyle="1" w:styleId="a8">
    <w:name w:val="引用 字符"/>
    <w:basedOn w:val="a0"/>
    <w:link w:val="a7"/>
    <w:uiPriority w:val="29"/>
    <w:rsid w:val="00185F13"/>
    <w:rPr>
      <w:i/>
      <w:iCs/>
      <w:color w:val="404040" w:themeColor="text1" w:themeTint="BF"/>
    </w:rPr>
  </w:style>
  <w:style w:type="paragraph" w:styleId="a9">
    <w:name w:val="List Paragraph"/>
    <w:basedOn w:val="a"/>
    <w:uiPriority w:val="34"/>
    <w:qFormat/>
    <w:rsid w:val="00185F13"/>
    <w:pPr>
      <w:ind w:left="720"/>
      <w:contextualSpacing/>
    </w:pPr>
  </w:style>
  <w:style w:type="character" w:styleId="aa">
    <w:name w:val="Intense Emphasis"/>
    <w:basedOn w:val="a0"/>
    <w:uiPriority w:val="21"/>
    <w:qFormat/>
    <w:rsid w:val="00185F13"/>
    <w:rPr>
      <w:i/>
      <w:iCs/>
      <w:color w:val="0F4761" w:themeColor="accent1" w:themeShade="BF"/>
    </w:rPr>
  </w:style>
  <w:style w:type="paragraph" w:styleId="ab">
    <w:name w:val="Intense Quote"/>
    <w:basedOn w:val="a"/>
    <w:next w:val="a"/>
    <w:link w:val="ac"/>
    <w:uiPriority w:val="30"/>
    <w:qFormat/>
    <w:rsid w:val="00185F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85F13"/>
    <w:rPr>
      <w:i/>
      <w:iCs/>
      <w:color w:val="0F4761" w:themeColor="accent1" w:themeShade="BF"/>
    </w:rPr>
  </w:style>
  <w:style w:type="character" w:styleId="ad">
    <w:name w:val="Intense Reference"/>
    <w:basedOn w:val="a0"/>
    <w:uiPriority w:val="32"/>
    <w:qFormat/>
    <w:rsid w:val="00185F13"/>
    <w:rPr>
      <w:b/>
      <w:bCs/>
      <w:smallCaps/>
      <w:color w:val="0F4761" w:themeColor="accent1" w:themeShade="BF"/>
      <w:spacing w:val="5"/>
    </w:rPr>
  </w:style>
  <w:style w:type="paragraph" w:styleId="ae">
    <w:name w:val="header"/>
    <w:basedOn w:val="a"/>
    <w:link w:val="af"/>
    <w:uiPriority w:val="99"/>
    <w:unhideWhenUsed/>
    <w:rsid w:val="00BF091F"/>
    <w:pPr>
      <w:tabs>
        <w:tab w:val="center" w:pos="4153"/>
        <w:tab w:val="right" w:pos="8306"/>
      </w:tabs>
      <w:snapToGrid w:val="0"/>
      <w:jc w:val="center"/>
    </w:pPr>
    <w:rPr>
      <w:sz w:val="18"/>
      <w:szCs w:val="18"/>
    </w:rPr>
  </w:style>
  <w:style w:type="character" w:customStyle="1" w:styleId="af">
    <w:name w:val="页眉 字符"/>
    <w:basedOn w:val="a0"/>
    <w:link w:val="ae"/>
    <w:uiPriority w:val="99"/>
    <w:rsid w:val="00BF091F"/>
    <w:rPr>
      <w:sz w:val="18"/>
      <w:szCs w:val="18"/>
    </w:rPr>
  </w:style>
  <w:style w:type="paragraph" w:styleId="af0">
    <w:name w:val="footer"/>
    <w:basedOn w:val="a"/>
    <w:link w:val="af1"/>
    <w:uiPriority w:val="99"/>
    <w:unhideWhenUsed/>
    <w:rsid w:val="00BF091F"/>
    <w:pPr>
      <w:tabs>
        <w:tab w:val="center" w:pos="4153"/>
        <w:tab w:val="right" w:pos="8306"/>
      </w:tabs>
      <w:snapToGrid w:val="0"/>
      <w:jc w:val="left"/>
    </w:pPr>
    <w:rPr>
      <w:sz w:val="18"/>
      <w:szCs w:val="18"/>
    </w:rPr>
  </w:style>
  <w:style w:type="character" w:customStyle="1" w:styleId="af1">
    <w:name w:val="页脚 字符"/>
    <w:basedOn w:val="a0"/>
    <w:link w:val="af0"/>
    <w:uiPriority w:val="99"/>
    <w:rsid w:val="00BF091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4398</Words>
  <Characters>25074</Characters>
  <Application>Microsoft Office Word</Application>
  <DocSecurity>0</DocSecurity>
  <Lines>208</Lines>
  <Paragraphs>58</Paragraphs>
  <ScaleCrop>false</ScaleCrop>
  <Company/>
  <LinksUpToDate>false</LinksUpToDate>
  <CharactersWithSpaces>29414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成伟 傅</dc:creator>
  <cp:keywords/>
  <dc:description/>
  <cp:lastModifiedBy>成伟 傅</cp:lastModifiedBy>
  <cp:revision>4</cp:revision>
  <dcterms:created xsi:type="dcterms:W3CDTF">2025-09-24T08:54:00Z</dcterms:created>
  <dcterms:modified xsi:type="dcterms:W3CDTF">2025-09-25T07:24:00Z</dcterms:modified>
</cp:coreProperties>
</file>