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AD8E" w14:textId="77777777" w:rsidR="009C707B" w:rsidRDefault="009C707B" w:rsidP="009C707B">
      <w:pPr>
        <w:spacing w:line="240" w:lineRule="auto"/>
        <w:rPr>
          <w:rFonts w:asciiTheme="minorHAnsi" w:hAnsiTheme="minorHAnsi" w:cstheme="minorHAnsi"/>
          <w:b/>
          <w:bCs/>
          <w:lang w:val="en-US"/>
        </w:rPr>
      </w:pPr>
      <w:r>
        <w:rPr>
          <w:rFonts w:asciiTheme="minorHAnsi" w:hAnsiTheme="minorHAnsi" w:cstheme="minorHAnsi"/>
          <w:b/>
          <w:bCs/>
          <w:lang w:val="en-US"/>
        </w:rPr>
        <w:t>Supplementary table 1: Published studies utilizing The Danish Database for Hepatitis B and C (DANHEP) data or biobank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7"/>
        <w:gridCol w:w="1463"/>
        <w:gridCol w:w="628"/>
        <w:gridCol w:w="4322"/>
      </w:tblGrid>
      <w:tr w:rsidR="00270A6F" w14:paraId="33E5E1FB" w14:textId="77777777" w:rsidTr="001A480F">
        <w:tc>
          <w:tcPr>
            <w:tcW w:w="0" w:type="auto"/>
            <w:tcBorders>
              <w:top w:val="single" w:sz="4" w:space="0" w:color="auto"/>
              <w:bottom w:val="single" w:sz="4" w:space="0" w:color="auto"/>
            </w:tcBorders>
          </w:tcPr>
          <w:p w14:paraId="6A45FE8B" w14:textId="77777777" w:rsidR="009C707B" w:rsidRDefault="009C707B" w:rsidP="001A480F">
            <w:pPr>
              <w:spacing w:line="240" w:lineRule="auto"/>
              <w:rPr>
                <w:rFonts w:asciiTheme="minorHAnsi" w:hAnsiTheme="minorHAnsi" w:cstheme="minorHAnsi"/>
                <w:b/>
                <w:bCs/>
                <w:lang w:val="en-US"/>
              </w:rPr>
            </w:pPr>
            <w:r>
              <w:rPr>
                <w:rFonts w:asciiTheme="minorHAnsi" w:hAnsiTheme="minorHAnsi" w:cstheme="minorHAnsi"/>
                <w:b/>
                <w:bCs/>
                <w:lang w:val="en-US"/>
              </w:rPr>
              <w:t>Title</w:t>
            </w:r>
          </w:p>
        </w:tc>
        <w:tc>
          <w:tcPr>
            <w:tcW w:w="0" w:type="auto"/>
            <w:tcBorders>
              <w:top w:val="single" w:sz="4" w:space="0" w:color="auto"/>
              <w:bottom w:val="single" w:sz="4" w:space="0" w:color="auto"/>
            </w:tcBorders>
          </w:tcPr>
          <w:p w14:paraId="1A431229" w14:textId="77777777" w:rsidR="009C707B" w:rsidRDefault="009C707B" w:rsidP="001A480F">
            <w:pPr>
              <w:spacing w:line="240" w:lineRule="auto"/>
              <w:rPr>
                <w:rFonts w:asciiTheme="minorHAnsi" w:hAnsiTheme="minorHAnsi" w:cstheme="minorHAnsi"/>
                <w:b/>
                <w:bCs/>
                <w:lang w:val="en-US"/>
              </w:rPr>
            </w:pPr>
            <w:r>
              <w:rPr>
                <w:rFonts w:asciiTheme="minorHAnsi" w:hAnsiTheme="minorHAnsi" w:cstheme="minorHAnsi"/>
                <w:b/>
                <w:bCs/>
                <w:lang w:val="en-US"/>
              </w:rPr>
              <w:t>Authors</w:t>
            </w:r>
          </w:p>
        </w:tc>
        <w:tc>
          <w:tcPr>
            <w:tcW w:w="0" w:type="auto"/>
            <w:tcBorders>
              <w:top w:val="single" w:sz="4" w:space="0" w:color="auto"/>
              <w:bottom w:val="single" w:sz="4" w:space="0" w:color="auto"/>
            </w:tcBorders>
          </w:tcPr>
          <w:p w14:paraId="1A1C6572" w14:textId="77777777" w:rsidR="009C707B" w:rsidRDefault="009C707B" w:rsidP="001A480F">
            <w:pPr>
              <w:spacing w:line="240" w:lineRule="auto"/>
              <w:rPr>
                <w:rFonts w:asciiTheme="minorHAnsi" w:hAnsiTheme="minorHAnsi" w:cstheme="minorHAnsi"/>
                <w:b/>
                <w:bCs/>
                <w:lang w:val="en-US"/>
              </w:rPr>
            </w:pPr>
            <w:r>
              <w:rPr>
                <w:rFonts w:asciiTheme="minorHAnsi" w:hAnsiTheme="minorHAnsi" w:cstheme="minorHAnsi"/>
                <w:b/>
                <w:bCs/>
                <w:lang w:val="en-US"/>
              </w:rPr>
              <w:t>Year</w:t>
            </w:r>
          </w:p>
        </w:tc>
        <w:tc>
          <w:tcPr>
            <w:tcW w:w="0" w:type="auto"/>
            <w:tcBorders>
              <w:top w:val="single" w:sz="4" w:space="0" w:color="auto"/>
              <w:bottom w:val="single" w:sz="4" w:space="0" w:color="auto"/>
            </w:tcBorders>
          </w:tcPr>
          <w:p w14:paraId="4E6C82E1" w14:textId="77777777" w:rsidR="009C707B" w:rsidRDefault="009C707B" w:rsidP="001A480F">
            <w:pPr>
              <w:spacing w:line="240" w:lineRule="auto"/>
              <w:rPr>
                <w:rFonts w:asciiTheme="minorHAnsi" w:hAnsiTheme="minorHAnsi" w:cstheme="minorHAnsi"/>
                <w:b/>
                <w:bCs/>
                <w:lang w:val="en-US"/>
              </w:rPr>
            </w:pPr>
            <w:r>
              <w:rPr>
                <w:rFonts w:asciiTheme="minorHAnsi" w:hAnsiTheme="minorHAnsi" w:cstheme="minorHAnsi"/>
                <w:b/>
                <w:bCs/>
                <w:lang w:val="en-US"/>
              </w:rPr>
              <w:t>Main findings</w:t>
            </w:r>
          </w:p>
        </w:tc>
      </w:tr>
      <w:tr w:rsidR="00270A6F" w:rsidRPr="00335BAE" w14:paraId="2CA24233" w14:textId="77777777" w:rsidTr="001A480F">
        <w:tc>
          <w:tcPr>
            <w:tcW w:w="0" w:type="auto"/>
            <w:tcBorders>
              <w:top w:val="single" w:sz="4" w:space="0" w:color="auto"/>
              <w:bottom w:val="single" w:sz="4" w:space="0" w:color="auto"/>
            </w:tcBorders>
          </w:tcPr>
          <w:p w14:paraId="151B37C6" w14:textId="77777777" w:rsidR="009C707B" w:rsidRPr="00703332" w:rsidRDefault="009C707B" w:rsidP="001A480F">
            <w:pPr>
              <w:spacing w:line="240" w:lineRule="auto"/>
              <w:rPr>
                <w:rFonts w:asciiTheme="minorHAnsi" w:hAnsiTheme="minorHAnsi" w:cstheme="minorHAnsi"/>
                <w:b/>
                <w:bCs/>
                <w:sz w:val="18"/>
                <w:szCs w:val="18"/>
                <w:lang w:val="en-US"/>
              </w:rPr>
            </w:pPr>
            <w:r w:rsidRPr="00CC5ED3">
              <w:rPr>
                <w:rFonts w:asciiTheme="minorHAnsi" w:hAnsiTheme="minorHAnsi" w:cstheme="minorHAnsi"/>
                <w:b/>
                <w:bCs/>
                <w:sz w:val="18"/>
                <w:szCs w:val="18"/>
                <w:lang w:val="en-US"/>
              </w:rPr>
              <w:t>DANHEP</w:t>
            </w:r>
            <w:r>
              <w:rPr>
                <w:rFonts w:asciiTheme="minorHAnsi" w:hAnsiTheme="minorHAnsi" w:cstheme="minorHAnsi"/>
                <w:b/>
                <w:bCs/>
                <w:sz w:val="18"/>
                <w:szCs w:val="18"/>
                <w:lang w:val="en-US"/>
              </w:rPr>
              <w:t xml:space="preserve"> </w:t>
            </w:r>
            <w:r w:rsidRPr="00CC5ED3">
              <w:rPr>
                <w:rFonts w:asciiTheme="minorHAnsi" w:hAnsiTheme="minorHAnsi" w:cstheme="minorHAnsi"/>
                <w:b/>
                <w:bCs/>
                <w:sz w:val="18"/>
                <w:szCs w:val="18"/>
                <w:lang w:val="en-US"/>
              </w:rPr>
              <w:t>data</w:t>
            </w:r>
          </w:p>
        </w:tc>
        <w:tc>
          <w:tcPr>
            <w:tcW w:w="0" w:type="auto"/>
            <w:tcBorders>
              <w:top w:val="single" w:sz="4" w:space="0" w:color="auto"/>
              <w:bottom w:val="single" w:sz="4" w:space="0" w:color="auto"/>
            </w:tcBorders>
          </w:tcPr>
          <w:p w14:paraId="50375562" w14:textId="77777777" w:rsidR="009C707B" w:rsidRPr="00F476BC" w:rsidRDefault="009C707B" w:rsidP="001A480F">
            <w:pPr>
              <w:spacing w:line="240" w:lineRule="auto"/>
              <w:rPr>
                <w:rFonts w:asciiTheme="minorHAnsi" w:hAnsiTheme="minorHAnsi" w:cstheme="minorHAnsi"/>
                <w:sz w:val="18"/>
                <w:szCs w:val="18"/>
              </w:rPr>
            </w:pPr>
          </w:p>
        </w:tc>
        <w:tc>
          <w:tcPr>
            <w:tcW w:w="0" w:type="auto"/>
            <w:tcBorders>
              <w:top w:val="single" w:sz="4" w:space="0" w:color="auto"/>
              <w:bottom w:val="single" w:sz="4" w:space="0" w:color="auto"/>
            </w:tcBorders>
          </w:tcPr>
          <w:p w14:paraId="75D3821D" w14:textId="77777777" w:rsidR="009C707B" w:rsidRDefault="009C707B" w:rsidP="001A480F">
            <w:pPr>
              <w:spacing w:line="240" w:lineRule="auto"/>
              <w:rPr>
                <w:rFonts w:asciiTheme="minorHAnsi" w:hAnsiTheme="minorHAnsi" w:cstheme="minorHAnsi"/>
                <w:sz w:val="18"/>
                <w:szCs w:val="18"/>
                <w:lang w:val="en-US"/>
              </w:rPr>
            </w:pPr>
          </w:p>
        </w:tc>
        <w:tc>
          <w:tcPr>
            <w:tcW w:w="0" w:type="auto"/>
            <w:tcBorders>
              <w:top w:val="single" w:sz="4" w:space="0" w:color="auto"/>
              <w:bottom w:val="single" w:sz="4" w:space="0" w:color="auto"/>
            </w:tcBorders>
          </w:tcPr>
          <w:p w14:paraId="4E3399DB" w14:textId="77777777" w:rsidR="009C707B" w:rsidRDefault="009C707B" w:rsidP="001A480F">
            <w:pPr>
              <w:spacing w:line="240" w:lineRule="auto"/>
              <w:rPr>
                <w:rFonts w:asciiTheme="minorHAnsi" w:hAnsiTheme="minorHAnsi" w:cstheme="minorHAnsi"/>
                <w:sz w:val="18"/>
                <w:szCs w:val="18"/>
                <w:lang w:val="en-US"/>
              </w:rPr>
            </w:pPr>
          </w:p>
        </w:tc>
      </w:tr>
      <w:tr w:rsidR="00270A6F" w:rsidRPr="00270A6F" w14:paraId="4BC6C130" w14:textId="77777777" w:rsidTr="001A480F">
        <w:tc>
          <w:tcPr>
            <w:tcW w:w="0" w:type="auto"/>
            <w:tcBorders>
              <w:top w:val="single" w:sz="4" w:space="0" w:color="auto"/>
            </w:tcBorders>
          </w:tcPr>
          <w:p w14:paraId="67D2579F" w14:textId="526AA0E9" w:rsidR="009C707B" w:rsidRPr="000F221A" w:rsidRDefault="009C707B" w:rsidP="001A480F">
            <w:pPr>
              <w:spacing w:line="240" w:lineRule="auto"/>
              <w:rPr>
                <w:rFonts w:asciiTheme="minorHAnsi" w:hAnsiTheme="minorHAnsi" w:cstheme="minorHAnsi"/>
                <w:b/>
                <w:bCs/>
                <w:sz w:val="18"/>
                <w:szCs w:val="18"/>
                <w:lang w:val="en-US"/>
              </w:rPr>
            </w:pPr>
            <w:r w:rsidRPr="008C2116">
              <w:rPr>
                <w:rFonts w:asciiTheme="minorHAnsi" w:hAnsiTheme="minorHAnsi" w:cstheme="minorHAnsi"/>
                <w:b/>
                <w:bCs/>
                <w:sz w:val="18"/>
                <w:szCs w:val="18"/>
                <w:lang w:val="en-US"/>
              </w:rPr>
              <w:t>Liver biopsy performance and histological findings among patients with chronic viral hepatitis: a Danish database study</w:t>
            </w:r>
            <w:r w:rsidR="0039283E">
              <w:rPr>
                <w:rFonts w:asciiTheme="minorHAnsi" w:hAnsiTheme="minorHAnsi" w:cstheme="minorHAnsi"/>
                <w:b/>
                <w:bCs/>
                <w:sz w:val="18"/>
                <w:szCs w:val="18"/>
                <w:lang w:val="en-US"/>
              </w:rPr>
              <w:fldChar w:fldCharType="begin"/>
            </w:r>
            <w:r w:rsidR="0039283E">
              <w:rPr>
                <w:rFonts w:asciiTheme="minorHAnsi" w:hAnsiTheme="minorHAnsi" w:cstheme="minorHAnsi"/>
                <w:b/>
                <w:bCs/>
                <w:sz w:val="18"/>
                <w:szCs w:val="18"/>
                <w:lang w:val="en-US"/>
              </w:rPr>
              <w:instrText xml:space="preserve"> ADDIN ZOTERO_ITEM CSL_CITATION {"citationID":"3WCtR2n4","properties":{"formattedCitation":"\\super 1\\nosupersub{}","plainCitation":"1","noteIndex":0},"citationItems":[{"id":143,"uris":["http://zotero.org/users/5592502/items/JGJEPC5E"],"itemData":{"id":143,"type":"article-journal","abstract":"We investigated the variance of liver biopsy frequency and histological findings among patients with chronic viral hepatitis attending 10 medical centres in Denmark. Patients who tested positive for HBsAg or HCV- RNA were retrieved from a national clinical database (DANHEP) and demographic data, laboratory analyses and liver biopsy results were collected. A total of 1586 patients were identified of whom 69.7% had hepatitis C, 28.9% hepatitis B, and 1.5% were coinfected. In total, 771 (48.6%) had a biopsy performed (range 33.3-78.7%). According to the Metavir classification, 29.3% had septal fibrosis (&gt; or =F2) and 13.9% had cirrhosis (F4). The frequency of cirrhosis varied from 8.3 to 18.6% among centres, and was independently associated with age, male gender, elevated alanine-aminotransferase (ALT) and non-Danish origin. Among 141 patients with hepatitis C and known duration of infection, cirrhosis had developed in 23% after 20 y of infection. Age above 40 y was a better predictor of cirrhosis than elevated ALT. National database comparison may identify factors of importance for improved management of patients with chronic viral hepatitis.","container-title":"Scandinavian Journal of Infectious Diseases","DOI":"10.1080/00365540600978864","ISSN":"0036-5548","issue":"3","journalAbbreviation":"Scand. J. Infect. Dis.","language":"eng","note":"PMID: 17366055","page":"245-249","source":"PubMed","title":"Liver biopsy performance and histological findings among patients with chronic viral hepatitis: a Danish database study","title-short":"Liver biopsy performance and histological findings among patients with chronic viral hepatitis","volume":"39","author":[{"family":"Christensen","given":"Peer Brehm"},{"family":"Krarup","given":"Henrik Bygum"},{"family":"Møller","given":"Axel"},{"family":"Laursen","given":"Alex Lund"},{"family":"Kjaer","given":"Mette S."},{"family":"Orholm","given":"Marianne"},{"family":"Lindberg","given":"Jens"},{"family":"Groenbaek","given":"Karin"},{"family":"Kromann-Andersen","given":"Hans"},{"family":"Weis","given":"Nina"},{"literal":"Danhep Group"}],"issued":{"date-parts":[["2007"]]}}}],"schema":"https://github.com/citation-style-language/schema/raw/master/csl-citation.json"} </w:instrText>
            </w:r>
            <w:r w:rsidR="0039283E">
              <w:rPr>
                <w:rFonts w:asciiTheme="minorHAnsi" w:hAnsiTheme="minorHAnsi" w:cstheme="minorHAnsi"/>
                <w:b/>
                <w:bCs/>
                <w:sz w:val="18"/>
                <w:szCs w:val="18"/>
                <w:lang w:val="en-US"/>
              </w:rPr>
              <w:fldChar w:fldCharType="separate"/>
            </w:r>
            <w:r w:rsidR="0039283E" w:rsidRPr="0039283E">
              <w:rPr>
                <w:rFonts w:ascii="Calibri" w:hAnsi="Calibri" w:cs="Calibri"/>
                <w:sz w:val="18"/>
                <w:vertAlign w:val="superscript"/>
                <w:lang w:val="en-US"/>
              </w:rPr>
              <w:t>1</w:t>
            </w:r>
            <w:r w:rsidR="0039283E">
              <w:rPr>
                <w:rFonts w:asciiTheme="minorHAnsi" w:hAnsiTheme="minorHAnsi" w:cstheme="minorHAnsi"/>
                <w:b/>
                <w:bCs/>
                <w:sz w:val="18"/>
                <w:szCs w:val="18"/>
                <w:lang w:val="en-US"/>
              </w:rPr>
              <w:fldChar w:fldCharType="end"/>
            </w:r>
          </w:p>
        </w:tc>
        <w:tc>
          <w:tcPr>
            <w:tcW w:w="0" w:type="auto"/>
            <w:tcBorders>
              <w:top w:val="single" w:sz="4" w:space="0" w:color="auto"/>
            </w:tcBorders>
          </w:tcPr>
          <w:p w14:paraId="0B785857" w14:textId="77777777" w:rsidR="009C707B" w:rsidRPr="00A418E4" w:rsidRDefault="009C707B" w:rsidP="001A480F">
            <w:pPr>
              <w:spacing w:line="240" w:lineRule="auto"/>
              <w:rPr>
                <w:rFonts w:asciiTheme="minorHAnsi" w:hAnsiTheme="minorHAnsi" w:cstheme="minorHAnsi"/>
                <w:sz w:val="18"/>
                <w:szCs w:val="18"/>
              </w:rPr>
            </w:pPr>
            <w:r w:rsidRPr="00A418E4">
              <w:rPr>
                <w:rFonts w:asciiTheme="minorHAnsi" w:hAnsiTheme="minorHAnsi" w:cstheme="minorHAnsi"/>
                <w:sz w:val="18"/>
                <w:szCs w:val="18"/>
              </w:rPr>
              <w:t>Christensen PB, Krarup HB, Møller A, et al</w:t>
            </w:r>
          </w:p>
        </w:tc>
        <w:tc>
          <w:tcPr>
            <w:tcW w:w="0" w:type="auto"/>
            <w:tcBorders>
              <w:top w:val="single" w:sz="4" w:space="0" w:color="auto"/>
            </w:tcBorders>
          </w:tcPr>
          <w:p w14:paraId="22E1B276"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2007</w:t>
            </w:r>
          </w:p>
        </w:tc>
        <w:tc>
          <w:tcPr>
            <w:tcW w:w="0" w:type="auto"/>
            <w:tcBorders>
              <w:top w:val="single" w:sz="4" w:space="0" w:color="auto"/>
            </w:tcBorders>
          </w:tcPr>
          <w:p w14:paraId="47881CD4" w14:textId="77777777" w:rsidR="009C707B" w:rsidRDefault="009C707B" w:rsidP="001A480F">
            <w:pPr>
              <w:spacing w:line="240" w:lineRule="auto"/>
              <w:rPr>
                <w:rFonts w:asciiTheme="minorHAnsi" w:hAnsiTheme="minorHAnsi" w:cstheme="minorHAnsi"/>
                <w:sz w:val="18"/>
                <w:szCs w:val="18"/>
                <w:lang w:val="en-US"/>
              </w:rPr>
            </w:pPr>
            <w:r w:rsidRPr="003148CB">
              <w:rPr>
                <w:rFonts w:asciiTheme="minorHAnsi" w:hAnsiTheme="minorHAnsi" w:cstheme="minorHAnsi"/>
                <w:sz w:val="18"/>
                <w:szCs w:val="18"/>
                <w:lang w:val="en-US"/>
              </w:rPr>
              <w:t>Among 141 patients with hepatitis C and known duration of infection, cirrhosis had developed in 23% after 20 y</w:t>
            </w:r>
            <w:r>
              <w:rPr>
                <w:rFonts w:asciiTheme="minorHAnsi" w:hAnsiTheme="minorHAnsi" w:cstheme="minorHAnsi"/>
                <w:sz w:val="18"/>
                <w:szCs w:val="18"/>
                <w:lang w:val="en-US"/>
              </w:rPr>
              <w:t>ears</w:t>
            </w:r>
            <w:r w:rsidRPr="003148CB">
              <w:rPr>
                <w:rFonts w:asciiTheme="minorHAnsi" w:hAnsiTheme="minorHAnsi" w:cstheme="minorHAnsi"/>
                <w:sz w:val="18"/>
                <w:szCs w:val="18"/>
                <w:lang w:val="en-US"/>
              </w:rPr>
              <w:t xml:space="preserve"> of infection.</w:t>
            </w:r>
          </w:p>
        </w:tc>
      </w:tr>
      <w:tr w:rsidR="00270A6F" w:rsidRPr="00270A6F" w14:paraId="01B0DEF9" w14:textId="77777777" w:rsidTr="001A480F">
        <w:tc>
          <w:tcPr>
            <w:tcW w:w="0" w:type="auto"/>
          </w:tcPr>
          <w:p w14:paraId="22EE35EA" w14:textId="1C522EB6" w:rsidR="009C707B" w:rsidRPr="008C2116" w:rsidRDefault="009C707B" w:rsidP="001A480F">
            <w:pPr>
              <w:spacing w:line="240" w:lineRule="auto"/>
              <w:rPr>
                <w:rFonts w:asciiTheme="minorHAnsi" w:hAnsiTheme="minorHAnsi" w:cstheme="minorHAnsi"/>
                <w:b/>
                <w:bCs/>
                <w:sz w:val="18"/>
                <w:szCs w:val="18"/>
                <w:lang w:val="en-US"/>
              </w:rPr>
            </w:pPr>
            <w:r w:rsidRPr="003B6152">
              <w:rPr>
                <w:rFonts w:asciiTheme="minorHAnsi" w:hAnsiTheme="minorHAnsi" w:cstheme="minorHAnsi"/>
                <w:b/>
                <w:bCs/>
                <w:sz w:val="18"/>
                <w:szCs w:val="18"/>
                <w:lang w:val="en-US"/>
              </w:rPr>
              <w:t>Reporting chronic hepatitis B and C in Denmark</w:t>
            </w:r>
            <w:r w:rsidR="0039283E">
              <w:rPr>
                <w:rFonts w:asciiTheme="minorHAnsi" w:hAnsiTheme="minorHAnsi" w:cstheme="minorHAnsi"/>
                <w:b/>
                <w:bCs/>
                <w:sz w:val="18"/>
                <w:szCs w:val="18"/>
                <w:lang w:val="en-US"/>
              </w:rPr>
              <w:fldChar w:fldCharType="begin"/>
            </w:r>
            <w:r w:rsidR="0039283E">
              <w:rPr>
                <w:rFonts w:asciiTheme="minorHAnsi" w:hAnsiTheme="minorHAnsi" w:cstheme="minorHAnsi"/>
                <w:b/>
                <w:bCs/>
                <w:sz w:val="18"/>
                <w:szCs w:val="18"/>
                <w:lang w:val="en-US"/>
              </w:rPr>
              <w:instrText xml:space="preserve"> ADDIN ZOTERO_ITEM CSL_CITATION {"citationID":"OG0eTGDO","properties":{"formattedCitation":"\\super 2\\nosupersub{}","plainCitation":"2","noteIndex":0},"citationItems":[{"id":492,"uris":["http://zotero.org/users/5592502/items/3M4YC9V5"],"itemData":{"id":492,"type":"article-journal","issue":"170","page":"1567-1570","title":"Anmeldelse af kronisk hepatitis B og C i Danmark.","author":[{"family":"Hansen","given":"Nanna"},{"family":"Cowan","given":"Susan"},{"family":"Christensen","given":"Peer B."},{"family":"Weis","given":"Nina"},{"family":"Nielsen","given":"Henrik I."},{"family":"DANHEP styregruppen","given":""}],"issued":{"date-parts":[["2008"]]}}}],"schema":"https://github.com/citation-style-language/schema/raw/master/csl-citation.json"} </w:instrText>
            </w:r>
            <w:r w:rsidR="0039283E">
              <w:rPr>
                <w:rFonts w:asciiTheme="minorHAnsi" w:hAnsiTheme="minorHAnsi" w:cstheme="minorHAnsi"/>
                <w:b/>
                <w:bCs/>
                <w:sz w:val="18"/>
                <w:szCs w:val="18"/>
                <w:lang w:val="en-US"/>
              </w:rPr>
              <w:fldChar w:fldCharType="separate"/>
            </w:r>
            <w:r w:rsidR="0039283E" w:rsidRPr="0039283E">
              <w:rPr>
                <w:rFonts w:ascii="Calibri" w:hAnsi="Calibri" w:cs="Calibri"/>
                <w:sz w:val="18"/>
                <w:vertAlign w:val="superscript"/>
                <w:lang w:val="en-US"/>
              </w:rPr>
              <w:t>2</w:t>
            </w:r>
            <w:r w:rsidR="0039283E">
              <w:rPr>
                <w:rFonts w:asciiTheme="minorHAnsi" w:hAnsiTheme="minorHAnsi" w:cstheme="minorHAnsi"/>
                <w:b/>
                <w:bCs/>
                <w:sz w:val="18"/>
                <w:szCs w:val="18"/>
                <w:lang w:val="en-US"/>
              </w:rPr>
              <w:fldChar w:fldCharType="end"/>
            </w:r>
          </w:p>
        </w:tc>
        <w:tc>
          <w:tcPr>
            <w:tcW w:w="0" w:type="auto"/>
          </w:tcPr>
          <w:p w14:paraId="279725EE" w14:textId="77777777" w:rsidR="009C707B" w:rsidRPr="003B6152" w:rsidRDefault="009C707B" w:rsidP="001A480F">
            <w:pPr>
              <w:spacing w:line="240" w:lineRule="auto"/>
              <w:rPr>
                <w:rFonts w:asciiTheme="minorHAnsi" w:hAnsiTheme="minorHAnsi" w:cstheme="minorHAnsi"/>
                <w:sz w:val="18"/>
                <w:szCs w:val="18"/>
                <w:lang w:val="en-US"/>
              </w:rPr>
            </w:pPr>
            <w:r w:rsidRPr="0058627B">
              <w:rPr>
                <w:rFonts w:asciiTheme="minorHAnsi" w:hAnsiTheme="minorHAnsi" w:cstheme="minorHAnsi"/>
                <w:sz w:val="18"/>
                <w:szCs w:val="18"/>
                <w:lang w:val="en-US"/>
              </w:rPr>
              <w:t>Hansen N, Cowan S, Christensen PB, Weis N</w:t>
            </w:r>
          </w:p>
        </w:tc>
        <w:tc>
          <w:tcPr>
            <w:tcW w:w="0" w:type="auto"/>
          </w:tcPr>
          <w:p w14:paraId="6C96DFB8"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2008</w:t>
            </w:r>
          </w:p>
        </w:tc>
        <w:tc>
          <w:tcPr>
            <w:tcW w:w="0" w:type="auto"/>
          </w:tcPr>
          <w:p w14:paraId="731181E3" w14:textId="77777777" w:rsidR="009C707B" w:rsidRPr="003148C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 xml:space="preserve">Only </w:t>
            </w:r>
            <w:r w:rsidRPr="0022366E">
              <w:rPr>
                <w:rFonts w:asciiTheme="minorHAnsi" w:hAnsiTheme="minorHAnsi" w:cstheme="minorHAnsi"/>
                <w:sz w:val="18"/>
                <w:szCs w:val="18"/>
                <w:lang w:val="en-US"/>
              </w:rPr>
              <w:t xml:space="preserve">50% of patients monitored at Danish hospitals with chronic hepatitis B or C </w:t>
            </w:r>
            <w:r>
              <w:rPr>
                <w:rFonts w:asciiTheme="minorHAnsi" w:hAnsiTheme="minorHAnsi" w:cstheme="minorHAnsi"/>
                <w:sz w:val="18"/>
                <w:szCs w:val="18"/>
                <w:lang w:val="en-US"/>
              </w:rPr>
              <w:t>were</w:t>
            </w:r>
            <w:r w:rsidRPr="0022366E">
              <w:rPr>
                <w:rFonts w:asciiTheme="minorHAnsi" w:hAnsiTheme="minorHAnsi" w:cstheme="minorHAnsi"/>
                <w:sz w:val="18"/>
                <w:szCs w:val="18"/>
                <w:lang w:val="en-US"/>
              </w:rPr>
              <w:t xml:space="preserve"> registered</w:t>
            </w:r>
            <w:r>
              <w:rPr>
                <w:rFonts w:asciiTheme="minorHAnsi" w:hAnsiTheme="minorHAnsi" w:cstheme="minorHAnsi"/>
                <w:sz w:val="18"/>
                <w:szCs w:val="18"/>
                <w:lang w:val="en-US"/>
              </w:rPr>
              <w:t xml:space="preserve"> in the communicable diseases register. </w:t>
            </w:r>
          </w:p>
        </w:tc>
      </w:tr>
      <w:tr w:rsidR="00270A6F" w:rsidRPr="00270A6F" w14:paraId="260A293F" w14:textId="77777777" w:rsidTr="001A480F">
        <w:tc>
          <w:tcPr>
            <w:tcW w:w="0" w:type="auto"/>
          </w:tcPr>
          <w:p w14:paraId="7966B385" w14:textId="77BF9AE5" w:rsidR="009C707B" w:rsidRPr="008C2116" w:rsidRDefault="009C707B" w:rsidP="001A480F">
            <w:pPr>
              <w:spacing w:line="240" w:lineRule="auto"/>
              <w:rPr>
                <w:rFonts w:asciiTheme="minorHAnsi" w:hAnsiTheme="minorHAnsi" w:cstheme="minorHAnsi"/>
                <w:b/>
                <w:bCs/>
                <w:sz w:val="18"/>
                <w:szCs w:val="18"/>
                <w:lang w:val="en-US"/>
              </w:rPr>
            </w:pPr>
            <w:r w:rsidRPr="00B52613">
              <w:rPr>
                <w:rFonts w:asciiTheme="minorHAnsi" w:hAnsiTheme="minorHAnsi" w:cstheme="minorHAnsi"/>
                <w:b/>
                <w:bCs/>
                <w:sz w:val="18"/>
                <w:szCs w:val="18"/>
                <w:lang w:val="en-US"/>
              </w:rPr>
              <w:t>Predictors of antiviral treatment initiation in hepatitis C virus-infected patients: a Danish cohort study</w:t>
            </w:r>
            <w:r w:rsidR="0039283E">
              <w:rPr>
                <w:rFonts w:asciiTheme="minorHAnsi" w:hAnsiTheme="minorHAnsi" w:cstheme="minorHAnsi"/>
                <w:b/>
                <w:bCs/>
                <w:sz w:val="18"/>
                <w:szCs w:val="18"/>
                <w:lang w:val="en-US"/>
              </w:rPr>
              <w:fldChar w:fldCharType="begin"/>
            </w:r>
            <w:r w:rsidR="0039283E">
              <w:rPr>
                <w:rFonts w:asciiTheme="minorHAnsi" w:hAnsiTheme="minorHAnsi" w:cstheme="minorHAnsi"/>
                <w:b/>
                <w:bCs/>
                <w:sz w:val="18"/>
                <w:szCs w:val="18"/>
                <w:lang w:val="en-US"/>
              </w:rPr>
              <w:instrText xml:space="preserve"> ADDIN ZOTERO_ITEM CSL_CITATION {"citationID":"NV3wodgh","properties":{"formattedCitation":"\\super 3\\nosupersub{}","plainCitation":"3","noteIndex":0},"citationItems":[{"id":364,"uris":["http://zotero.org/users/5592502/items/3B8TLTTD"],"itemData":{"id":364,"type":"article-journal","abstract":"Predictive factors for initiation of antiviral therapy in chronically infected hepatitis C virus (HCV) patients are not fully elucidated. The aim of this study was to determine predictive factors for initiation of treatment with standard or pegylated interferon either alone or combined with ribavirin. A Danish cohort of individuals chronically infected with HCV was used and observation time was calculated from the date of inclusion in the cohort to date of death, last clinical observation, 1 January 2007, or start of HCV antiviral treatment in treatment-naive patients. Kaplan-Meier survival analysis was used to construct time to event curves. Cox regression was used to determine the incidence rate ratios as estimates of relative risk (RR) and 95% confidence intervals (CI). A total of 1780 patients were enrolled in the study. The cumulative chance of treatment initiation over 5 years was 33.0%. We found several strong predictors of treatment initiation: elevated alanine aminotransferase [\\textgreater2 times upper limit (RR = 2.17, 95% CI 1.64-2.87), \\textgreater3 times upper limit (RR = 3.64, 95% CI 2.75-4.81)], genotype 2 or 3 (RR = 1.86, 95% CI 1.49-2.31) and HIV co-infection (RR = 0.28, 95% CI 0.15-0.53). To our knowledge, this study is the first to estimate factors predicting initiation of antiviral treatment in patients with chronic HCV infection on a nationwide scale. We found that several of the factors predicting initiation of antiviral treatment correlate with factors known to predict a better response to treatment and factors known to increase the progression of liver disease.","container-title":"J Viral Hepat","DOI":"10.1111/j.1365-2893.2009.01126.x 10.1111/j.1365-2893.2009.01126.x. Epub 2009 Mar 27.","ISSN":"1365-2893","issue":"9","note":"PMID: 19486467","page":"659–665","title":"Predictors of antiviral treatment initiation in hepatitis C virus-infected patients: a Danish cohort study","volume":"16","author":[{"family":"Hansen","given":"N"},{"family":"Obel","given":"N"},{"family":"Christensen","given":"P B"},{"family":"Krarup","given":"H"},{"family":"Laursen","given":"A L"},{"family":"Clausen","given":"M R"},{"family":"Lunding","given":"S"},{"family":"Moller","given":"A"},{"family":"Schlichting","given":"P"},{"family":"Kromann-Andersen","given":"H"},{"family":"Bukh","given":"J"},{"family":"Weis","given":"N"}],"issued":{"date-parts":[["2009"]]}}}],"schema":"https://github.com/citation-style-language/schema/raw/master/csl-citation.json"} </w:instrText>
            </w:r>
            <w:r w:rsidR="0039283E">
              <w:rPr>
                <w:rFonts w:asciiTheme="minorHAnsi" w:hAnsiTheme="minorHAnsi" w:cstheme="minorHAnsi"/>
                <w:b/>
                <w:bCs/>
                <w:sz w:val="18"/>
                <w:szCs w:val="18"/>
                <w:lang w:val="en-US"/>
              </w:rPr>
              <w:fldChar w:fldCharType="separate"/>
            </w:r>
            <w:r w:rsidR="0039283E" w:rsidRPr="0039283E">
              <w:rPr>
                <w:rFonts w:ascii="Calibri" w:hAnsi="Calibri" w:cs="Calibri"/>
                <w:sz w:val="18"/>
                <w:vertAlign w:val="superscript"/>
                <w:lang w:val="en-US"/>
              </w:rPr>
              <w:t>3</w:t>
            </w:r>
            <w:r w:rsidR="0039283E">
              <w:rPr>
                <w:rFonts w:asciiTheme="minorHAnsi" w:hAnsiTheme="minorHAnsi" w:cstheme="minorHAnsi"/>
                <w:b/>
                <w:bCs/>
                <w:sz w:val="18"/>
                <w:szCs w:val="18"/>
                <w:lang w:val="en-US"/>
              </w:rPr>
              <w:fldChar w:fldCharType="end"/>
            </w:r>
          </w:p>
        </w:tc>
        <w:tc>
          <w:tcPr>
            <w:tcW w:w="0" w:type="auto"/>
          </w:tcPr>
          <w:p w14:paraId="7401F6F1" w14:textId="77777777" w:rsidR="009C707B" w:rsidRPr="00A6605C" w:rsidRDefault="009C707B" w:rsidP="001A480F">
            <w:pPr>
              <w:spacing w:line="240" w:lineRule="auto"/>
              <w:rPr>
                <w:rFonts w:asciiTheme="minorHAnsi" w:hAnsiTheme="minorHAnsi" w:cstheme="minorHAnsi"/>
                <w:sz w:val="18"/>
                <w:szCs w:val="18"/>
              </w:rPr>
            </w:pPr>
            <w:r w:rsidRPr="00A6605C">
              <w:rPr>
                <w:rFonts w:asciiTheme="minorHAnsi" w:hAnsiTheme="minorHAnsi" w:cstheme="minorHAnsi"/>
                <w:sz w:val="18"/>
                <w:szCs w:val="18"/>
              </w:rPr>
              <w:t>Hansen N, Obel N, Christensen PB, et al</w:t>
            </w:r>
          </w:p>
        </w:tc>
        <w:tc>
          <w:tcPr>
            <w:tcW w:w="0" w:type="auto"/>
          </w:tcPr>
          <w:p w14:paraId="0A6B759D"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2009</w:t>
            </w:r>
          </w:p>
        </w:tc>
        <w:tc>
          <w:tcPr>
            <w:tcW w:w="0" w:type="auto"/>
          </w:tcPr>
          <w:p w14:paraId="578BB777" w14:textId="77777777" w:rsidR="009C707B" w:rsidRPr="003148CB" w:rsidRDefault="009C707B" w:rsidP="001A480F">
            <w:pPr>
              <w:spacing w:line="240" w:lineRule="auto"/>
              <w:rPr>
                <w:rFonts w:asciiTheme="minorHAnsi" w:hAnsiTheme="minorHAnsi" w:cstheme="minorHAnsi"/>
                <w:sz w:val="18"/>
                <w:szCs w:val="18"/>
                <w:lang w:val="en-US"/>
              </w:rPr>
            </w:pPr>
            <w:r w:rsidRPr="00331977">
              <w:rPr>
                <w:rFonts w:asciiTheme="minorHAnsi" w:hAnsiTheme="minorHAnsi" w:cstheme="minorHAnsi"/>
                <w:sz w:val="18"/>
                <w:szCs w:val="18"/>
                <w:lang w:val="en-US"/>
              </w:rPr>
              <w:t xml:space="preserve">The cumulative chance of treatment initiation </w:t>
            </w:r>
            <w:r>
              <w:rPr>
                <w:rFonts w:asciiTheme="minorHAnsi" w:hAnsiTheme="minorHAnsi" w:cstheme="minorHAnsi"/>
                <w:sz w:val="18"/>
                <w:szCs w:val="18"/>
                <w:lang w:val="en-US"/>
              </w:rPr>
              <w:t xml:space="preserve">for chronic hepatitis C </w:t>
            </w:r>
            <w:r w:rsidRPr="00331977">
              <w:rPr>
                <w:rFonts w:asciiTheme="minorHAnsi" w:hAnsiTheme="minorHAnsi" w:cstheme="minorHAnsi"/>
                <w:sz w:val="18"/>
                <w:szCs w:val="18"/>
                <w:lang w:val="en-US"/>
              </w:rPr>
              <w:t xml:space="preserve">over 5 years was 33%. </w:t>
            </w:r>
            <w:r>
              <w:rPr>
                <w:rFonts w:asciiTheme="minorHAnsi" w:hAnsiTheme="minorHAnsi" w:cstheme="minorHAnsi"/>
                <w:sz w:val="18"/>
                <w:szCs w:val="18"/>
                <w:lang w:val="en-US"/>
              </w:rPr>
              <w:t>P</w:t>
            </w:r>
            <w:r w:rsidRPr="00331977">
              <w:rPr>
                <w:rFonts w:asciiTheme="minorHAnsi" w:hAnsiTheme="minorHAnsi" w:cstheme="minorHAnsi"/>
                <w:sz w:val="18"/>
                <w:szCs w:val="18"/>
                <w:lang w:val="en-US"/>
              </w:rPr>
              <w:t>redictors of treatment initiation</w:t>
            </w:r>
            <w:r>
              <w:rPr>
                <w:rFonts w:asciiTheme="minorHAnsi" w:hAnsiTheme="minorHAnsi" w:cstheme="minorHAnsi"/>
                <w:sz w:val="18"/>
                <w:szCs w:val="18"/>
                <w:lang w:val="en-US"/>
              </w:rPr>
              <w:t xml:space="preserve"> were</w:t>
            </w:r>
            <w:r w:rsidRPr="00331977">
              <w:rPr>
                <w:rFonts w:asciiTheme="minorHAnsi" w:hAnsiTheme="minorHAnsi" w:cstheme="minorHAnsi"/>
                <w:sz w:val="18"/>
                <w:szCs w:val="18"/>
                <w:lang w:val="en-US"/>
              </w:rPr>
              <w:t xml:space="preserve"> elevated alanine aminotransferase</w:t>
            </w:r>
            <w:r>
              <w:rPr>
                <w:rFonts w:asciiTheme="minorHAnsi" w:hAnsiTheme="minorHAnsi" w:cstheme="minorHAnsi"/>
                <w:sz w:val="18"/>
                <w:szCs w:val="18"/>
                <w:lang w:val="en-US"/>
              </w:rPr>
              <w:t xml:space="preserve">, genotype </w:t>
            </w:r>
            <w:r w:rsidRPr="00331977">
              <w:rPr>
                <w:rFonts w:asciiTheme="minorHAnsi" w:hAnsiTheme="minorHAnsi" w:cstheme="minorHAnsi"/>
                <w:sz w:val="18"/>
                <w:szCs w:val="18"/>
                <w:lang w:val="en-US"/>
              </w:rPr>
              <w:t>2 or 3 and HIV co-infection</w:t>
            </w:r>
            <w:r>
              <w:rPr>
                <w:rFonts w:asciiTheme="minorHAnsi" w:hAnsiTheme="minorHAnsi" w:cstheme="minorHAnsi"/>
                <w:sz w:val="18"/>
                <w:szCs w:val="18"/>
                <w:lang w:val="en-US"/>
              </w:rPr>
              <w:t>.</w:t>
            </w:r>
          </w:p>
        </w:tc>
      </w:tr>
      <w:tr w:rsidR="00270A6F" w:rsidRPr="008F0A3F" w14:paraId="760E137A" w14:textId="77777777" w:rsidTr="001A480F">
        <w:tc>
          <w:tcPr>
            <w:tcW w:w="0" w:type="auto"/>
          </w:tcPr>
          <w:p w14:paraId="6EDD27A2" w14:textId="26EC93B1" w:rsidR="009C707B" w:rsidRPr="00953D82" w:rsidRDefault="009C707B" w:rsidP="001A480F">
            <w:pPr>
              <w:spacing w:line="240" w:lineRule="auto"/>
              <w:rPr>
                <w:rFonts w:asciiTheme="minorHAnsi" w:hAnsiTheme="minorHAnsi" w:cstheme="minorHAnsi"/>
                <w:b/>
                <w:bCs/>
                <w:sz w:val="18"/>
                <w:szCs w:val="18"/>
                <w:lang w:val="en-US"/>
              </w:rPr>
            </w:pPr>
            <w:r w:rsidRPr="000F221A">
              <w:rPr>
                <w:rFonts w:asciiTheme="minorHAnsi" w:hAnsiTheme="minorHAnsi" w:cstheme="minorHAnsi"/>
                <w:b/>
                <w:bCs/>
                <w:sz w:val="18"/>
                <w:szCs w:val="18"/>
                <w:lang w:val="en-US"/>
              </w:rPr>
              <w:t>HBeAg and not genotypes predicts viral load in patients with hepatitis B in Denmark: a nationwide cohort study</w:t>
            </w:r>
            <w:r w:rsidR="0039283E">
              <w:rPr>
                <w:rFonts w:asciiTheme="minorHAnsi" w:hAnsiTheme="minorHAnsi" w:cstheme="minorHAnsi"/>
                <w:b/>
                <w:bCs/>
                <w:sz w:val="18"/>
                <w:szCs w:val="18"/>
                <w:lang w:val="en-US"/>
              </w:rPr>
              <w:fldChar w:fldCharType="begin"/>
            </w:r>
            <w:r w:rsidR="0039283E">
              <w:rPr>
                <w:rFonts w:asciiTheme="minorHAnsi" w:hAnsiTheme="minorHAnsi" w:cstheme="minorHAnsi"/>
                <w:b/>
                <w:bCs/>
                <w:sz w:val="18"/>
                <w:szCs w:val="18"/>
                <w:lang w:val="en-US"/>
              </w:rPr>
              <w:instrText xml:space="preserve"> ADDIN ZOTERO_ITEM CSL_CITATION {"citationID":"JPGNOh43","properties":{"formattedCitation":"\\super 4\\nosupersub{}","plainCitation":"4","noteIndex":0},"citationItems":[{"id":363,"uris":["http://zotero.org/users/5592502/items/I8K824UW"],"itemData":{"id":363,"type":"article-journal","abstract":"Abstract Objective. To explore the influence of HBV genotype on viral load in patients with HBV infection, and to investigate the relation to gender, age and country of origin or antibodies against hepatitis Be antigen (anti-HBe). Materials. We investigated 1025 patients with hepatitis B virus infection in a nationwide study in Denmark. Results. Prevalence of genotypes were: 10.5% A, 17.3% B, 20.5% C, 45.7% D, 3.2% E, 0.6% F, 1.1% G and 1% had more than one genotype. Nearly 60% of patients with genotype A were from Africa, 82% and 93% with genotypes B or C were from East Asia, 62% with genotype D came from the Middle East and 91% with genotype E came from Africa. More women had genotypes B (p = 0.006) or C (p \\textless0.001) while more men had genotypes A (p = 0.015) or D (p \\textless0.001). Women with genotypes B and D were younger than men (p \\textless0.001, p = 0.026). Viral load differed in genotype A and D compared with B and C (p \\textless0.001), and between anti-HBe and hepatitis B e antigen (HBeAg) positive patients (medianvalues 5.4 </w:instrText>
            </w:r>
            <w:r w:rsidR="0039283E">
              <w:rPr>
                <w:rFonts w:ascii="Tahoma" w:hAnsi="Tahoma" w:cs="Tahoma"/>
                <w:b/>
                <w:bCs/>
                <w:sz w:val="18"/>
                <w:szCs w:val="18"/>
                <w:lang w:val="en-US"/>
              </w:rPr>
              <w:instrText>�</w:instrText>
            </w:r>
            <w:r w:rsidR="0039283E">
              <w:rPr>
                <w:rFonts w:asciiTheme="minorHAnsi" w:hAnsiTheme="minorHAnsi" w:cstheme="minorHAnsi"/>
                <w:b/>
                <w:bCs/>
                <w:sz w:val="18"/>
                <w:szCs w:val="18"/>
                <w:lang w:val="en-US"/>
              </w:rPr>
              <w:instrText xml:space="preserve"> 10(3) IU/ml and 7.4 </w:instrText>
            </w:r>
            <w:r w:rsidR="0039283E">
              <w:rPr>
                <w:rFonts w:ascii="Tahoma" w:hAnsi="Tahoma" w:cs="Tahoma"/>
                <w:b/>
                <w:bCs/>
                <w:sz w:val="18"/>
                <w:szCs w:val="18"/>
                <w:lang w:val="en-US"/>
              </w:rPr>
              <w:instrText>�</w:instrText>
            </w:r>
            <w:r w:rsidR="0039283E">
              <w:rPr>
                <w:rFonts w:asciiTheme="minorHAnsi" w:hAnsiTheme="minorHAnsi" w:cstheme="minorHAnsi"/>
                <w:b/>
                <w:bCs/>
                <w:sz w:val="18"/>
                <w:szCs w:val="18"/>
                <w:lang w:val="en-US"/>
              </w:rPr>
              <w:instrText xml:space="preserve"> 10(7) IU/ml, respectively, p \\textless0.001). Viral load depended on the presence of HBeAg (p \\textless0.001; OR, 95% CI: 0.05, 0.03-0.07) in the adjusted analysis and was not affected by origin (p = 0.65), age (p = 0.12), gender (p = 0.06) or genotype (p = 0.10). Conclusion. HBeAg status and not HBV genotype influenced viral load in this nationwide study. HBeAg positive patients had median HBV-DNA levels 10,000 times higher than those anti-HBe positive across genotypes.","container-title":"Scandinavian Journal of Gastroenterology","DOI":"10.3109/00365521.2011.619273","ISSN":"00365521","issue":"12","note":"PMID: 21958304","page":"1484–1491","title":"HBeAg and not genotypes predicts viral load in patients with hepatitis B in Denmark: A nationwide cohort study","volume":"46","author":[{"family":"Krarup","given":"Henrik"},{"family":"Andersen","given":"Stig"},{"family":"Madsen","given":"Poul Henning"},{"family":"Christensen","given":"Peer Brehm"},{"family":"Laursen","given":"Alex Lund"},{"family":"Bentzen-Petersen","given":"Anne"},{"family":"Møller","given":"Jørn M."},{"family":"Weis","given":"Nina"}],"issued":{"date-parts":[["2011"]]}}}],"schema":"https://github.com/citation-style-language/schema/raw/master/csl-citation.json"} </w:instrText>
            </w:r>
            <w:r w:rsidR="0039283E">
              <w:rPr>
                <w:rFonts w:asciiTheme="minorHAnsi" w:hAnsiTheme="minorHAnsi" w:cstheme="minorHAnsi"/>
                <w:b/>
                <w:bCs/>
                <w:sz w:val="18"/>
                <w:szCs w:val="18"/>
                <w:lang w:val="en-US"/>
              </w:rPr>
              <w:fldChar w:fldCharType="separate"/>
            </w:r>
            <w:r w:rsidR="0039283E" w:rsidRPr="0039283E">
              <w:rPr>
                <w:rFonts w:ascii="Calibri" w:hAnsi="Calibri" w:cs="Calibri"/>
                <w:sz w:val="18"/>
                <w:vertAlign w:val="superscript"/>
                <w:lang w:val="en-US"/>
              </w:rPr>
              <w:t>4</w:t>
            </w:r>
            <w:r w:rsidR="0039283E">
              <w:rPr>
                <w:rFonts w:asciiTheme="minorHAnsi" w:hAnsiTheme="minorHAnsi" w:cstheme="minorHAnsi"/>
                <w:b/>
                <w:bCs/>
                <w:sz w:val="18"/>
                <w:szCs w:val="18"/>
                <w:lang w:val="en-US"/>
              </w:rPr>
              <w:fldChar w:fldCharType="end"/>
            </w:r>
          </w:p>
        </w:tc>
        <w:tc>
          <w:tcPr>
            <w:tcW w:w="0" w:type="auto"/>
          </w:tcPr>
          <w:p w14:paraId="35465236" w14:textId="77777777" w:rsidR="009C707B" w:rsidRPr="00A35E8C" w:rsidRDefault="009C707B" w:rsidP="001A480F">
            <w:pPr>
              <w:spacing w:line="240" w:lineRule="auto"/>
              <w:rPr>
                <w:rFonts w:asciiTheme="minorHAnsi" w:hAnsiTheme="minorHAnsi" w:cstheme="minorHAnsi"/>
                <w:sz w:val="18"/>
                <w:szCs w:val="18"/>
              </w:rPr>
            </w:pPr>
            <w:r w:rsidRPr="00A35E8C">
              <w:rPr>
                <w:rFonts w:asciiTheme="minorHAnsi" w:hAnsiTheme="minorHAnsi" w:cstheme="minorHAnsi"/>
                <w:sz w:val="18"/>
                <w:szCs w:val="18"/>
              </w:rPr>
              <w:t>Krarup H, Andersen S, Madsen PH, et al</w:t>
            </w:r>
          </w:p>
        </w:tc>
        <w:tc>
          <w:tcPr>
            <w:tcW w:w="0" w:type="auto"/>
          </w:tcPr>
          <w:p w14:paraId="65CCABDF" w14:textId="77777777" w:rsidR="009C707B" w:rsidRPr="000F221A"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2011</w:t>
            </w:r>
          </w:p>
        </w:tc>
        <w:tc>
          <w:tcPr>
            <w:tcW w:w="0" w:type="auto"/>
          </w:tcPr>
          <w:p w14:paraId="77EA6413" w14:textId="77777777" w:rsidR="009C707B" w:rsidRPr="008F0A3F"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In a sample of 1025 patients from DANHEP the p</w:t>
            </w:r>
            <w:r w:rsidRPr="008F0A3F">
              <w:rPr>
                <w:rFonts w:asciiTheme="minorHAnsi" w:hAnsiTheme="minorHAnsi" w:cstheme="minorHAnsi"/>
                <w:sz w:val="18"/>
                <w:szCs w:val="18"/>
                <w:lang w:val="en-US"/>
              </w:rPr>
              <w:t>revalence of genotypes was: 10.5% A, 17.3% B, 20.5% C, 45.7% D, 3.2% E, 0.6% F, 1.1% G</w:t>
            </w:r>
            <w:r>
              <w:rPr>
                <w:rFonts w:asciiTheme="minorHAnsi" w:hAnsiTheme="minorHAnsi" w:cstheme="minorHAnsi"/>
                <w:sz w:val="18"/>
                <w:szCs w:val="18"/>
                <w:lang w:val="en-US"/>
              </w:rPr>
              <w:t>.</w:t>
            </w:r>
            <w:r w:rsidRPr="008F0A3F">
              <w:rPr>
                <w:rFonts w:asciiTheme="minorHAnsi" w:hAnsiTheme="minorHAnsi" w:cstheme="minorHAnsi"/>
                <w:sz w:val="18"/>
                <w:szCs w:val="18"/>
                <w:lang w:val="en-US"/>
              </w:rPr>
              <w:t xml:space="preserve"> 1% had more than one genotype</w:t>
            </w:r>
            <w:r>
              <w:rPr>
                <w:rFonts w:asciiTheme="minorHAnsi" w:hAnsiTheme="minorHAnsi" w:cstheme="minorHAnsi"/>
                <w:sz w:val="18"/>
                <w:szCs w:val="18"/>
                <w:lang w:val="en-US"/>
              </w:rPr>
              <w:t>.</w:t>
            </w:r>
            <w:r w:rsidRPr="00031889">
              <w:rPr>
                <w:lang w:val="en-US"/>
              </w:rPr>
              <w:t xml:space="preserve"> </w:t>
            </w:r>
            <w:r w:rsidRPr="00031889">
              <w:rPr>
                <w:rFonts w:asciiTheme="minorHAnsi" w:hAnsiTheme="minorHAnsi" w:cstheme="minorHAnsi"/>
                <w:sz w:val="18"/>
                <w:szCs w:val="18"/>
                <w:lang w:val="en-US"/>
              </w:rPr>
              <w:t>HBeAg status and not HBV genotype influenced viral load</w:t>
            </w:r>
            <w:r>
              <w:rPr>
                <w:rFonts w:asciiTheme="minorHAnsi" w:hAnsiTheme="minorHAnsi" w:cstheme="minorHAnsi"/>
                <w:sz w:val="18"/>
                <w:szCs w:val="18"/>
                <w:lang w:val="en-US"/>
              </w:rPr>
              <w:t>.</w:t>
            </w:r>
          </w:p>
        </w:tc>
      </w:tr>
      <w:tr w:rsidR="00270A6F" w:rsidRPr="00270A6F" w14:paraId="66455091" w14:textId="77777777" w:rsidTr="001A480F">
        <w:tc>
          <w:tcPr>
            <w:tcW w:w="0" w:type="auto"/>
          </w:tcPr>
          <w:p w14:paraId="150E22CA" w14:textId="0320125F" w:rsidR="009C707B" w:rsidRPr="000F221A" w:rsidRDefault="009C707B" w:rsidP="001A480F">
            <w:pPr>
              <w:spacing w:line="240" w:lineRule="auto"/>
              <w:rPr>
                <w:rFonts w:asciiTheme="minorHAnsi" w:hAnsiTheme="minorHAnsi" w:cstheme="minorHAnsi"/>
                <w:b/>
                <w:bCs/>
                <w:sz w:val="18"/>
                <w:szCs w:val="18"/>
                <w:lang w:val="en-US"/>
              </w:rPr>
            </w:pPr>
            <w:r w:rsidRPr="00DC28F5">
              <w:rPr>
                <w:rFonts w:asciiTheme="minorHAnsi" w:hAnsiTheme="minorHAnsi" w:cstheme="minorHAnsi"/>
                <w:b/>
                <w:bCs/>
                <w:sz w:val="18"/>
                <w:szCs w:val="18"/>
                <w:lang w:val="en-US"/>
              </w:rPr>
              <w:t>Low liver stiffness among cirrhotic patients with hepatitis B after prolonged treatment with nucleoside analogs</w:t>
            </w:r>
            <w:r w:rsidR="0039283E">
              <w:rPr>
                <w:rFonts w:asciiTheme="minorHAnsi" w:hAnsiTheme="minorHAnsi" w:cstheme="minorHAnsi"/>
                <w:b/>
                <w:bCs/>
                <w:sz w:val="18"/>
                <w:szCs w:val="18"/>
                <w:lang w:val="en-US"/>
              </w:rPr>
              <w:fldChar w:fldCharType="begin"/>
            </w:r>
            <w:r w:rsidR="0039283E">
              <w:rPr>
                <w:rFonts w:asciiTheme="minorHAnsi" w:hAnsiTheme="minorHAnsi" w:cstheme="minorHAnsi"/>
                <w:b/>
                <w:bCs/>
                <w:sz w:val="18"/>
                <w:szCs w:val="18"/>
                <w:lang w:val="en-US"/>
              </w:rPr>
              <w:instrText xml:space="preserve"> ADDIN ZOTERO_ITEM CSL_CITATION {"citationID":"SFfKeNv0","properties":{"formattedCitation":"\\super 5\\nosupersub{}","plainCitation":"5","noteIndex":0},"citationItems":[{"id":2153,"uris":["http://zotero.org/users/5592502/items/T2PUQZR7"],"itemData":{"id":2153,"type":"article-journal","abstract":"OBJECTIVE: Case reports and short-term clinical trials have suggested that treatment for chronic hepatitis B (CHB) may lead to improvement of cirrhosis. The aim of the present study was to measure liver stiffness in patients diagnosed with advanced fibrosis or cirrhosis prior to prolonged treatment with nucleoside or nucleotide analogs (NUCs) for CHB.\nMATERIALS AND METHODS: Patients with CHB and advanced fibrosis or cirrhosis prior to treatment with NUCs for at least 1 year were offered inclusion in the study. We measured liver stiffness using transient elastography (TE) at follow-up. TE cut-off levels to Metavir classification for fibrosis stage F2, F3 and F4 were ≥7.2 kPa, ≥8.1, and ≥11.0 kPa, respectively.\nRESULTS: Among 66 patients with a successful TE examination at follow-up, 53 patients (80%) had cirrhosis and 13 had (20%) advanced fibrosis (F3) prior to treatment. Median treatment duration was 50.5 months. Among patients with cirrhosis prior to treatment, 26 (49%) had liver stiffness below 11.0 kPa at follow-up, suggesting regression of cirrhosis. Among patients with advanced fibrosis (F3) prior to treatment, 10 (77%) had liver stiffness below 8.1 kPa after treatment, suggesting improvement of fibrosis.\nCONCLUSION: Transient elastography examinations demonstrate that prolonged treatment with NUCs in patients with CHB results in low liver stiffness, suggesting regression of fibrosis in a majority of patients with advanced fibrosis or cirrhosis.","container-title":"Scandinavian Journal of Gastroenterology","DOI":"10.3109/00365521.2011.565068","ISSN":"1502-7708","issue":"6","journalAbbreviation":"Scand J Gastroenterol","language":"eng","note":"PMID: 21438780","page":"760-766","source":"PubMed","title":"Low liver stiffness among cirrhotic patients with hepatitis B after prolonged treatment with nucleoside analogs","volume":"46","author":[{"family":"Andersen","given":"Ellen Sloth"},{"family":"Weiland","given":"Ola"},{"family":"Leutscher","given":"Peter"},{"family":"Krarup","given":"Henrik"},{"family":"Westin","given":"Johan"},{"family":"Moessner","given":"Belinda"},{"family":"Konopski","given":"Zbigniew"},{"family":"Frigstad","given":"Svein-Oskar"},{"family":"Kjær","given":"Mette"},{"family":"Christensen","given":"Peer Brehm"},{"family":"Weis","given":"Nina"}],"issued":{"date-parts":[["2011",6]]}}}],"schema":"https://github.com/citation-style-language/schema/raw/master/csl-citation.json"} </w:instrText>
            </w:r>
            <w:r w:rsidR="0039283E">
              <w:rPr>
                <w:rFonts w:asciiTheme="minorHAnsi" w:hAnsiTheme="minorHAnsi" w:cstheme="minorHAnsi"/>
                <w:b/>
                <w:bCs/>
                <w:sz w:val="18"/>
                <w:szCs w:val="18"/>
                <w:lang w:val="en-US"/>
              </w:rPr>
              <w:fldChar w:fldCharType="separate"/>
            </w:r>
            <w:r w:rsidR="0039283E" w:rsidRPr="0039283E">
              <w:rPr>
                <w:rFonts w:ascii="Calibri" w:hAnsi="Calibri" w:cs="Calibri"/>
                <w:sz w:val="18"/>
                <w:vertAlign w:val="superscript"/>
                <w:lang w:val="en-US"/>
              </w:rPr>
              <w:t>5</w:t>
            </w:r>
            <w:r w:rsidR="0039283E">
              <w:rPr>
                <w:rFonts w:asciiTheme="minorHAnsi" w:hAnsiTheme="minorHAnsi" w:cstheme="minorHAnsi"/>
                <w:b/>
                <w:bCs/>
                <w:sz w:val="18"/>
                <w:szCs w:val="18"/>
                <w:lang w:val="en-US"/>
              </w:rPr>
              <w:fldChar w:fldCharType="end"/>
            </w:r>
          </w:p>
        </w:tc>
        <w:tc>
          <w:tcPr>
            <w:tcW w:w="0" w:type="auto"/>
          </w:tcPr>
          <w:p w14:paraId="5A594F69" w14:textId="77777777" w:rsidR="009C707B" w:rsidRPr="00CE612B" w:rsidRDefault="009C707B" w:rsidP="001A480F">
            <w:pPr>
              <w:spacing w:line="240" w:lineRule="auto"/>
              <w:rPr>
                <w:rFonts w:asciiTheme="minorHAnsi" w:hAnsiTheme="minorHAnsi" w:cstheme="minorHAnsi"/>
                <w:sz w:val="18"/>
                <w:szCs w:val="18"/>
              </w:rPr>
            </w:pPr>
            <w:r w:rsidRPr="00FE12B9">
              <w:rPr>
                <w:rFonts w:asciiTheme="minorHAnsi" w:hAnsiTheme="minorHAnsi" w:cstheme="minorHAnsi"/>
                <w:sz w:val="18"/>
                <w:szCs w:val="18"/>
              </w:rPr>
              <w:t xml:space="preserve">Andersen ES, Weiland O, Leutscher P, et al </w:t>
            </w:r>
          </w:p>
        </w:tc>
        <w:tc>
          <w:tcPr>
            <w:tcW w:w="0" w:type="auto"/>
          </w:tcPr>
          <w:p w14:paraId="2F48598B"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2011</w:t>
            </w:r>
          </w:p>
        </w:tc>
        <w:tc>
          <w:tcPr>
            <w:tcW w:w="0" w:type="auto"/>
          </w:tcPr>
          <w:p w14:paraId="05A000A4"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P</w:t>
            </w:r>
            <w:r w:rsidRPr="00736D94">
              <w:rPr>
                <w:rFonts w:asciiTheme="minorHAnsi" w:hAnsiTheme="minorHAnsi" w:cstheme="minorHAnsi"/>
                <w:sz w:val="18"/>
                <w:szCs w:val="18"/>
                <w:lang w:val="en-US"/>
              </w:rPr>
              <w:t xml:space="preserve">rolonged treatment with </w:t>
            </w:r>
            <w:proofErr w:type="spellStart"/>
            <w:r>
              <w:rPr>
                <w:rFonts w:asciiTheme="minorHAnsi" w:hAnsiTheme="minorHAnsi" w:cstheme="minorHAnsi"/>
                <w:sz w:val="18"/>
                <w:szCs w:val="18"/>
                <w:lang w:val="en-US"/>
              </w:rPr>
              <w:t>nucleos</w:t>
            </w:r>
            <w:proofErr w:type="spellEnd"/>
            <w:r>
              <w:rPr>
                <w:rFonts w:asciiTheme="minorHAnsi" w:hAnsiTheme="minorHAnsi" w:cstheme="minorHAnsi"/>
                <w:sz w:val="18"/>
                <w:szCs w:val="18"/>
                <w:lang w:val="en-US"/>
              </w:rPr>
              <w:t>(t)ide analogues</w:t>
            </w:r>
            <w:r w:rsidRPr="00736D94">
              <w:rPr>
                <w:rFonts w:asciiTheme="minorHAnsi" w:hAnsiTheme="minorHAnsi" w:cstheme="minorHAnsi"/>
                <w:sz w:val="18"/>
                <w:szCs w:val="18"/>
                <w:lang w:val="en-US"/>
              </w:rPr>
              <w:t xml:space="preserve"> in patients with </w:t>
            </w:r>
            <w:r>
              <w:rPr>
                <w:rFonts w:asciiTheme="minorHAnsi" w:hAnsiTheme="minorHAnsi" w:cstheme="minorHAnsi"/>
                <w:sz w:val="18"/>
                <w:szCs w:val="18"/>
                <w:lang w:val="en-US"/>
              </w:rPr>
              <w:t>chronic hepatitis B</w:t>
            </w:r>
            <w:r w:rsidRPr="00736D94">
              <w:rPr>
                <w:rFonts w:asciiTheme="minorHAnsi" w:hAnsiTheme="minorHAnsi" w:cstheme="minorHAnsi"/>
                <w:sz w:val="18"/>
                <w:szCs w:val="18"/>
                <w:lang w:val="en-US"/>
              </w:rPr>
              <w:t xml:space="preserve"> result</w:t>
            </w:r>
            <w:r>
              <w:rPr>
                <w:rFonts w:asciiTheme="minorHAnsi" w:hAnsiTheme="minorHAnsi" w:cstheme="minorHAnsi"/>
                <w:sz w:val="18"/>
                <w:szCs w:val="18"/>
                <w:lang w:val="en-US"/>
              </w:rPr>
              <w:t>ed</w:t>
            </w:r>
            <w:r w:rsidRPr="00736D94">
              <w:rPr>
                <w:rFonts w:asciiTheme="minorHAnsi" w:hAnsiTheme="minorHAnsi" w:cstheme="minorHAnsi"/>
                <w:sz w:val="18"/>
                <w:szCs w:val="18"/>
                <w:lang w:val="en-US"/>
              </w:rPr>
              <w:t xml:space="preserve"> in low</w:t>
            </w:r>
            <w:r>
              <w:rPr>
                <w:rFonts w:asciiTheme="minorHAnsi" w:hAnsiTheme="minorHAnsi" w:cstheme="minorHAnsi"/>
                <w:sz w:val="18"/>
                <w:szCs w:val="18"/>
                <w:lang w:val="en-US"/>
              </w:rPr>
              <w:t>er</w:t>
            </w:r>
            <w:r w:rsidRPr="00736D94">
              <w:rPr>
                <w:rFonts w:asciiTheme="minorHAnsi" w:hAnsiTheme="minorHAnsi" w:cstheme="minorHAnsi"/>
                <w:sz w:val="18"/>
                <w:szCs w:val="18"/>
                <w:lang w:val="en-US"/>
              </w:rPr>
              <w:t xml:space="preserve"> liver stiffness, suggesting regression of fibrosis</w:t>
            </w:r>
            <w:r>
              <w:rPr>
                <w:rFonts w:asciiTheme="minorHAnsi" w:hAnsiTheme="minorHAnsi" w:cstheme="minorHAnsi"/>
                <w:sz w:val="18"/>
                <w:szCs w:val="18"/>
                <w:lang w:val="en-US"/>
              </w:rPr>
              <w:t>.</w:t>
            </w:r>
          </w:p>
        </w:tc>
      </w:tr>
      <w:tr w:rsidR="00270A6F" w:rsidRPr="00270A6F" w14:paraId="2FEC3616" w14:textId="77777777" w:rsidTr="001A480F">
        <w:tc>
          <w:tcPr>
            <w:tcW w:w="0" w:type="auto"/>
          </w:tcPr>
          <w:p w14:paraId="0C30C556" w14:textId="314DEC68" w:rsidR="009C707B" w:rsidRPr="00DC28F5" w:rsidRDefault="009C707B" w:rsidP="001A480F">
            <w:pPr>
              <w:spacing w:line="240" w:lineRule="auto"/>
              <w:rPr>
                <w:rFonts w:asciiTheme="minorHAnsi" w:hAnsiTheme="minorHAnsi" w:cstheme="minorHAnsi"/>
                <w:b/>
                <w:bCs/>
                <w:sz w:val="18"/>
                <w:szCs w:val="18"/>
                <w:lang w:val="en-US"/>
              </w:rPr>
            </w:pPr>
            <w:r w:rsidRPr="007F3662">
              <w:rPr>
                <w:rFonts w:asciiTheme="minorHAnsi" w:hAnsiTheme="minorHAnsi" w:cstheme="minorHAnsi"/>
                <w:b/>
                <w:bCs/>
                <w:sz w:val="18"/>
                <w:szCs w:val="18"/>
                <w:lang w:val="en-US"/>
              </w:rPr>
              <w:t>Lower liver stiffness in patients with sustained virological response 4 years after treatment for chronic hepatitis C</w:t>
            </w:r>
            <w:r w:rsidR="0039283E">
              <w:rPr>
                <w:rFonts w:asciiTheme="minorHAnsi" w:hAnsiTheme="minorHAnsi" w:cstheme="minorHAnsi"/>
                <w:b/>
                <w:bCs/>
                <w:sz w:val="18"/>
                <w:szCs w:val="18"/>
                <w:lang w:val="en-US"/>
              </w:rPr>
              <w:fldChar w:fldCharType="begin"/>
            </w:r>
            <w:r w:rsidR="0039283E">
              <w:rPr>
                <w:rFonts w:asciiTheme="minorHAnsi" w:hAnsiTheme="minorHAnsi" w:cstheme="minorHAnsi"/>
                <w:b/>
                <w:bCs/>
                <w:sz w:val="18"/>
                <w:szCs w:val="18"/>
                <w:lang w:val="en-US"/>
              </w:rPr>
              <w:instrText xml:space="preserve"> ADDIN ZOTERO_ITEM CSL_CITATION {"citationID":"YRsuPYYj","properties":{"formattedCitation":"\\super 6\\nosupersub{}","plainCitation":"6","noteIndex":0},"citationItems":[{"id":2132,"uris":["http://zotero.org/users/5592502/items/9PFHY7FZ"],"itemData":{"id":2132,"type":"article-journal","abstract":"OBJECTIVE: Transient elastography (TE) is a noninvasive and well validated method for measurement of liver stiffness. The aim of this study was to use TE to evaluate whether patients with sustained virological response (SVR) have lower liver stiffness than patients with non-SVR after treatment for chronic hepatitis C (CHC).\nMETHODS: Patients with CHC, who had undergone liver biopsy before treatment with pegylated interferon and ribavirin, were included from four clinical centres in Denmark. All patients were examined with TE and had a blood test taken for hepatitis C virus-virus detection and analysis of alanine aminotransferase, platelet counts and hyaluronic acid.\nRESULTS: For 110 (92%) of the 120 patients included, it was possible to obtain a successful measurement of liver stiffness. Of these, 71 (64.5%) had achieved SVR. Median follow-up time was 47 months. Patients with pretreatment minimal fibrosis (F0/F1) in their liver biopsy had median liver stiffness of 5.3 kPa for SVR versus 6.1 kPa for non-SVR (P=0.56). Patients with pretreatment moderate fibrosis (F2/F3) had median liver stiffness of 5.4 kPa for SVR versus 9.4 kPa for non-SVR (P&lt;0.001). Median liver stiffness for patients with pretreatment cirrhosis (F4) was 6.8 kPa for SVR versus 24 kPa for non-SVR (P&lt;0.001).\nCONCLUSIONS: Examination with TE 4 years after treatment shows that patients with CHC, who have achieved SVR, have significantly lower liver stiffness than patients with non-SVR. This indicates that histological liver outcome improves during the first year after the treatment for CHC.","container-title":"European Journal of Gastroenterology &amp; Hepatology","DOI":"10.1097/MEG.0b013e328341b891","ISSN":"1473-5687","issue":"1","journalAbbreviation":"Eur J Gastroenterol Hepatol","language":"eng","note":"PMID: 21079513","page":"41-44","source":"PubMed","title":"Lower liver stiffness in patients with sustained virological response 4 years after treatment for chronic hepatitis C","volume":"23","author":[{"family":"Andersen","given":"Ellen Sloth"},{"family":"Moessner","given":"Belinda Klemmensen"},{"family":"Christensen","given":"Peer Brehm"},{"family":"Kjær","given":"Mette"},{"family":"Krarup","given":"Henrik"},{"family":"Lillevang","given":"Søren"},{"family":"Weis","given":"Nina"}],"issued":{"date-parts":[["2011",1]]}}}],"schema":"https://github.com/citation-style-language/schema/raw/master/csl-citation.json"} </w:instrText>
            </w:r>
            <w:r w:rsidR="0039283E">
              <w:rPr>
                <w:rFonts w:asciiTheme="minorHAnsi" w:hAnsiTheme="minorHAnsi" w:cstheme="minorHAnsi"/>
                <w:b/>
                <w:bCs/>
                <w:sz w:val="18"/>
                <w:szCs w:val="18"/>
                <w:lang w:val="en-US"/>
              </w:rPr>
              <w:fldChar w:fldCharType="separate"/>
            </w:r>
            <w:r w:rsidR="0039283E" w:rsidRPr="0039283E">
              <w:rPr>
                <w:rFonts w:ascii="Calibri" w:hAnsi="Calibri" w:cs="Calibri"/>
                <w:sz w:val="18"/>
                <w:vertAlign w:val="superscript"/>
                <w:lang w:val="en-US"/>
              </w:rPr>
              <w:t>6</w:t>
            </w:r>
            <w:r w:rsidR="0039283E">
              <w:rPr>
                <w:rFonts w:asciiTheme="minorHAnsi" w:hAnsiTheme="minorHAnsi" w:cstheme="minorHAnsi"/>
                <w:b/>
                <w:bCs/>
                <w:sz w:val="18"/>
                <w:szCs w:val="18"/>
                <w:lang w:val="en-US"/>
              </w:rPr>
              <w:fldChar w:fldCharType="end"/>
            </w:r>
          </w:p>
        </w:tc>
        <w:tc>
          <w:tcPr>
            <w:tcW w:w="0" w:type="auto"/>
          </w:tcPr>
          <w:p w14:paraId="460F34FB" w14:textId="77777777" w:rsidR="009C707B" w:rsidRPr="00FE12B9" w:rsidRDefault="009C707B" w:rsidP="001A480F">
            <w:pPr>
              <w:spacing w:line="240" w:lineRule="auto"/>
              <w:rPr>
                <w:rFonts w:asciiTheme="minorHAnsi" w:hAnsiTheme="minorHAnsi" w:cstheme="minorHAnsi"/>
                <w:sz w:val="18"/>
                <w:szCs w:val="18"/>
              </w:rPr>
            </w:pPr>
            <w:r w:rsidRPr="00CE612B">
              <w:rPr>
                <w:rFonts w:asciiTheme="minorHAnsi" w:hAnsiTheme="minorHAnsi" w:cstheme="minorHAnsi"/>
                <w:sz w:val="18"/>
                <w:szCs w:val="18"/>
              </w:rPr>
              <w:t>Andersen ES, Moessner BK, Christensen PB, et al</w:t>
            </w:r>
          </w:p>
        </w:tc>
        <w:tc>
          <w:tcPr>
            <w:tcW w:w="0" w:type="auto"/>
          </w:tcPr>
          <w:p w14:paraId="507058A0"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2011</w:t>
            </w:r>
          </w:p>
        </w:tc>
        <w:tc>
          <w:tcPr>
            <w:tcW w:w="0" w:type="auto"/>
          </w:tcPr>
          <w:p w14:paraId="0104CAFE"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S</w:t>
            </w:r>
            <w:r w:rsidRPr="009231CC">
              <w:rPr>
                <w:rFonts w:asciiTheme="minorHAnsi" w:hAnsiTheme="minorHAnsi" w:cstheme="minorHAnsi"/>
                <w:sz w:val="18"/>
                <w:szCs w:val="18"/>
                <w:lang w:val="en-US"/>
              </w:rPr>
              <w:t xml:space="preserve">ignificantly lower liver stiffness </w:t>
            </w:r>
            <w:r>
              <w:rPr>
                <w:rFonts w:asciiTheme="minorHAnsi" w:hAnsiTheme="minorHAnsi" w:cstheme="minorHAnsi"/>
                <w:sz w:val="18"/>
                <w:szCs w:val="18"/>
                <w:lang w:val="en-US"/>
              </w:rPr>
              <w:t>4 years after treatment for chronic hepatitis C in patients who achieved sustained virological response compared</w:t>
            </w:r>
            <w:r w:rsidRPr="009231CC">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with </w:t>
            </w:r>
            <w:r w:rsidRPr="009231CC">
              <w:rPr>
                <w:rFonts w:asciiTheme="minorHAnsi" w:hAnsiTheme="minorHAnsi" w:cstheme="minorHAnsi"/>
                <w:sz w:val="18"/>
                <w:szCs w:val="18"/>
                <w:lang w:val="en-US"/>
              </w:rPr>
              <w:t>patients with</w:t>
            </w:r>
            <w:r>
              <w:rPr>
                <w:rFonts w:asciiTheme="minorHAnsi" w:hAnsiTheme="minorHAnsi" w:cstheme="minorHAnsi"/>
                <w:sz w:val="18"/>
                <w:szCs w:val="18"/>
                <w:lang w:val="en-US"/>
              </w:rPr>
              <w:t>out</w:t>
            </w:r>
            <w:r w:rsidRPr="009231CC">
              <w:rPr>
                <w:rFonts w:asciiTheme="minorHAnsi" w:hAnsiTheme="minorHAnsi" w:cstheme="minorHAnsi"/>
                <w:sz w:val="18"/>
                <w:szCs w:val="18"/>
                <w:lang w:val="en-US"/>
              </w:rPr>
              <w:t xml:space="preserve"> </w:t>
            </w:r>
            <w:r>
              <w:rPr>
                <w:rFonts w:asciiTheme="minorHAnsi" w:hAnsiTheme="minorHAnsi" w:cstheme="minorHAnsi"/>
                <w:sz w:val="18"/>
                <w:szCs w:val="18"/>
                <w:lang w:val="en-US"/>
              </w:rPr>
              <w:t>response</w:t>
            </w:r>
            <w:r w:rsidRPr="009231CC">
              <w:rPr>
                <w:rFonts w:asciiTheme="minorHAnsi" w:hAnsiTheme="minorHAnsi" w:cstheme="minorHAnsi"/>
                <w:sz w:val="18"/>
                <w:szCs w:val="18"/>
                <w:lang w:val="en-US"/>
              </w:rPr>
              <w:t xml:space="preserve">. </w:t>
            </w:r>
          </w:p>
        </w:tc>
      </w:tr>
      <w:tr w:rsidR="00270A6F" w:rsidRPr="00270A6F" w14:paraId="708AF87B" w14:textId="77777777" w:rsidTr="001A480F">
        <w:tc>
          <w:tcPr>
            <w:tcW w:w="0" w:type="auto"/>
          </w:tcPr>
          <w:p w14:paraId="13E3AC3C" w14:textId="6C44510B" w:rsidR="009C707B" w:rsidRPr="00F476BC" w:rsidRDefault="009C707B" w:rsidP="001A480F">
            <w:pPr>
              <w:spacing w:line="240" w:lineRule="auto"/>
              <w:rPr>
                <w:rFonts w:asciiTheme="minorHAnsi" w:hAnsiTheme="minorHAnsi" w:cstheme="minorHAnsi"/>
                <w:b/>
                <w:bCs/>
                <w:sz w:val="18"/>
                <w:szCs w:val="18"/>
                <w:lang w:val="en-US"/>
              </w:rPr>
            </w:pPr>
            <w:r w:rsidRPr="00953D82">
              <w:rPr>
                <w:rFonts w:asciiTheme="minorHAnsi" w:hAnsiTheme="minorHAnsi" w:cstheme="minorHAnsi"/>
                <w:b/>
                <w:bCs/>
                <w:sz w:val="18"/>
                <w:szCs w:val="18"/>
                <w:lang w:val="en-US"/>
              </w:rPr>
              <w:t>Effectiveness of treatment with pegylated interferon and ribavirin in an unselected population of patients with chronic hepatitis C: a Danish nationwide cohort study</w:t>
            </w:r>
            <w:r w:rsidR="008623D7">
              <w:rPr>
                <w:rFonts w:asciiTheme="minorHAnsi" w:hAnsiTheme="minorHAnsi" w:cstheme="minorHAnsi"/>
                <w:b/>
                <w:bCs/>
                <w:sz w:val="18"/>
                <w:szCs w:val="18"/>
                <w:lang w:val="en-US"/>
              </w:rPr>
              <w:fldChar w:fldCharType="begin"/>
            </w:r>
            <w:r w:rsidR="008623D7">
              <w:rPr>
                <w:rFonts w:asciiTheme="minorHAnsi" w:hAnsiTheme="minorHAnsi" w:cstheme="minorHAnsi"/>
                <w:b/>
                <w:bCs/>
                <w:sz w:val="18"/>
                <w:szCs w:val="18"/>
                <w:lang w:val="en-US"/>
              </w:rPr>
              <w:instrText xml:space="preserve"> ADDIN ZOTERO_ITEM CSL_CITATION {"citationID":"4Qabtwav","properties":{"formattedCitation":"\\super 7\\nosupersub{}","plainCitation":"7","noteIndex":0},"citationItems":[{"id":2064,"uris":["http://zotero.org/users/5592502/items/5KNE9QXJ"],"itemData":{"id":2064,"type":"article-journal","abstract":"BACKGROUND: The effect of peginterferon and ribavirin treatment on chronic hepatitis C virus (HCV) infection has been established in several controlled clinical studies. However, the effectiveness of treatment and predictors of treatment success in routine clinical practice remains to be established. Our aim was to estimate the effectiveness of peginterferon and ribavirin treatment in unselected HCV patients handled in routine clinical practice. The endpoint was sustained virological response (SVR), determined by the absence of HCV RNA 24 weeks after the end of treatment.\nMETHODS: We determined the proportion of SVR in a nationwide, population-based cohort of 432 patients with chronic HCV infection who were starting treatment, and analyzed the impact of known covariates on SVR by using a logistic regression analysis.\nRESULTS: The majority of treated patients had genotype 1 (133 patients) and genotype 2/3 (285 patients) infections, with 44% and 72%, respectively, obtaining SVR. Other than genotype, the predictors of SVR were age≤45 years at the start of treatment, completion of unmodified treatment, the absence of cirrhosis and non-European origin.\nCONCLUSIONS: The effectiveness of peginterferon and ribavirin treatment for chronic hepatitis C in a routine clinical practice is comparable to that observed in controlled clinical trials, with a higher SVR rate in genotype 2 and 3 patients compared to genotype 1 patients. Our data further indicate that age at start of treatment is a strong predictor of SVR irrespective of HCV genotype, with patients 45 years or younger having a higher SVR rate.","container-title":"BMC infectious diseases","DOI":"10.1186/1471-2334-11-177","ISSN":"1471-2334","journalAbbreviation":"BMC Infect Dis","language":"eng","note":"PMID: 21693019\nPMCID: PMC3141413","page":"177","source":"PubMed","title":"Effectiveness of treatment with pegylated interferon and ribavirin in an unselected population of patients with chronic hepatitis C: a Danish nationwide cohort study","title-short":"Effectiveness of treatment with pegylated interferon and ribavirin in an unselected population of patients with chronic hepatitis C","volume":"11","author":[{"family":"Hansen","given":"Nanna"},{"family":"Obel","given":"Niels"},{"family":"Christensen","given":"Peer B."},{"family":"Kjær","given":"Mette"},{"family":"Laursen","given":"Alex L."},{"family":"Krarup","given":"Henrik B."},{"family":"Møller","given":"Axel"},{"family":"Schlichting","given":"Poul"},{"family":"Bukh","given":"Jens"},{"family":"Weis","given":"Nina"},{"literal":"Danish Database for Hepatitis B and C (DANHEP)- group"}],"issued":{"date-parts":[["2011",6,21]]}}}],"schema":"https://github.com/citation-style-language/schema/raw/master/csl-citation.json"} </w:instrText>
            </w:r>
            <w:r w:rsidR="008623D7">
              <w:rPr>
                <w:rFonts w:asciiTheme="minorHAnsi" w:hAnsiTheme="minorHAnsi" w:cstheme="minorHAnsi"/>
                <w:b/>
                <w:bCs/>
                <w:sz w:val="18"/>
                <w:szCs w:val="18"/>
                <w:lang w:val="en-US"/>
              </w:rPr>
              <w:fldChar w:fldCharType="separate"/>
            </w:r>
            <w:r w:rsidR="008623D7" w:rsidRPr="008623D7">
              <w:rPr>
                <w:rFonts w:ascii="Calibri" w:hAnsi="Calibri" w:cs="Calibri"/>
                <w:sz w:val="18"/>
                <w:vertAlign w:val="superscript"/>
                <w:lang w:val="en-US"/>
              </w:rPr>
              <w:t>7</w:t>
            </w:r>
            <w:r w:rsidR="008623D7">
              <w:rPr>
                <w:rFonts w:asciiTheme="minorHAnsi" w:hAnsiTheme="minorHAnsi" w:cstheme="minorHAnsi"/>
                <w:b/>
                <w:bCs/>
                <w:sz w:val="18"/>
                <w:szCs w:val="18"/>
                <w:lang w:val="en-US"/>
              </w:rPr>
              <w:fldChar w:fldCharType="end"/>
            </w:r>
          </w:p>
        </w:tc>
        <w:tc>
          <w:tcPr>
            <w:tcW w:w="0" w:type="auto"/>
          </w:tcPr>
          <w:p w14:paraId="2053284B"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Hansen N, Obel N, Christensen PB, et al</w:t>
            </w:r>
          </w:p>
        </w:tc>
        <w:tc>
          <w:tcPr>
            <w:tcW w:w="0" w:type="auto"/>
          </w:tcPr>
          <w:p w14:paraId="313D80B4" w14:textId="77777777" w:rsidR="009C707B" w:rsidRPr="008623D7" w:rsidRDefault="009C707B" w:rsidP="001A480F">
            <w:pPr>
              <w:spacing w:line="480" w:lineRule="auto"/>
              <w:rPr>
                <w:rFonts w:asciiTheme="minorHAnsi" w:hAnsiTheme="minorHAnsi" w:cstheme="minorHAnsi"/>
                <w:sz w:val="18"/>
                <w:szCs w:val="18"/>
                <w:lang w:val="en-US"/>
              </w:rPr>
            </w:pPr>
            <w:r w:rsidRPr="008623D7">
              <w:rPr>
                <w:rFonts w:asciiTheme="minorHAnsi" w:hAnsiTheme="minorHAnsi" w:cstheme="minorHAnsi"/>
                <w:sz w:val="18"/>
                <w:szCs w:val="18"/>
                <w:lang w:val="en-US"/>
              </w:rPr>
              <w:t>2011</w:t>
            </w:r>
          </w:p>
        </w:tc>
        <w:tc>
          <w:tcPr>
            <w:tcW w:w="0" w:type="auto"/>
          </w:tcPr>
          <w:p w14:paraId="1F7F451C" w14:textId="77777777" w:rsidR="009C707B" w:rsidRPr="001E5BB4" w:rsidRDefault="009C707B" w:rsidP="001A480F">
            <w:pPr>
              <w:spacing w:line="240" w:lineRule="auto"/>
              <w:rPr>
                <w:rFonts w:asciiTheme="minorHAnsi" w:hAnsiTheme="minorHAnsi" w:cstheme="minorHAnsi"/>
                <w:sz w:val="18"/>
                <w:szCs w:val="18"/>
                <w:lang w:val="en-US"/>
              </w:rPr>
            </w:pPr>
            <w:r w:rsidRPr="001E5BB4">
              <w:rPr>
                <w:rFonts w:asciiTheme="minorHAnsi" w:hAnsiTheme="minorHAnsi" w:cstheme="minorHAnsi"/>
                <w:sz w:val="18"/>
                <w:szCs w:val="18"/>
                <w:lang w:val="en-US"/>
              </w:rPr>
              <w:t>The effectiveness of peg</w:t>
            </w:r>
            <w:r>
              <w:rPr>
                <w:rFonts w:asciiTheme="minorHAnsi" w:hAnsiTheme="minorHAnsi" w:cstheme="minorHAnsi"/>
                <w:sz w:val="18"/>
                <w:szCs w:val="18"/>
                <w:lang w:val="en-US"/>
              </w:rPr>
              <w:t xml:space="preserve">ylated </w:t>
            </w:r>
            <w:r w:rsidRPr="001E5BB4">
              <w:rPr>
                <w:rFonts w:asciiTheme="minorHAnsi" w:hAnsiTheme="minorHAnsi" w:cstheme="minorHAnsi"/>
                <w:sz w:val="18"/>
                <w:szCs w:val="18"/>
                <w:lang w:val="en-US"/>
              </w:rPr>
              <w:t xml:space="preserve">interferon and ribavirin treatment for chronic hepatitis C in a routine clinical practice is comparable to that observed in controlled clinical trials, with a higher </w:t>
            </w:r>
            <w:r>
              <w:rPr>
                <w:rFonts w:asciiTheme="minorHAnsi" w:hAnsiTheme="minorHAnsi" w:cstheme="minorHAnsi"/>
                <w:sz w:val="18"/>
                <w:szCs w:val="18"/>
                <w:lang w:val="en-US"/>
              </w:rPr>
              <w:t>sustained virologic response</w:t>
            </w:r>
            <w:r w:rsidRPr="001E5BB4">
              <w:rPr>
                <w:rFonts w:asciiTheme="minorHAnsi" w:hAnsiTheme="minorHAnsi" w:cstheme="minorHAnsi"/>
                <w:sz w:val="18"/>
                <w:szCs w:val="18"/>
                <w:lang w:val="en-US"/>
              </w:rPr>
              <w:t xml:space="preserve"> rate in genotype 2 and 3 patients compared to genotype 1 patients.</w:t>
            </w:r>
          </w:p>
        </w:tc>
      </w:tr>
      <w:tr w:rsidR="00270A6F" w:rsidRPr="00270A6F" w14:paraId="18B41433" w14:textId="77777777" w:rsidTr="001A480F">
        <w:tc>
          <w:tcPr>
            <w:tcW w:w="0" w:type="auto"/>
          </w:tcPr>
          <w:p w14:paraId="1E6B7CCF" w14:textId="5EE21836" w:rsidR="009C707B" w:rsidRPr="00F476BC" w:rsidRDefault="009C707B" w:rsidP="001A480F">
            <w:pPr>
              <w:spacing w:line="240" w:lineRule="auto"/>
              <w:rPr>
                <w:rFonts w:asciiTheme="minorHAnsi" w:hAnsiTheme="minorHAnsi" w:cstheme="minorHAnsi"/>
                <w:b/>
                <w:bCs/>
                <w:sz w:val="18"/>
                <w:szCs w:val="18"/>
                <w:lang w:val="en-US"/>
              </w:rPr>
            </w:pPr>
            <w:r w:rsidRPr="00573A51">
              <w:rPr>
                <w:rFonts w:asciiTheme="minorHAnsi" w:hAnsiTheme="minorHAnsi" w:cstheme="minorHAnsi"/>
                <w:b/>
                <w:bCs/>
                <w:sz w:val="18"/>
                <w:szCs w:val="18"/>
                <w:lang w:val="en-US"/>
              </w:rPr>
              <w:t>Hepatitis C prevalence in Denmark -an estimate based on multiple national registers</w:t>
            </w:r>
            <w:r w:rsidR="008623D7">
              <w:rPr>
                <w:rFonts w:asciiTheme="minorHAnsi" w:hAnsiTheme="minorHAnsi" w:cstheme="minorHAnsi"/>
                <w:b/>
                <w:bCs/>
                <w:sz w:val="18"/>
                <w:szCs w:val="18"/>
                <w:lang w:val="en-US"/>
              </w:rPr>
              <w:fldChar w:fldCharType="begin"/>
            </w:r>
            <w:r w:rsidR="008623D7">
              <w:rPr>
                <w:rFonts w:asciiTheme="minorHAnsi" w:hAnsiTheme="minorHAnsi" w:cstheme="minorHAnsi"/>
                <w:b/>
                <w:bCs/>
                <w:sz w:val="18"/>
                <w:szCs w:val="18"/>
                <w:lang w:val="en-US"/>
              </w:rPr>
              <w:instrText xml:space="preserve"> ADDIN ZOTERO_ITEM CSL_CITATION {"citationID":"4xEfkuqX","properties":{"formattedCitation":"\\super 8\\nosupersub{}","plainCitation":"8","noteIndex":0},"citationItems":[{"id":318,"uris":["http://zotero.org/users/5592502/items/H4T78SGY"],"itemData":{"id":318,"type":"article-journal","abstract":"BACKGROUND: A national survey for chronic hepatitis C has not been performed in Denmark and the prevalence is unknown. Our aim was to estimate the prevalence of chronic hepatitis C from public registers and the proportion of these patients who received specialized healthcare.\nMETHODS: Patients with a diagnosis of chronic hepatitis C were identified from four national registers: a laboratory register, the Hospital Discharge Register, a clinical database of chronic viral hepatitis and the Register of Communicable Diseases. The total population diagnosed with hepatitis C was estimated by capture-recapture analysis. The population with undiagnosed hepatitis C was derived from the national register of drug users by comparing diagnosed and tested persons.\nRESULTS: A total of 6,935 patients diagnosed with chronic hepatitis C were identified in the four registers and the estimated population diagnosed with the disease was 9,166 persons (95% C.I. interval 8,973 - 9,877), corresponding to 0.21% (95% CI 0.21%-0.23%) of the Danish population over 15 years of age. The prevalence was highest among persons 40-49 years old (0.39%) and males (0.28%). It was estimated that 40% of the diagnosed patients lived in the capital region, and 33.5% had attended specialised healthcare. It was estimated that 46% of hepatitis C patients had not been diagnosed and the total population with chronic hepatitis C in Denmark was 16,888 (95% C.I. 16,474-18,287), corresponding to 0.38% (95% CI 0.37-0.42) of the population over 15 years of age.\nCONCLUSIONS: The estimated prevalence of chronic hepatitis C in Denmark was 0.38%. Less than half of the patients with chronic hepatitis C in Denmark have been identified and among these patients, one in three has attended specialised care.","container-title":"BMC infectious diseases","DOI":"10.1186/1471-2334-12-178","ISSN":"1471-2334","journalAbbreviation":"BMC Infect. Dis.","language":"eng","note":"PMID: 22866925\nPMCID: PMC3447638","page":"178","source":"PubMed","title":"Hepatitis C prevalence in Denmark -an estimate based on multiple national registers","volume":"12","author":[{"family":"Christensen","given":"Peer Brehm"},{"family":"Hay","given":"Gordon"},{"family":"Jepsen","given":"Peter"},{"family":"Omland","given":"Lars Haukali"},{"family":"Just","given":"Søren Andreas"},{"family":"Krarup","given":"Henrik Bygum"},{"family":"Weis","given":"Nina"},{"family":"Obel","given":"Niels"},{"family":"Cowan","given":"Susan"}],"issued":{"date-parts":[["2012",8,6]]}}}],"schema":"https://github.com/citation-style-language/schema/raw/master/csl-citation.json"} </w:instrText>
            </w:r>
            <w:r w:rsidR="008623D7">
              <w:rPr>
                <w:rFonts w:asciiTheme="minorHAnsi" w:hAnsiTheme="minorHAnsi" w:cstheme="minorHAnsi"/>
                <w:b/>
                <w:bCs/>
                <w:sz w:val="18"/>
                <w:szCs w:val="18"/>
                <w:lang w:val="en-US"/>
              </w:rPr>
              <w:fldChar w:fldCharType="separate"/>
            </w:r>
            <w:r w:rsidR="008623D7" w:rsidRPr="008623D7">
              <w:rPr>
                <w:rFonts w:ascii="Calibri" w:hAnsi="Calibri" w:cs="Calibri"/>
                <w:sz w:val="18"/>
                <w:vertAlign w:val="superscript"/>
                <w:lang w:val="en-US"/>
              </w:rPr>
              <w:t>8</w:t>
            </w:r>
            <w:r w:rsidR="008623D7">
              <w:rPr>
                <w:rFonts w:asciiTheme="minorHAnsi" w:hAnsiTheme="minorHAnsi" w:cstheme="minorHAnsi"/>
                <w:b/>
                <w:bCs/>
                <w:sz w:val="18"/>
                <w:szCs w:val="18"/>
                <w:lang w:val="en-US"/>
              </w:rPr>
              <w:fldChar w:fldCharType="end"/>
            </w:r>
          </w:p>
        </w:tc>
        <w:tc>
          <w:tcPr>
            <w:tcW w:w="0" w:type="auto"/>
          </w:tcPr>
          <w:p w14:paraId="1C9FE5A5" w14:textId="77777777" w:rsidR="009C707B" w:rsidRPr="00270A6F" w:rsidRDefault="009C707B" w:rsidP="001A480F">
            <w:pPr>
              <w:spacing w:line="240" w:lineRule="auto"/>
              <w:rPr>
                <w:rFonts w:asciiTheme="minorHAnsi" w:hAnsiTheme="minorHAnsi" w:cstheme="minorHAnsi"/>
                <w:sz w:val="18"/>
                <w:szCs w:val="18"/>
              </w:rPr>
            </w:pPr>
            <w:r w:rsidRPr="00270A6F">
              <w:rPr>
                <w:rFonts w:asciiTheme="minorHAnsi" w:hAnsiTheme="minorHAnsi" w:cstheme="minorHAnsi"/>
                <w:sz w:val="18"/>
                <w:szCs w:val="18"/>
              </w:rPr>
              <w:t>Christensen PB, Hay G, Jepsen P, et al</w:t>
            </w:r>
          </w:p>
        </w:tc>
        <w:tc>
          <w:tcPr>
            <w:tcW w:w="0" w:type="auto"/>
          </w:tcPr>
          <w:p w14:paraId="3D39B99E"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2012</w:t>
            </w:r>
          </w:p>
        </w:tc>
        <w:tc>
          <w:tcPr>
            <w:tcW w:w="0" w:type="auto"/>
          </w:tcPr>
          <w:p w14:paraId="6A92B198" w14:textId="77777777" w:rsidR="009C707B" w:rsidRDefault="009C707B" w:rsidP="001A480F">
            <w:pPr>
              <w:spacing w:line="240" w:lineRule="auto"/>
              <w:rPr>
                <w:rFonts w:asciiTheme="minorHAnsi" w:hAnsiTheme="minorHAnsi" w:cstheme="minorHAnsi"/>
                <w:sz w:val="18"/>
                <w:szCs w:val="18"/>
                <w:lang w:val="en-US"/>
              </w:rPr>
            </w:pPr>
            <w:r w:rsidRPr="0068275A">
              <w:rPr>
                <w:rFonts w:asciiTheme="minorHAnsi" w:hAnsiTheme="minorHAnsi" w:cstheme="minorHAnsi"/>
                <w:sz w:val="18"/>
                <w:szCs w:val="18"/>
                <w:lang w:val="en-US"/>
              </w:rPr>
              <w:t xml:space="preserve">The estimated prevalence of chronic hepatitis C in Denmark </w:t>
            </w:r>
            <w:r>
              <w:rPr>
                <w:rFonts w:asciiTheme="minorHAnsi" w:hAnsiTheme="minorHAnsi" w:cstheme="minorHAnsi"/>
                <w:sz w:val="18"/>
                <w:szCs w:val="18"/>
                <w:lang w:val="en-US"/>
              </w:rPr>
              <w:t xml:space="preserve">in 2007 </w:t>
            </w:r>
            <w:r w:rsidRPr="0068275A">
              <w:rPr>
                <w:rFonts w:asciiTheme="minorHAnsi" w:hAnsiTheme="minorHAnsi" w:cstheme="minorHAnsi"/>
                <w:sz w:val="18"/>
                <w:szCs w:val="18"/>
                <w:lang w:val="en-US"/>
              </w:rPr>
              <w:t>was 0.38%. Less than half</w:t>
            </w:r>
            <w:r>
              <w:rPr>
                <w:rFonts w:asciiTheme="minorHAnsi" w:hAnsiTheme="minorHAnsi" w:cstheme="minorHAnsi"/>
                <w:sz w:val="18"/>
                <w:szCs w:val="18"/>
                <w:lang w:val="en-US"/>
              </w:rPr>
              <w:t xml:space="preserve">, were </w:t>
            </w:r>
            <w:r w:rsidRPr="0068275A">
              <w:rPr>
                <w:rFonts w:asciiTheme="minorHAnsi" w:hAnsiTheme="minorHAnsi" w:cstheme="minorHAnsi"/>
                <w:sz w:val="18"/>
                <w:szCs w:val="18"/>
                <w:lang w:val="en-US"/>
              </w:rPr>
              <w:t>identified and among the</w:t>
            </w:r>
            <w:r>
              <w:rPr>
                <w:rFonts w:asciiTheme="minorHAnsi" w:hAnsiTheme="minorHAnsi" w:cstheme="minorHAnsi"/>
                <w:sz w:val="18"/>
                <w:szCs w:val="18"/>
                <w:lang w:val="en-US"/>
              </w:rPr>
              <w:t>m</w:t>
            </w:r>
            <w:r w:rsidRPr="0068275A">
              <w:rPr>
                <w:rFonts w:asciiTheme="minorHAnsi" w:hAnsiTheme="minorHAnsi" w:cstheme="minorHAnsi"/>
                <w:sz w:val="18"/>
                <w:szCs w:val="18"/>
                <w:lang w:val="en-US"/>
              </w:rPr>
              <w:t>, one in three ha</w:t>
            </w:r>
            <w:r>
              <w:rPr>
                <w:rFonts w:asciiTheme="minorHAnsi" w:hAnsiTheme="minorHAnsi" w:cstheme="minorHAnsi"/>
                <w:sz w:val="18"/>
                <w:szCs w:val="18"/>
                <w:lang w:val="en-US"/>
              </w:rPr>
              <w:t>d</w:t>
            </w:r>
            <w:r w:rsidRPr="0068275A">
              <w:rPr>
                <w:rFonts w:asciiTheme="minorHAnsi" w:hAnsiTheme="minorHAnsi" w:cstheme="minorHAnsi"/>
                <w:sz w:val="18"/>
                <w:szCs w:val="18"/>
                <w:lang w:val="en-US"/>
              </w:rPr>
              <w:t xml:space="preserve"> attended speciali</w:t>
            </w:r>
            <w:r>
              <w:rPr>
                <w:rFonts w:asciiTheme="minorHAnsi" w:hAnsiTheme="minorHAnsi" w:cstheme="minorHAnsi"/>
                <w:sz w:val="18"/>
                <w:szCs w:val="18"/>
                <w:lang w:val="en-US"/>
              </w:rPr>
              <w:t>z</w:t>
            </w:r>
            <w:r w:rsidRPr="0068275A">
              <w:rPr>
                <w:rFonts w:asciiTheme="minorHAnsi" w:hAnsiTheme="minorHAnsi" w:cstheme="minorHAnsi"/>
                <w:sz w:val="18"/>
                <w:szCs w:val="18"/>
                <w:lang w:val="en-US"/>
              </w:rPr>
              <w:t>ed care.</w:t>
            </w:r>
          </w:p>
        </w:tc>
      </w:tr>
      <w:tr w:rsidR="00270A6F" w:rsidRPr="00270A6F" w14:paraId="6F476444" w14:textId="77777777" w:rsidTr="001A480F">
        <w:tc>
          <w:tcPr>
            <w:tcW w:w="0" w:type="auto"/>
          </w:tcPr>
          <w:p w14:paraId="4F77A54B" w14:textId="485E63AF" w:rsidR="009C707B" w:rsidRPr="00573A51" w:rsidRDefault="009C707B" w:rsidP="001A480F">
            <w:pPr>
              <w:spacing w:line="240" w:lineRule="auto"/>
              <w:rPr>
                <w:rFonts w:asciiTheme="minorHAnsi" w:hAnsiTheme="minorHAnsi" w:cstheme="minorHAnsi"/>
                <w:b/>
                <w:bCs/>
                <w:sz w:val="18"/>
                <w:szCs w:val="18"/>
                <w:lang w:val="en-US"/>
              </w:rPr>
            </w:pPr>
            <w:r w:rsidRPr="006D1151">
              <w:rPr>
                <w:rFonts w:asciiTheme="minorHAnsi" w:hAnsiTheme="minorHAnsi" w:cstheme="minorHAnsi"/>
                <w:b/>
                <w:bCs/>
                <w:sz w:val="18"/>
                <w:szCs w:val="18"/>
                <w:lang w:val="en-US"/>
              </w:rPr>
              <w:t xml:space="preserve">Nationwide experience of treatment with protease inhibitors in chronic hepatitis C patients in Denmark: </w:t>
            </w:r>
            <w:r w:rsidRPr="006D1151">
              <w:rPr>
                <w:rFonts w:asciiTheme="minorHAnsi" w:hAnsiTheme="minorHAnsi" w:cstheme="minorHAnsi"/>
                <w:b/>
                <w:bCs/>
                <w:sz w:val="18"/>
                <w:szCs w:val="18"/>
                <w:lang w:val="en-US"/>
              </w:rPr>
              <w:lastRenderedPageBreak/>
              <w:t>identification of viral resistance mutations</w:t>
            </w:r>
            <w:r w:rsidR="008623D7">
              <w:rPr>
                <w:rFonts w:asciiTheme="minorHAnsi" w:hAnsiTheme="minorHAnsi" w:cstheme="minorHAnsi"/>
                <w:b/>
                <w:bCs/>
                <w:sz w:val="18"/>
                <w:szCs w:val="18"/>
                <w:lang w:val="en-US"/>
              </w:rPr>
              <w:fldChar w:fldCharType="begin"/>
            </w:r>
            <w:r w:rsidR="008623D7">
              <w:rPr>
                <w:rFonts w:asciiTheme="minorHAnsi" w:hAnsiTheme="minorHAnsi" w:cstheme="minorHAnsi"/>
                <w:b/>
                <w:bCs/>
                <w:sz w:val="18"/>
                <w:szCs w:val="18"/>
                <w:lang w:val="en-US"/>
              </w:rPr>
              <w:instrText xml:space="preserve"> ADDIN ZOTERO_ITEM CSL_CITATION {"citationID":"0hRiyowk","properties":{"formattedCitation":"\\super 9\\nosupersub{}","plainCitation":"9","noteIndex":0},"citationItems":[{"id":2061,"uris":["http://zotero.org/users/5592502/items/VIMYLYRA"],"itemData":{"id":2061,"type":"article-journal","abstract":"BACKGROUND AND AIMS: The first standard of care in treatment of chronic HCV genotype 1 infection involving directly acting antivirals was protease inhibitors telaprevir or boceprevir combined with pegylated-interferon and ribavirin (triple therapy). Phase III studies include highly selected patients. Thus, treatment response and development of viral resistance during triple therapy in a routine clinical setting needs to be determined. The aims of this study were to investigate treatment outcome and identify sequence variations after triple therapy in patients with chronic HCV genotype 1 infection in a routine clinical setting.\nMETHODS: 80 patients, who initiated and completed triple therapy in Denmark between May 2011 and November 2012, were included. Demographic data and treatment response were obtained from the Danish Database for Hepatitis B and C. Direct sequencing and clonal analysis of the RT-PCR amplified NS3 protease were performed in patients without cure following triple therapy.\nRESULTS: 38 (47%) of the patients achieved cure, 15 (19%) discontinued treatment due to adverse events and remained infected, and 27 (34%) experienced relapse or treatment failure of whom 15 of 21 analyzed patients had well-described protease inhibitor resistance variants detected. Most frequently detected protease variants were V36M and/or R155K, and V36M, in patients with genotype 1a and 1b infection, respectively.\nCONCLUSIONS: The cure rate after triple therapy in a routine clinical setting was 47%, which is substantially lower than in clinical trials. Resistance variants towards protease inhibitors were seen in 71% of patients failing therapy indicating that resistance could have an important role in treatment response.","container-title":"PloS One","DOI":"10.1371/journal.pone.0113034","ISSN":"1932-6203","issue":"12","journalAbbreviation":"PLoS One","language":"eng","note":"PMID: 25438153\nPMCID: PMC4249835","page":"e113034","source":"PubMed","title":"Nationwide experience of treatment with protease inhibitors in chronic hepatitis C patients in Denmark: identification of viral resistance mutations","title-short":"Nationwide experience of treatment with protease inhibitors in chronic hepatitis C patients in Denmark","volume":"9","author":[{"family":"Sølund","given":"Christina"},{"family":"Krarup","given":"Henrik"},{"family":"Ramirez","given":"Santseharay"},{"family":"Thielsen","given":"Peter"},{"family":"Røge","given":"Birgit T."},{"family":"Lunding","given":"Suzanne"},{"family":"Barfod","given":"Toke S."},{"family":"Madsen","given":"Lone G."},{"family":"Tarp","given":"Britta"},{"family":"Christensen","given":"Peer B."},{"family":"Gerstoft","given":"Jan"},{"family":"Laursen","given":"Alex L."},{"family":"Bukh","given":"Jens"},{"family":"Weis","given":"Nina"},{"literal":"DANHEP group"}],"issued":{"date-parts":[["2014"]]}}}],"schema":"https://github.com/citation-style-language/schema/raw/master/csl-citation.json"} </w:instrText>
            </w:r>
            <w:r w:rsidR="008623D7">
              <w:rPr>
                <w:rFonts w:asciiTheme="minorHAnsi" w:hAnsiTheme="minorHAnsi" w:cstheme="minorHAnsi"/>
                <w:b/>
                <w:bCs/>
                <w:sz w:val="18"/>
                <w:szCs w:val="18"/>
                <w:lang w:val="en-US"/>
              </w:rPr>
              <w:fldChar w:fldCharType="separate"/>
            </w:r>
            <w:r w:rsidR="008623D7" w:rsidRPr="008623D7">
              <w:rPr>
                <w:rFonts w:ascii="Calibri" w:hAnsi="Calibri" w:cs="Calibri"/>
                <w:sz w:val="18"/>
                <w:vertAlign w:val="superscript"/>
                <w:lang w:val="en-US"/>
              </w:rPr>
              <w:t>9</w:t>
            </w:r>
            <w:r w:rsidR="008623D7">
              <w:rPr>
                <w:rFonts w:asciiTheme="minorHAnsi" w:hAnsiTheme="minorHAnsi" w:cstheme="minorHAnsi"/>
                <w:b/>
                <w:bCs/>
                <w:sz w:val="18"/>
                <w:szCs w:val="18"/>
                <w:lang w:val="en-US"/>
              </w:rPr>
              <w:fldChar w:fldCharType="end"/>
            </w:r>
          </w:p>
        </w:tc>
        <w:tc>
          <w:tcPr>
            <w:tcW w:w="0" w:type="auto"/>
          </w:tcPr>
          <w:p w14:paraId="3C0D1400"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lastRenderedPageBreak/>
              <w:t>Sølund C, Krarup H, Ramirez S, et al</w:t>
            </w:r>
          </w:p>
        </w:tc>
        <w:tc>
          <w:tcPr>
            <w:tcW w:w="0" w:type="auto"/>
          </w:tcPr>
          <w:p w14:paraId="5CC5111A"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2014</w:t>
            </w:r>
          </w:p>
        </w:tc>
        <w:tc>
          <w:tcPr>
            <w:tcW w:w="0" w:type="auto"/>
          </w:tcPr>
          <w:p w14:paraId="0F2DE8C4" w14:textId="77777777" w:rsidR="009C707B" w:rsidRPr="0068275A"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T</w:t>
            </w:r>
            <w:r w:rsidRPr="00992FE8">
              <w:rPr>
                <w:rFonts w:asciiTheme="minorHAnsi" w:hAnsiTheme="minorHAnsi" w:cstheme="minorHAnsi"/>
                <w:sz w:val="18"/>
                <w:szCs w:val="18"/>
                <w:lang w:val="en-US"/>
              </w:rPr>
              <w:t xml:space="preserve">he cure rate after triple therapy in a routine clinical setting was 47%, which </w:t>
            </w:r>
            <w:r>
              <w:rPr>
                <w:rFonts w:asciiTheme="minorHAnsi" w:hAnsiTheme="minorHAnsi" w:cstheme="minorHAnsi"/>
                <w:sz w:val="18"/>
                <w:szCs w:val="18"/>
                <w:lang w:val="en-US"/>
              </w:rPr>
              <w:t>was</w:t>
            </w:r>
            <w:r w:rsidRPr="00992FE8">
              <w:rPr>
                <w:rFonts w:asciiTheme="minorHAnsi" w:hAnsiTheme="minorHAnsi" w:cstheme="minorHAnsi"/>
                <w:sz w:val="18"/>
                <w:szCs w:val="18"/>
                <w:lang w:val="en-US"/>
              </w:rPr>
              <w:t xml:space="preserve"> substantially lower than in clinical trials. Resistance variants towards protease inhibitors were seen in 71% of patients failing therapy </w:t>
            </w:r>
            <w:r w:rsidRPr="00992FE8">
              <w:rPr>
                <w:rFonts w:asciiTheme="minorHAnsi" w:hAnsiTheme="minorHAnsi" w:cstheme="minorHAnsi"/>
                <w:sz w:val="18"/>
                <w:szCs w:val="18"/>
                <w:lang w:val="en-US"/>
              </w:rPr>
              <w:lastRenderedPageBreak/>
              <w:t>indicating that resistance could have an important role in treatment response.</w:t>
            </w:r>
          </w:p>
        </w:tc>
      </w:tr>
      <w:tr w:rsidR="00270A6F" w:rsidRPr="00270A6F" w14:paraId="5300C485" w14:textId="77777777" w:rsidTr="001A480F">
        <w:tc>
          <w:tcPr>
            <w:tcW w:w="0" w:type="auto"/>
          </w:tcPr>
          <w:p w14:paraId="20DE8655" w14:textId="621C5DEF" w:rsidR="009C707B" w:rsidRPr="006D1151" w:rsidRDefault="009C707B" w:rsidP="001A480F">
            <w:pPr>
              <w:spacing w:line="240" w:lineRule="auto"/>
              <w:rPr>
                <w:rFonts w:asciiTheme="minorHAnsi" w:hAnsiTheme="minorHAnsi" w:cstheme="minorHAnsi"/>
                <w:b/>
                <w:bCs/>
                <w:sz w:val="18"/>
                <w:szCs w:val="18"/>
                <w:lang w:val="en-US"/>
              </w:rPr>
            </w:pPr>
            <w:r w:rsidRPr="00F476BC">
              <w:rPr>
                <w:rFonts w:asciiTheme="minorHAnsi" w:hAnsiTheme="minorHAnsi" w:cstheme="minorHAnsi"/>
                <w:b/>
                <w:bCs/>
                <w:sz w:val="18"/>
                <w:szCs w:val="18"/>
                <w:lang w:val="en-US"/>
              </w:rPr>
              <w:lastRenderedPageBreak/>
              <w:t>Clinical findings in a multi-ethnic adult hepatitis B virus patient population in Denmark with emphasis on genotypic characteristics</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{"citationID":"QTfa6Vk3","properties":{"formattedCitation":"\\super 10\\nosupersub{}","plainCitation":"10","noteIndex":0},"citationItems":[{"id":137,"uris":["http://zotero.org/users/5592502/items/FRW2S7DJ"],"itemData":{"id":137,"type":"article-journal","abstract":"OBJECTIVE: Most knowledge about chronic hepatitis B virus (HBV) infection is based upon studies in high-endemic areas with one or two predominant genotype(s). The aim of the study was to describe clinical characteristics of a heterogeneous genotypic HBV patient population in a low-endemic European country.\nMETHODS: Data from HBV patients currently followed in a Danish university hospital and affiliated regional clinics were reviewed in accordance to genotype status.\nRESULTS: Of 540 HBV patients, 462 (86%) were of non-Danish ethnicity originating from 43 different countries. HBV genotype was known in 37% of the patients: A (11%), B (25%), C (25%), D (37%) and E (2%). Logistic regression analysis of pre-treatment data among genotype A-D patients receiving nucleos(t)ide analogue (NA) therapy revealed a decreased HBeAg rate by age (OR = 0.93; CI: 0.89-0.97; p &lt; 0.01) and an increased rate in genotype C patients (OR = 20.5; CI: 3.3-129; p &lt; 0.01). Among untreated patients HBeAg rate was also significantly decreased by age (OR = 0.90 (0.85:0.95; p &lt; 0.0001), whereas the rate was increased in both genotype B and C patients (OR = 7.5; CI: 1.8-30.5; p &lt; 0.01 and OR = 12.2; CI: 3.2-46.6; p &lt; 0.001, respectively). No significant variation was found in HBV DNA level in any of the two groups when adjusting for age, gender, genotype and HBeAg. Increased liver pathology prevalence was, irrespectively of treatment status, associated to age and male gender, but not to any genotype.\nCONCLUSION: In this study population, genotype B and C was found associated with higher HBeAg rate but not with increased liver pathology.","container-title":"Scandinavian Journal of Gastroenterology","DOI":"10.3109/00365521.2014.974202","ISSN":"1502-7708","issue":"8","journalAbbreviation":"Scand. J. Gastroenterol.","language":"eng","note":"PMID: 25861877","page":"1032-1038","source":"PubMed","title":"Clinical findings in a multi-ethnic adult hepatitis B virus patient population in Denmark with emphasis on genotypic characteristics","volume":"50","author":[{"family":"Brinck-Jensen","given":"Nanna-Sophie"},{"family":"Erichsen","given":"Purnima"},{"family":"Tarp","given":"Britta"},{"family":"Lindberg","given":"Jens"},{"family":"Kristensen","given":"Lena H."},{"family":"Erlandsen","given":"Mogens"},{"family":"Petersen","given":"Eskild"},{"family":"Leutscher","given":"Peter D. C."},{"literal":"InfCare Hepatitis DK group"}],"issued":{"date-parts":[["2015",8]]}}}],"schema":"https://github.com/citation-style-language/schema/raw/master/csl-citation.json"}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10</w:t>
            </w:r>
            <w:r w:rsidR="00270A6F">
              <w:rPr>
                <w:rFonts w:asciiTheme="minorHAnsi" w:hAnsiTheme="minorHAnsi" w:cstheme="minorHAnsi"/>
                <w:b/>
                <w:bCs/>
                <w:sz w:val="18"/>
                <w:szCs w:val="18"/>
                <w:lang w:val="en-US"/>
              </w:rPr>
              <w:fldChar w:fldCharType="end"/>
            </w:r>
          </w:p>
        </w:tc>
        <w:tc>
          <w:tcPr>
            <w:tcW w:w="0" w:type="auto"/>
          </w:tcPr>
          <w:p w14:paraId="13D427A6" w14:textId="77777777" w:rsidR="009C707B" w:rsidRPr="00270A6F" w:rsidRDefault="009C707B" w:rsidP="001A480F">
            <w:pPr>
              <w:spacing w:line="240" w:lineRule="auto"/>
              <w:rPr>
                <w:rFonts w:asciiTheme="minorHAnsi" w:hAnsiTheme="minorHAnsi" w:cstheme="minorHAnsi"/>
                <w:sz w:val="18"/>
                <w:szCs w:val="18"/>
              </w:rPr>
            </w:pPr>
            <w:r w:rsidRPr="00270A6F">
              <w:rPr>
                <w:rFonts w:asciiTheme="minorHAnsi" w:hAnsiTheme="minorHAnsi" w:cstheme="minorHAnsi"/>
                <w:sz w:val="18"/>
                <w:szCs w:val="18"/>
              </w:rPr>
              <w:t>Brinck-Jensen NS, Erichsen P, Tarp B, et al</w:t>
            </w:r>
          </w:p>
        </w:tc>
        <w:tc>
          <w:tcPr>
            <w:tcW w:w="0" w:type="auto"/>
          </w:tcPr>
          <w:p w14:paraId="4D01CAB2" w14:textId="77777777" w:rsidR="009C707B" w:rsidRPr="008623D7"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2015</w:t>
            </w:r>
          </w:p>
        </w:tc>
        <w:tc>
          <w:tcPr>
            <w:tcW w:w="0" w:type="auto"/>
          </w:tcPr>
          <w:p w14:paraId="58C9DBC4" w14:textId="77777777" w:rsidR="009C707B" w:rsidRPr="007D2C98"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G</w:t>
            </w:r>
            <w:r w:rsidRPr="0039057F">
              <w:rPr>
                <w:rFonts w:asciiTheme="minorHAnsi" w:hAnsiTheme="minorHAnsi" w:cstheme="minorHAnsi"/>
                <w:sz w:val="18"/>
                <w:szCs w:val="18"/>
                <w:lang w:val="en-US"/>
              </w:rPr>
              <w:t>enotype B and C w</w:t>
            </w:r>
            <w:r>
              <w:rPr>
                <w:rFonts w:asciiTheme="minorHAnsi" w:hAnsiTheme="minorHAnsi" w:cstheme="minorHAnsi"/>
                <w:sz w:val="18"/>
                <w:szCs w:val="18"/>
                <w:lang w:val="en-US"/>
              </w:rPr>
              <w:t>ere</w:t>
            </w:r>
            <w:r w:rsidRPr="0039057F">
              <w:rPr>
                <w:rFonts w:asciiTheme="minorHAnsi" w:hAnsiTheme="minorHAnsi" w:cstheme="minorHAnsi"/>
                <w:sz w:val="18"/>
                <w:szCs w:val="18"/>
                <w:lang w:val="en-US"/>
              </w:rPr>
              <w:t xml:space="preserve"> found </w:t>
            </w:r>
            <w:r>
              <w:rPr>
                <w:rFonts w:asciiTheme="minorHAnsi" w:hAnsiTheme="minorHAnsi" w:cstheme="minorHAnsi"/>
                <w:sz w:val="18"/>
                <w:szCs w:val="18"/>
                <w:lang w:val="en-US"/>
              </w:rPr>
              <w:t xml:space="preserve">to be </w:t>
            </w:r>
            <w:r w:rsidRPr="0039057F">
              <w:rPr>
                <w:rFonts w:asciiTheme="minorHAnsi" w:hAnsiTheme="minorHAnsi" w:cstheme="minorHAnsi"/>
                <w:sz w:val="18"/>
                <w:szCs w:val="18"/>
                <w:lang w:val="en-US"/>
              </w:rPr>
              <w:t xml:space="preserve">associated with </w:t>
            </w:r>
            <w:r>
              <w:rPr>
                <w:rFonts w:asciiTheme="minorHAnsi" w:hAnsiTheme="minorHAnsi" w:cstheme="minorHAnsi"/>
                <w:sz w:val="18"/>
                <w:szCs w:val="18"/>
                <w:lang w:val="en-US"/>
              </w:rPr>
              <w:t>HBeAg positivity</w:t>
            </w:r>
            <w:r w:rsidRPr="0039057F">
              <w:rPr>
                <w:rFonts w:asciiTheme="minorHAnsi" w:hAnsiTheme="minorHAnsi" w:cstheme="minorHAnsi"/>
                <w:sz w:val="18"/>
                <w:szCs w:val="18"/>
                <w:lang w:val="en-US"/>
              </w:rPr>
              <w:t xml:space="preserve"> but not with increased liver pathology.</w:t>
            </w:r>
          </w:p>
        </w:tc>
      </w:tr>
      <w:tr w:rsidR="00270A6F" w:rsidRPr="00270A6F" w14:paraId="3FB0F296" w14:textId="77777777" w:rsidTr="001A480F">
        <w:tc>
          <w:tcPr>
            <w:tcW w:w="0" w:type="auto"/>
          </w:tcPr>
          <w:p w14:paraId="5F8005BF" w14:textId="70775277" w:rsidR="009C707B" w:rsidRPr="008604B7" w:rsidRDefault="009C707B" w:rsidP="001A480F">
            <w:pPr>
              <w:spacing w:line="240" w:lineRule="auto"/>
              <w:rPr>
                <w:rFonts w:asciiTheme="minorHAnsi" w:hAnsiTheme="minorHAnsi" w:cstheme="minorHAnsi"/>
                <w:b/>
                <w:bCs/>
                <w:sz w:val="18"/>
                <w:szCs w:val="18"/>
                <w:lang w:val="en-US"/>
              </w:rPr>
            </w:pPr>
            <w:r w:rsidRPr="00BE64E5">
              <w:rPr>
                <w:rFonts w:asciiTheme="minorHAnsi" w:hAnsiTheme="minorHAnsi" w:cstheme="minorHAnsi"/>
                <w:b/>
                <w:bCs/>
                <w:sz w:val="18"/>
                <w:szCs w:val="18"/>
                <w:lang w:val="en-US"/>
              </w:rPr>
              <w:t>Neutralizing antibodies in patients with chronic hepatitis C and correlation to liver cirrhosis and estimated duration of infection</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{"citationID":"YxFAqh1r","properties":{"formattedCitation":"\\super 11\\nosupersub{}","plainCitation":"11","noteIndex":0},"citationItems":[{"id":2148,"uris":["http://zotero.org/users/5592502/items/BSGRW3A9"],"itemData":{"id":2148,"type":"article-journal","abstract":"Although chronic hepatitis C virus (HCV) infection accounts for 30% of individuals with cirrhotic livers worldwide, factors influencing disease progression are far from elucidated. The aim of this study was to determine whether the level of neutralizing antibodies (NAbs) correlated with the development of cirrhosis in patients with chronic HCV infection, genotype 1, when adjusting for estimated duration of infection. Thirty-nine patients with chronic hepatitis C, with either no/mild fibrosis (n = 23) or cirrhosis (n = 16), were enrolled from two university hospitals in Denmark. Duration of HCV infection was estimated based on patient information and/or anti-HCV seroconversion. Serial dilutions of purified serum/plasma derived IgGs were tested for their ability to neutralize six HCV-genotype 1 cell-culture strains. The results were expressed as the lowest IgG concentration yielding ≥50% neutralization (NAb50 -titer). A significant difference in HCV NAb50 -titers among the six genotype 1a/1b recombinants was found. In patients with cirrhosis, a tendency for higher level of NAbs was observed compared to patients with no/mild fibrosis, although not statistical significant. Stratifying the two groups revealed that being infected &gt;25 years resulted in higher levels of NAbs in both. Furthermore, by correlating estimated duration of HCV infection to NAb50 -titers a significant result was found against two recombinants. The NAb titer does not differ significantly between HCV patients with either no/mild fibrosis or cirrhosis but show a tendency for increasing level with increased duration of infection. NAbs might contribute as a biological marker to increase the accuracy of patient based information on duration of HCV infection. J. Med. Virol. 88:1791-1803, 2016. © 2016 Wiley Periodicals, Inc.","container-title":"Journal of Medical Virology","DOI":"10.1002/jmv.24537","ISSN":"1096-9071","issue":"10","journalAbbreviation":"J Med Virol","language":"eng","note":"PMID: 27027386","page":"1791-1803","source":"PubMed","title":"Neutralizing antibodies in patients with chronic hepatitis C and correlation to liver cirrhosis and estimated duration of infection","volume":"88","author":[{"family":"Pedersen","given":"Jannie"},{"family":"Lundbo","given":"Lene Fogt"},{"family":"Krarup","given":"Henrik"},{"family":"Bukh","given":"Jens"},{"family":"Weis","given":"Nina"}],"issued":{"date-parts":[["2016",10]]}}}],"schema":"https://github.com/citation-style-language/schema/raw/master/csl-citation.json"}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11</w:t>
            </w:r>
            <w:r w:rsidR="00270A6F">
              <w:rPr>
                <w:rFonts w:asciiTheme="minorHAnsi" w:hAnsiTheme="minorHAnsi" w:cstheme="minorHAnsi"/>
                <w:b/>
                <w:bCs/>
                <w:sz w:val="18"/>
                <w:szCs w:val="18"/>
                <w:lang w:val="en-US"/>
              </w:rPr>
              <w:fldChar w:fldCharType="end"/>
            </w:r>
          </w:p>
        </w:tc>
        <w:tc>
          <w:tcPr>
            <w:tcW w:w="0" w:type="auto"/>
          </w:tcPr>
          <w:p w14:paraId="4D694BA6" w14:textId="77777777" w:rsidR="009C707B" w:rsidRPr="00C024DF" w:rsidRDefault="009C707B" w:rsidP="001A480F">
            <w:pPr>
              <w:spacing w:line="240" w:lineRule="auto"/>
              <w:rPr>
                <w:rFonts w:asciiTheme="minorHAnsi" w:hAnsiTheme="minorHAnsi" w:cstheme="minorHAnsi"/>
                <w:sz w:val="18"/>
                <w:szCs w:val="18"/>
                <w:lang w:val="en-US"/>
              </w:rPr>
            </w:pPr>
            <w:r w:rsidRPr="00F157FF">
              <w:rPr>
                <w:rFonts w:asciiTheme="minorHAnsi" w:hAnsiTheme="minorHAnsi" w:cstheme="minorHAnsi"/>
                <w:sz w:val="18"/>
                <w:szCs w:val="18"/>
                <w:lang w:val="en-US"/>
              </w:rPr>
              <w:t>Pedersen J, Lundbo LF, Krarup H, Bukh J, Weis N</w:t>
            </w:r>
          </w:p>
        </w:tc>
        <w:tc>
          <w:tcPr>
            <w:tcW w:w="0" w:type="auto"/>
          </w:tcPr>
          <w:p w14:paraId="5B880249"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2016</w:t>
            </w:r>
          </w:p>
        </w:tc>
        <w:tc>
          <w:tcPr>
            <w:tcW w:w="0" w:type="auto"/>
          </w:tcPr>
          <w:p w14:paraId="0BCC8257" w14:textId="77777777" w:rsidR="009C707B" w:rsidRPr="00A91F62"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Neutralizing antibody</w:t>
            </w:r>
            <w:r w:rsidRPr="00A94851">
              <w:rPr>
                <w:rFonts w:asciiTheme="minorHAnsi" w:hAnsiTheme="minorHAnsi" w:cstheme="minorHAnsi"/>
                <w:sz w:val="18"/>
                <w:szCs w:val="18"/>
                <w:lang w:val="en-US"/>
              </w:rPr>
              <w:t xml:space="preserve"> titer</w:t>
            </w:r>
            <w:r>
              <w:rPr>
                <w:rFonts w:asciiTheme="minorHAnsi" w:hAnsiTheme="minorHAnsi" w:cstheme="minorHAnsi"/>
                <w:sz w:val="18"/>
                <w:szCs w:val="18"/>
                <w:lang w:val="en-US"/>
              </w:rPr>
              <w:t>s</w:t>
            </w:r>
            <w:r w:rsidRPr="00A94851">
              <w:rPr>
                <w:rFonts w:asciiTheme="minorHAnsi" w:hAnsiTheme="minorHAnsi" w:cstheme="minorHAnsi"/>
                <w:sz w:val="18"/>
                <w:szCs w:val="18"/>
                <w:lang w:val="en-US"/>
              </w:rPr>
              <w:t xml:space="preserve"> d</w:t>
            </w:r>
            <w:r>
              <w:rPr>
                <w:rFonts w:asciiTheme="minorHAnsi" w:hAnsiTheme="minorHAnsi" w:cstheme="minorHAnsi"/>
                <w:sz w:val="18"/>
                <w:szCs w:val="18"/>
                <w:lang w:val="en-US"/>
              </w:rPr>
              <w:t>id</w:t>
            </w:r>
            <w:r w:rsidRPr="00A94851">
              <w:rPr>
                <w:rFonts w:asciiTheme="minorHAnsi" w:hAnsiTheme="minorHAnsi" w:cstheme="minorHAnsi"/>
                <w:sz w:val="18"/>
                <w:szCs w:val="18"/>
                <w:lang w:val="en-US"/>
              </w:rPr>
              <w:t xml:space="preserve"> not differ significantly between HCV patients with either no/mild fibrosis or cirrhosis but show</w:t>
            </w:r>
            <w:r>
              <w:rPr>
                <w:rFonts w:asciiTheme="minorHAnsi" w:hAnsiTheme="minorHAnsi" w:cstheme="minorHAnsi"/>
                <w:sz w:val="18"/>
                <w:szCs w:val="18"/>
                <w:lang w:val="en-US"/>
              </w:rPr>
              <w:t>ed</w:t>
            </w:r>
            <w:r w:rsidRPr="00A94851">
              <w:rPr>
                <w:rFonts w:asciiTheme="minorHAnsi" w:hAnsiTheme="minorHAnsi" w:cstheme="minorHAnsi"/>
                <w:sz w:val="18"/>
                <w:szCs w:val="18"/>
                <w:lang w:val="en-US"/>
              </w:rPr>
              <w:t xml:space="preserve"> a tendency for increasing level with increased duration of infection</w:t>
            </w:r>
            <w:r>
              <w:rPr>
                <w:rFonts w:asciiTheme="minorHAnsi" w:hAnsiTheme="minorHAnsi" w:cstheme="minorHAnsi"/>
                <w:sz w:val="18"/>
                <w:szCs w:val="18"/>
                <w:lang w:val="en-US"/>
              </w:rPr>
              <w:t>.</w:t>
            </w:r>
          </w:p>
        </w:tc>
      </w:tr>
      <w:tr w:rsidR="00270A6F" w:rsidRPr="00270A6F" w14:paraId="1A64E95C" w14:textId="77777777" w:rsidTr="001A480F">
        <w:tc>
          <w:tcPr>
            <w:tcW w:w="0" w:type="auto"/>
          </w:tcPr>
          <w:p w14:paraId="02573A10" w14:textId="6642CF11" w:rsidR="009C707B" w:rsidRPr="00BE64E5" w:rsidRDefault="009C707B" w:rsidP="001A480F">
            <w:pPr>
              <w:spacing w:line="240" w:lineRule="auto"/>
              <w:rPr>
                <w:rFonts w:asciiTheme="minorHAnsi" w:hAnsiTheme="minorHAnsi" w:cstheme="minorHAnsi"/>
                <w:b/>
                <w:bCs/>
                <w:sz w:val="18"/>
                <w:szCs w:val="18"/>
                <w:lang w:val="en-US"/>
              </w:rPr>
            </w:pPr>
            <w:r w:rsidRPr="004804AB">
              <w:rPr>
                <w:rFonts w:asciiTheme="minorHAnsi" w:hAnsiTheme="minorHAnsi" w:cstheme="minorHAnsi"/>
                <w:b/>
                <w:bCs/>
                <w:sz w:val="18"/>
                <w:szCs w:val="18"/>
                <w:lang w:val="en-US"/>
              </w:rPr>
              <w:t>Sofosbuvir based treatment of chronic hepatitis C genotype 3 infections-A Scandinavian real-life study</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{"citationID":"P2xxEQTl","properties":{"formattedCitation":"\\super 12\\nosupersub{}","plainCitation":"12","noteIndex":0},"citationItems":[{"id":2173,"uris":["http://zotero.org/users/5592502/items/22W6I2F3"],"itemData":{"id":2173,"type":"article-journal","abstract":"BACKGROUND AND AIMS: Chronic hepatitis C virus (HCV) genotype 3 infection with advanced liver disease has emerged as the most challenging to treat. We retrospectively assessed the treatment outcome of sofosbuvir (SOF) based regimes for treatment of HCV genotype 3 infections in a real life setting in Scandinavia.\nMETHODS: Consecutive patients with chronic HCV genotype 3 infection were enrolled at 16 treatment centers in Denmark, Sweden, Norway and Finland. Patients who had received a SOF containing regimen were included. The fibrosis stage was evaluated by liver biopsy or transient liver elastography. The following treatments were given according availability and local guidelines: 1) SOF + ribavirin (RBV) for 24 weeks, 2) SOF + daclatasvir (DCV) +/-RBV for 12-24 weeks, 3) SOF + pegylated interferon alpha (peg-IFN-α) + RBV for 12 weeks or 4) SOF/ledipasvir (LDV) + RBV for 12-16 weeks. The primary endpoint was sustained virological response (SVR) assessed at week 12 (SVR12) after end of treatment.\nRESULTS: We included 316 patients with a mean age of 55 years (range 24-79), 70% men, 49% treatment experienced, 58% with compensated cirrhosis and 12% with decompensated cirrhosis.In the modified intention to treat (mITT) population SVR12 was achieved in 284/311 (91%) patients. Among 26 treatment failures, five had non-response, 3 breakthrough and 18 relapse. Five patients were not included in the mITT population. Three patients died from reasons unrelated to treatment and two were lost to follow-up. The SVR12 rate was similar for all treatment regimens, but lower in men (p = 0.042), and in patients with decompensated liver disease (p = 0.004).\nCONCLUSION: We found that sofosbuvir based treatment in a real-life setting could offer SVR rates exceeding 90% in patients with HCV genotype 3 infection and advanced liver disease.","container-title":"PloS One","DOI":"10.1371/journal.pone.0179764","ISSN":"1932-6203","issue":"7","journalAbbreviation":"PLoS One","language":"eng","note":"PMID: 28704381\nPMCID: PMC5509146","page":"e0179764","source":"PubMed","title":"Sofosbuvir based treatment of chronic hepatitis C genotype 3 infections-A Scandinavian real-life study","volume":"12","author":[{"family":"Dalgard","given":"Olav"},{"family":"Weiland","given":"Ola"},{"family":"Noraberg","given":"Geir"},{"family":"Karlsen","given":"Lars"},{"family":"Heggelund","given":"Lars"},{"family":"Färkkilâ","given":"Martti"},{"family":"Balslev","given":"Ulla"},{"family":"Belard","given":"Erika"},{"family":"Øvrehus","given":"Anne"},{"family":"Skalshøi Kjær","given":"Mette"},{"family":"Krarup","given":"Henrik"},{"family":"Thorup Røge","given":"Birgit"},{"family":"Hallager","given":"Sofie"},{"family":"Madsen","given":"Lone G."},{"family":"Lund Laursen","given":"Alex"},{"family":"Lagging","given":"Martin"},{"family":"Weis","given":"Nina"}],"issued":{"date-parts":[["2017"]]}}}],"schema":"https://github.com/citation-style-language/schema/raw/master/csl-citation.json"}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12</w:t>
            </w:r>
            <w:r w:rsidR="00270A6F">
              <w:rPr>
                <w:rFonts w:asciiTheme="minorHAnsi" w:hAnsiTheme="minorHAnsi" w:cstheme="minorHAnsi"/>
                <w:b/>
                <w:bCs/>
                <w:sz w:val="18"/>
                <w:szCs w:val="18"/>
                <w:lang w:val="en-US"/>
              </w:rPr>
              <w:fldChar w:fldCharType="end"/>
            </w:r>
          </w:p>
        </w:tc>
        <w:tc>
          <w:tcPr>
            <w:tcW w:w="0" w:type="auto"/>
          </w:tcPr>
          <w:p w14:paraId="675B3BEC"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Dalgard O, Weiland O, Noraberg G, et al</w:t>
            </w:r>
          </w:p>
        </w:tc>
        <w:tc>
          <w:tcPr>
            <w:tcW w:w="0" w:type="auto"/>
          </w:tcPr>
          <w:p w14:paraId="3216AAD9"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2017</w:t>
            </w:r>
          </w:p>
        </w:tc>
        <w:tc>
          <w:tcPr>
            <w:tcW w:w="0" w:type="auto"/>
          </w:tcPr>
          <w:p w14:paraId="2AA516B5"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S</w:t>
            </w:r>
            <w:r w:rsidRPr="00DE5320">
              <w:rPr>
                <w:rFonts w:asciiTheme="minorHAnsi" w:hAnsiTheme="minorHAnsi" w:cstheme="minorHAnsi"/>
                <w:sz w:val="18"/>
                <w:szCs w:val="18"/>
                <w:lang w:val="en-US"/>
              </w:rPr>
              <w:t xml:space="preserve">ofosbuvir based treatment in a real-life setting could offer </w:t>
            </w:r>
            <w:r>
              <w:rPr>
                <w:rFonts w:asciiTheme="minorHAnsi" w:hAnsiTheme="minorHAnsi" w:cstheme="minorHAnsi"/>
                <w:sz w:val="18"/>
                <w:szCs w:val="18"/>
                <w:lang w:val="en-US"/>
              </w:rPr>
              <w:t>sustained virological response</w:t>
            </w:r>
            <w:r w:rsidRPr="00DE5320">
              <w:rPr>
                <w:rFonts w:asciiTheme="minorHAnsi" w:hAnsiTheme="minorHAnsi" w:cstheme="minorHAnsi"/>
                <w:sz w:val="18"/>
                <w:szCs w:val="18"/>
                <w:lang w:val="en-US"/>
              </w:rPr>
              <w:t xml:space="preserve"> rates exceeding 90% in patients with HCV genotype 3 infection and advanced liver disease.</w:t>
            </w:r>
          </w:p>
        </w:tc>
      </w:tr>
      <w:tr w:rsidR="00270A6F" w:rsidRPr="00270A6F" w14:paraId="1818E452" w14:textId="77777777" w:rsidTr="001A480F">
        <w:tc>
          <w:tcPr>
            <w:tcW w:w="0" w:type="auto"/>
          </w:tcPr>
          <w:p w14:paraId="2C592C77" w14:textId="512C88FB" w:rsidR="009C707B" w:rsidRPr="00573A51" w:rsidRDefault="009C707B" w:rsidP="001A480F">
            <w:pPr>
              <w:spacing w:line="240" w:lineRule="auto"/>
              <w:rPr>
                <w:rFonts w:asciiTheme="minorHAnsi" w:hAnsiTheme="minorHAnsi" w:cstheme="minorHAnsi"/>
                <w:b/>
                <w:bCs/>
                <w:sz w:val="18"/>
                <w:szCs w:val="18"/>
                <w:lang w:val="en-US"/>
              </w:rPr>
            </w:pPr>
            <w:r w:rsidRPr="008604B7">
              <w:rPr>
                <w:rFonts w:asciiTheme="minorHAnsi" w:hAnsiTheme="minorHAnsi" w:cstheme="minorHAnsi"/>
                <w:b/>
                <w:bCs/>
                <w:sz w:val="18"/>
                <w:szCs w:val="18"/>
                <w:lang w:val="en-US"/>
              </w:rPr>
              <w:t>Liver-related morbidity and mortality in patients with chronic hepatitis C and cirrhosis with and without sustained virologic response</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{"citationID":"2pGTaqo1","properties":{"formattedCitation":"\\super 13\\nosupersub{}","plainCitation":"13","noteIndex":0},"citationItems":[{"id":305,"uris":["http://zotero.org/users/5592502/items/PS7E6NK5"],"itemData":{"id":305,"type":"article-journal","abstract":"Background: Chronic hepatitis C (CHC) causes liver cirrhosis in 5%-20% of patients, leading to increased morbidity and mortality. This study aimed to estimate liver-related morbidity and mortality among patients with CHC and cirrhosis in Denmark with and without antiviral treatment and sustained virologic response (SVR). Furthermore we aimed to estimate the rate of hepatocellular carcinoma (HCC) and decompensation associated with certain prognostic factors.\nMaterials and methods: Patients with CHC and cirrhosis registered in the Danish Database for Hepatitis B and C were eligible. Cirrhosis was based on liver biopsy, transient elastography, and clinical cirrhosis. Data were extracted from nationwide registries. The study period was from 2002 until 2013.\nResults: Of 1,038 patients included, 716 (69%) were male and the median age was 52 years. Median follow-up was 3.8 years, 360 patients died, and 233 of 519 treated patients achieved SVR. Alcohol overuse and hepatitis C virus genotype 3 were associated with an increased incidence rate (IR) of HCC, whereas diabetes and alcohol overuse were associated with increased IRs of decompensation. Achieving SVR reduced all-cause mortality (adjusted mortality rate ratio 0.68 [95% CI 0.43-1.09]) and liver-related mortality (mortality rate ratio 0.6 [95% CI 0.36-1]), as well as liver-related morbidity with adjusted IR ratios of 0.37 (95% CI 0.22-0.62) for HCC and 0.31 (95% CI 0.17-0.57) for decompensation. The IRs of HCC and decompensation remained elevated in patients with alcohol overuse after SVR.\nConclusion: Alcohol overuse, hepatitis C genotype 3, and diabetes were associated with liver-related morbidity in patients with CHC and cirrhosis. SVR markedly reduced liver-related morbidity and mortality; however, special attention to patients with alcohol overuse should continue after SVR.","container-title":"Clinical Epidemiology","DOI":"10.2147/CLEP.S132072","ISSN":"1179-1349","journalAbbreviation":"Clin Epidemiol","language":"eng","note":"PMID: 29123424\nPMCID: PMC5661446","page":"501-516","source":"PubMed","title":"Liver-related morbidity and mortality in patients with chronic hepatitis C and cirrhosis with and without sustained virologic response","volume":"9","author":[{"family":"Hallager","given":"Sofie"},{"family":"Ladelund","given":"Steen"},{"family":"Christensen","given":"Peer Brehm"},{"family":"Kjær","given":"Mette"},{"family":"Thorup Roege","given":"Birgit"},{"family":"Grønbæk","given":"Karin Elmegaard"},{"family":"Belard","given":"Erika"},{"family":"Barfod","given":"Toke S."},{"family":"Madsen","given":"Lone Galmstrup"},{"family":"Gerstoft","given":"Jan"},{"family":"Tarp","given":"Britta"},{"family":"Krarup","given":"Henrik Bygum"},{"family":"Weis","given":"Nina"}],"issued":{"date-parts":[["2017"]]}}}],"schema":"https://github.com/citation-style-language/schema/raw/master/csl-citation.json"}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13</w:t>
            </w:r>
            <w:r w:rsidR="00270A6F">
              <w:rPr>
                <w:rFonts w:asciiTheme="minorHAnsi" w:hAnsiTheme="minorHAnsi" w:cstheme="minorHAnsi"/>
                <w:b/>
                <w:bCs/>
                <w:sz w:val="18"/>
                <w:szCs w:val="18"/>
                <w:lang w:val="en-US"/>
              </w:rPr>
              <w:fldChar w:fldCharType="end"/>
            </w:r>
          </w:p>
        </w:tc>
        <w:tc>
          <w:tcPr>
            <w:tcW w:w="0" w:type="auto"/>
          </w:tcPr>
          <w:p w14:paraId="740B93FD" w14:textId="77777777" w:rsidR="009C707B" w:rsidRPr="008604B7" w:rsidRDefault="009C707B" w:rsidP="001A480F">
            <w:pPr>
              <w:spacing w:line="240" w:lineRule="auto"/>
              <w:rPr>
                <w:rFonts w:asciiTheme="minorHAnsi" w:hAnsiTheme="minorHAnsi" w:cstheme="minorHAnsi"/>
                <w:sz w:val="18"/>
                <w:szCs w:val="18"/>
                <w:lang w:val="en-US"/>
              </w:rPr>
            </w:pPr>
            <w:r w:rsidRPr="00C024DF">
              <w:rPr>
                <w:rFonts w:asciiTheme="minorHAnsi" w:hAnsiTheme="minorHAnsi" w:cstheme="minorHAnsi"/>
                <w:sz w:val="18"/>
                <w:szCs w:val="18"/>
                <w:lang w:val="en-US"/>
              </w:rPr>
              <w:t>Hallager S, Ladelund S, Christensen PB</w:t>
            </w:r>
          </w:p>
        </w:tc>
        <w:tc>
          <w:tcPr>
            <w:tcW w:w="0" w:type="auto"/>
          </w:tcPr>
          <w:p w14:paraId="7B394B0A"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2017</w:t>
            </w:r>
          </w:p>
        </w:tc>
        <w:tc>
          <w:tcPr>
            <w:tcW w:w="0" w:type="auto"/>
          </w:tcPr>
          <w:p w14:paraId="6000C1D5" w14:textId="77777777" w:rsidR="009C707B" w:rsidRPr="0068275A" w:rsidRDefault="009C707B" w:rsidP="001A480F">
            <w:pPr>
              <w:spacing w:line="240" w:lineRule="auto"/>
              <w:rPr>
                <w:rFonts w:asciiTheme="minorHAnsi" w:hAnsiTheme="minorHAnsi" w:cstheme="minorHAnsi"/>
                <w:sz w:val="18"/>
                <w:szCs w:val="18"/>
                <w:lang w:val="en-US"/>
              </w:rPr>
            </w:pPr>
            <w:r w:rsidRPr="00A91F62">
              <w:rPr>
                <w:rFonts w:asciiTheme="minorHAnsi" w:hAnsiTheme="minorHAnsi" w:cstheme="minorHAnsi"/>
                <w:sz w:val="18"/>
                <w:szCs w:val="18"/>
                <w:lang w:val="en-US"/>
              </w:rPr>
              <w:t>Alcohol overuse, hepatitis C genotype 3, and diabetes were associated with liver-related morbidity in patients with CHC and cirrhosis. SVR markedly reduced liver-related morbidity and mortality</w:t>
            </w:r>
            <w:r>
              <w:rPr>
                <w:rFonts w:asciiTheme="minorHAnsi" w:hAnsiTheme="minorHAnsi" w:cstheme="minorHAnsi"/>
                <w:sz w:val="18"/>
                <w:szCs w:val="18"/>
                <w:lang w:val="en-US"/>
              </w:rPr>
              <w:t>.</w:t>
            </w:r>
          </w:p>
        </w:tc>
      </w:tr>
      <w:tr w:rsidR="00270A6F" w:rsidRPr="00270A6F" w14:paraId="57C5D43A" w14:textId="77777777" w:rsidTr="001A480F">
        <w:trPr>
          <w:trHeight w:val="1407"/>
        </w:trPr>
        <w:tc>
          <w:tcPr>
            <w:tcW w:w="0" w:type="auto"/>
          </w:tcPr>
          <w:p w14:paraId="0DFBCC66" w14:textId="27DB433A" w:rsidR="009C707B" w:rsidRPr="008604B7" w:rsidRDefault="009C707B" w:rsidP="001A480F">
            <w:pPr>
              <w:spacing w:line="240" w:lineRule="auto"/>
              <w:rPr>
                <w:rFonts w:asciiTheme="minorHAnsi" w:hAnsiTheme="minorHAnsi" w:cstheme="minorHAnsi"/>
                <w:b/>
                <w:bCs/>
                <w:sz w:val="18"/>
                <w:szCs w:val="18"/>
                <w:lang w:val="en-US"/>
              </w:rPr>
            </w:pPr>
            <w:r w:rsidRPr="00CC4E76">
              <w:rPr>
                <w:rFonts w:asciiTheme="minorHAnsi" w:hAnsiTheme="minorHAnsi" w:cstheme="minorHAnsi"/>
                <w:b/>
                <w:bCs/>
                <w:sz w:val="18"/>
                <w:szCs w:val="18"/>
                <w:lang w:val="en-US"/>
              </w:rPr>
              <w:t xml:space="preserve">Mortality Rates in Patients </w:t>
            </w:r>
            <w:r>
              <w:rPr>
                <w:rFonts w:asciiTheme="minorHAnsi" w:hAnsiTheme="minorHAnsi" w:cstheme="minorHAnsi"/>
                <w:b/>
                <w:bCs/>
                <w:sz w:val="18"/>
                <w:szCs w:val="18"/>
                <w:lang w:val="en-US"/>
              </w:rPr>
              <w:t>w</w:t>
            </w:r>
            <w:r w:rsidRPr="00CC4E76">
              <w:rPr>
                <w:rFonts w:asciiTheme="minorHAnsi" w:hAnsiTheme="minorHAnsi" w:cstheme="minorHAnsi"/>
                <w:b/>
                <w:bCs/>
                <w:sz w:val="18"/>
                <w:szCs w:val="18"/>
                <w:lang w:val="en-US"/>
              </w:rPr>
              <w:t xml:space="preserve">ith Chronic Hepatitis C and Cirrhosis Compared </w:t>
            </w:r>
            <w:r>
              <w:rPr>
                <w:rFonts w:asciiTheme="minorHAnsi" w:hAnsiTheme="minorHAnsi" w:cstheme="minorHAnsi"/>
                <w:b/>
                <w:bCs/>
                <w:sz w:val="18"/>
                <w:szCs w:val="18"/>
                <w:lang w:val="en-US"/>
              </w:rPr>
              <w:t>w</w:t>
            </w:r>
            <w:r w:rsidRPr="00CC4E76">
              <w:rPr>
                <w:rFonts w:asciiTheme="minorHAnsi" w:hAnsiTheme="minorHAnsi" w:cstheme="minorHAnsi"/>
                <w:b/>
                <w:bCs/>
                <w:sz w:val="18"/>
                <w:szCs w:val="18"/>
                <w:lang w:val="en-US"/>
              </w:rPr>
              <w:t>ith the General Population: A Danish Cohort Study</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{"citationID":"3g2wkLGA","properties":{"formattedCitation":"\\super 14\\nosupersub{}","plainCitation":"14","noteIndex":0},"citationItems":[{"id":304,"uris":["http://zotero.org/users/5592502/items/ATXE9Y9V"],"itemData":{"id":304,"type":"article-journal","abstract":"Background: Knowledge about mortality rates (MRs) in patients with chronic hepatitis C (CHC) with cirrhosis is limited. This study aimed to estimate all-cause MRs among patients with CHC with or without cirrhosis in Denmark compared with the general population.\nMethods: Patients registered in the Danish Database for Hepatitis B and C with CHC and a liver fibrosis assessment were eligible for inclusion. Liver fibrosis was assessed by means of liver biopsy, transient elastography, and clinical cirrhosis. Up to 20 sex- and age-matched individuals per patient were identified in the general population. Data were extracted from nationwide registries.\nResults: A total of 3410 patients with CHC (1014 with cirrhosis), and 67 315 matched individuals were included. Adjusted MR ratios (MRRs) between patients with or without cirrhosis and their comparison cohorts were 5.64 (95% confidence interval [CI], 4.76-6.67) and 1.94 (1.55-2.42), respectively. Cirrhosis among patients was associated with an MRR of 4.03 (95% CI, 3.43-4.72). A cure for CHC was associated with an MRR of 0.64 (95% CI, 0.40-1.01) among cirrhotic patients and 2.33 (1.47-3.67) compared with the general population.\nConclusions: MRs were high among patients with CHC with or without cirrhosis compared with the general population. Curing CHC was associated with a reduction in MR among cirrhotic patients, but the MR remained higher than the general population.","container-title":"The Journal of Infectious Diseases","DOI":"10.1093/infdis/jiw527","ISSN":"1537-6613","issue":"2","journalAbbreviation":"J. Infect. Dis.","language":"eng","note":"PMID: 27803168","page":"192-201","source":"PubMed","title":"Mortality Rates in Patients With Chronic Hepatitis C and Cirrhosis Compared With the General Population: A Danish Cohort Study","title-short":"Mortality Rates in Patients With Chronic Hepatitis C and Cirrhosis Compared With the General Population","volume":"215","author":[{"family":"Hallager","given":"Sofie"},{"family":"Brehm Christensen","given":"Peer"},{"family":"Ladelund","given":"Steen"},{"family":"Rye Clausen","given":"Mette"},{"family":"Lund Laursen","given":"Alex"},{"family":"Møller","given":"Axel"},{"family":"Schlicthting","given":"Poul"},{"family":"Galmstrup Madsen","given":"Lone"},{"family":"Gerstoft","given":"Jan"},{"family":"Lunding","given":"Suzanne"},{"family":"Elmegaard Grønbæk","given":"Karin"},{"family":"Bygum Krarup","given":"Henrik"},{"family":"Weis","given":"Nina"}],"issued":{"date-parts":[["2017",1,15]]}}}],"schema":"https://github.com/citation-style-language/schema/raw/master/csl-citation.json"}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14</w:t>
            </w:r>
            <w:r w:rsidR="00270A6F">
              <w:rPr>
                <w:rFonts w:asciiTheme="minorHAnsi" w:hAnsiTheme="minorHAnsi" w:cstheme="minorHAnsi"/>
                <w:b/>
                <w:bCs/>
                <w:sz w:val="18"/>
                <w:szCs w:val="18"/>
                <w:lang w:val="en-US"/>
              </w:rPr>
              <w:fldChar w:fldCharType="end"/>
            </w:r>
          </w:p>
        </w:tc>
        <w:tc>
          <w:tcPr>
            <w:tcW w:w="0" w:type="auto"/>
          </w:tcPr>
          <w:p w14:paraId="0FDD17C9"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Hallager S, Brehm Christensen P, Ladelund S, et al</w:t>
            </w:r>
          </w:p>
        </w:tc>
        <w:tc>
          <w:tcPr>
            <w:tcW w:w="0" w:type="auto"/>
          </w:tcPr>
          <w:p w14:paraId="2FE62C5F"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2017</w:t>
            </w:r>
          </w:p>
        </w:tc>
        <w:tc>
          <w:tcPr>
            <w:tcW w:w="0" w:type="auto"/>
          </w:tcPr>
          <w:p w14:paraId="2C4114C0" w14:textId="77777777" w:rsidR="009C707B" w:rsidRPr="00A91F62"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H</w:t>
            </w:r>
            <w:r w:rsidRPr="00B35F59">
              <w:rPr>
                <w:rFonts w:asciiTheme="minorHAnsi" w:hAnsiTheme="minorHAnsi" w:cstheme="minorHAnsi"/>
                <w:sz w:val="18"/>
                <w:szCs w:val="18"/>
                <w:lang w:val="en-US"/>
              </w:rPr>
              <w:t xml:space="preserve">igh </w:t>
            </w:r>
            <w:r>
              <w:rPr>
                <w:rFonts w:asciiTheme="minorHAnsi" w:hAnsiTheme="minorHAnsi" w:cstheme="minorHAnsi"/>
                <w:sz w:val="18"/>
                <w:szCs w:val="18"/>
                <w:lang w:val="en-US"/>
              </w:rPr>
              <w:t xml:space="preserve">mortality rate </w:t>
            </w:r>
            <w:r w:rsidRPr="00B35F59">
              <w:rPr>
                <w:rFonts w:asciiTheme="minorHAnsi" w:hAnsiTheme="minorHAnsi" w:cstheme="minorHAnsi"/>
                <w:sz w:val="18"/>
                <w:szCs w:val="18"/>
                <w:lang w:val="en-US"/>
              </w:rPr>
              <w:t xml:space="preserve">among patients with </w:t>
            </w:r>
            <w:r>
              <w:rPr>
                <w:rFonts w:asciiTheme="minorHAnsi" w:hAnsiTheme="minorHAnsi" w:cstheme="minorHAnsi"/>
                <w:sz w:val="18"/>
                <w:szCs w:val="18"/>
                <w:lang w:val="en-US"/>
              </w:rPr>
              <w:t>chronic hepatitis C</w:t>
            </w:r>
            <w:r w:rsidRPr="00B35F59">
              <w:rPr>
                <w:rFonts w:asciiTheme="minorHAnsi" w:hAnsiTheme="minorHAnsi" w:cstheme="minorHAnsi"/>
                <w:sz w:val="18"/>
                <w:szCs w:val="18"/>
                <w:lang w:val="en-US"/>
              </w:rPr>
              <w:t xml:space="preserve"> with or without cirrhosis compared with the general population. Curing </w:t>
            </w:r>
            <w:r>
              <w:rPr>
                <w:rFonts w:asciiTheme="minorHAnsi" w:hAnsiTheme="minorHAnsi" w:cstheme="minorHAnsi"/>
                <w:sz w:val="18"/>
                <w:szCs w:val="18"/>
                <w:lang w:val="en-US"/>
              </w:rPr>
              <w:t xml:space="preserve">hepatitis C </w:t>
            </w:r>
            <w:r w:rsidRPr="00B35F59">
              <w:rPr>
                <w:rFonts w:asciiTheme="minorHAnsi" w:hAnsiTheme="minorHAnsi" w:cstheme="minorHAnsi"/>
                <w:sz w:val="18"/>
                <w:szCs w:val="18"/>
                <w:lang w:val="en-US"/>
              </w:rPr>
              <w:t xml:space="preserve">was associated with a reduction in </w:t>
            </w:r>
            <w:r>
              <w:rPr>
                <w:rFonts w:asciiTheme="minorHAnsi" w:hAnsiTheme="minorHAnsi" w:cstheme="minorHAnsi"/>
                <w:sz w:val="18"/>
                <w:szCs w:val="18"/>
                <w:lang w:val="en-US"/>
              </w:rPr>
              <w:t>mortality rate</w:t>
            </w:r>
            <w:r w:rsidRPr="00B35F59">
              <w:rPr>
                <w:rFonts w:asciiTheme="minorHAnsi" w:hAnsiTheme="minorHAnsi" w:cstheme="minorHAnsi"/>
                <w:sz w:val="18"/>
                <w:szCs w:val="18"/>
                <w:lang w:val="en-US"/>
              </w:rPr>
              <w:t xml:space="preserve"> among cirrhotic patients, but </w:t>
            </w:r>
            <w:r>
              <w:rPr>
                <w:rFonts w:asciiTheme="minorHAnsi" w:hAnsiTheme="minorHAnsi" w:cstheme="minorHAnsi"/>
                <w:sz w:val="18"/>
                <w:szCs w:val="18"/>
                <w:lang w:val="en-US"/>
              </w:rPr>
              <w:t>mortality</w:t>
            </w:r>
            <w:r w:rsidRPr="00B35F59">
              <w:rPr>
                <w:rFonts w:asciiTheme="minorHAnsi" w:hAnsiTheme="minorHAnsi" w:cstheme="minorHAnsi"/>
                <w:sz w:val="18"/>
                <w:szCs w:val="18"/>
                <w:lang w:val="en-US"/>
              </w:rPr>
              <w:t xml:space="preserve"> remained higher than the general population.</w:t>
            </w:r>
          </w:p>
        </w:tc>
      </w:tr>
      <w:tr w:rsidR="00270A6F" w:rsidRPr="00270A6F" w14:paraId="0070F7FB" w14:textId="77777777" w:rsidTr="001A480F">
        <w:tc>
          <w:tcPr>
            <w:tcW w:w="0" w:type="auto"/>
          </w:tcPr>
          <w:p w14:paraId="5B6BA40A" w14:textId="1E20EDCF" w:rsidR="009C707B" w:rsidRPr="00CC4E76" w:rsidRDefault="009C707B" w:rsidP="001A480F">
            <w:pPr>
              <w:spacing w:line="240" w:lineRule="auto"/>
              <w:rPr>
                <w:rFonts w:asciiTheme="minorHAnsi" w:hAnsiTheme="minorHAnsi" w:cstheme="minorHAnsi"/>
                <w:b/>
                <w:bCs/>
                <w:sz w:val="18"/>
                <w:szCs w:val="18"/>
                <w:lang w:val="en-US"/>
              </w:rPr>
            </w:pPr>
            <w:r w:rsidRPr="000D7DDA">
              <w:rPr>
                <w:rFonts w:asciiTheme="minorHAnsi" w:hAnsiTheme="minorHAnsi" w:cstheme="minorHAnsi"/>
                <w:b/>
                <w:bCs/>
                <w:sz w:val="18"/>
                <w:szCs w:val="18"/>
                <w:lang w:val="en-US"/>
              </w:rPr>
              <w:t>Vertical transmission of hepatitis B virus during pregnancy and delivery in Denmark</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{"citationID":"iPDKSt9p","properties":{"formattedCitation":"\\super 15\\nosupersub{}","plainCitation":"15","noteIndex":0},"citationItems":[{"id":247,"uris":["http://zotero.org/users/5592502/items/XARHV5ZR"],"itemData":{"id":247,"type":"article-journal","abstract":"OBJECTIVE: In Denmark, pregnant women have been screened for hepatitis B virus (HBV) since 2005, and children born to HBV-infected mothers offered hepatitis B immunoglobulin at birth, vaccination against HBV at birth and after 1, 2 and 12 months. The purpose of this study was to determine the risk of vertical HBV transmission in children born to mothers with chronic HBV infection, to investigate the antibody response in the children and to investigate possible maternal predictive risk factors for HBV transmission.\nMATERIALS AND METHODS: Through the Danish Database for Hepatitis B and C, we identified 589 HBV-infected women who had given birth to 686 children, of whom 370 children were born to 322 women referred to hospital. 132 (36%) children, born to 109 mothers, were included in the study; 128 children had blood samples tested for HBsAg, anti-HBc (total), anti-HBs and HBV-DNA and four children had saliva samples tested for anti-HBc.\nRESULTS: We found vertical HBV transmission in Denmark to be 2.3% [95% CI: 0.5, 6.5], a high proportion of HBsAg-negative children with low levels of anti-HBs (18.4%) and a high proportion (15.2%) with resolved HBV infection. No maternal risk factor was statistically significantly associated with HBV vertical transmission.\nCONCLUSION: In a HBV low prevalence setting as Denmark, despite a national vaccination program, vertical HBV transmission occurred in 2.3% of children born to HBV-infected mothers. In addition, a high proportion of the children had insufficient anti-HBs levels and a high proportion had serological signs of resolved HBV infection.","container-title":"Scandinavian Journal of Gastroenterology","DOI":"10.1080/00365521.2016.1244704","ISSN":"1502-7708","issue":"2","journalAbbreviation":"Scand. J. Gastroenterol.","language":"eng","note":"PMID: 27796133","page":"178-184","source":"PubMed","title":"Vertical transmission of hepatitis B virus during pregnancy and delivery in Denmark","volume":"52","author":[{"family":"Weis","given":"Nina"},{"family":"Cowan","given":"Susan"},{"family":"Hallager","given":"Sofie"},{"family":"Dröse","given":"Sandra"},{"family":"Kristensen","given":"Lena Hagelskjær"},{"family":"Grønbæk","given":"Karin"},{"family":"Jensen","given":"Janne"},{"family":"Gerstoft","given":"Jan"},{"family":"Madsen","given":"Lone G."},{"family":"Clausen","given":"Mette Rye"},{"family":"Lunding","given":"Suzanne"},{"family":"Tarp","given":"Britta D."},{"family":"Barfod","given":"Toke S."},{"family":"Sloth","given":"Stine"},{"family":"Holm","given":"Dorte Kinggaard"},{"family":"Jensen","given":"Jesper"},{"family":"Krarup","given":"Henrik"}],"issued":{"date-parts":[["2017",2]]}}}],"schema":"https://github.com/citation-style-language/schema/raw/master/csl-citation.json"}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15</w:t>
            </w:r>
            <w:r w:rsidR="00270A6F">
              <w:rPr>
                <w:rFonts w:asciiTheme="minorHAnsi" w:hAnsiTheme="minorHAnsi" w:cstheme="minorHAnsi"/>
                <w:b/>
                <w:bCs/>
                <w:sz w:val="18"/>
                <w:szCs w:val="18"/>
                <w:lang w:val="en-US"/>
              </w:rPr>
              <w:fldChar w:fldCharType="end"/>
            </w:r>
          </w:p>
        </w:tc>
        <w:tc>
          <w:tcPr>
            <w:tcW w:w="0" w:type="auto"/>
          </w:tcPr>
          <w:p w14:paraId="4B80EDD9" w14:textId="77777777" w:rsidR="009C707B" w:rsidRPr="000D7DDA" w:rsidRDefault="009C707B" w:rsidP="001A480F">
            <w:pPr>
              <w:spacing w:line="240" w:lineRule="auto"/>
              <w:rPr>
                <w:rFonts w:asciiTheme="minorHAnsi" w:hAnsiTheme="minorHAnsi" w:cstheme="minorHAnsi"/>
                <w:sz w:val="18"/>
                <w:szCs w:val="18"/>
                <w:lang w:val="en-US"/>
              </w:rPr>
            </w:pPr>
            <w:r w:rsidRPr="009A1B8E">
              <w:rPr>
                <w:rFonts w:asciiTheme="minorHAnsi" w:hAnsiTheme="minorHAnsi" w:cstheme="minorHAnsi"/>
                <w:sz w:val="18"/>
                <w:szCs w:val="18"/>
                <w:lang w:val="en-US"/>
              </w:rPr>
              <w:t>Weis N, Cowan S, Hallager S, et al</w:t>
            </w:r>
          </w:p>
        </w:tc>
        <w:tc>
          <w:tcPr>
            <w:tcW w:w="0" w:type="auto"/>
          </w:tcPr>
          <w:p w14:paraId="2C316BFC"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2017</w:t>
            </w:r>
          </w:p>
        </w:tc>
        <w:tc>
          <w:tcPr>
            <w:tcW w:w="0" w:type="auto"/>
          </w:tcPr>
          <w:p w14:paraId="7F086754" w14:textId="77777777" w:rsidR="009C707B" w:rsidRDefault="009C707B" w:rsidP="001A480F">
            <w:pPr>
              <w:spacing w:line="240" w:lineRule="auto"/>
              <w:rPr>
                <w:rFonts w:asciiTheme="minorHAnsi" w:hAnsiTheme="minorHAnsi" w:cstheme="minorHAnsi"/>
                <w:sz w:val="18"/>
                <w:szCs w:val="18"/>
                <w:lang w:val="en-US"/>
              </w:rPr>
            </w:pPr>
            <w:r w:rsidRPr="00601995">
              <w:rPr>
                <w:rFonts w:asciiTheme="minorHAnsi" w:hAnsiTheme="minorHAnsi" w:cstheme="minorHAnsi"/>
                <w:sz w:val="18"/>
                <w:szCs w:val="18"/>
                <w:lang w:val="en-US"/>
              </w:rPr>
              <w:t>In a</w:t>
            </w:r>
            <w:r>
              <w:rPr>
                <w:rFonts w:asciiTheme="minorHAnsi" w:hAnsiTheme="minorHAnsi" w:cstheme="minorHAnsi"/>
                <w:sz w:val="18"/>
                <w:szCs w:val="18"/>
                <w:lang w:val="en-US"/>
              </w:rPr>
              <w:t>n</w:t>
            </w:r>
            <w:r w:rsidRPr="00601995">
              <w:rPr>
                <w:rFonts w:asciiTheme="minorHAnsi" w:hAnsiTheme="minorHAnsi" w:cstheme="minorHAnsi"/>
                <w:sz w:val="18"/>
                <w:szCs w:val="18"/>
                <w:lang w:val="en-US"/>
              </w:rPr>
              <w:t xml:space="preserve"> HBV low prevalence setting as Denmark, despite a national vaccination program, vertical HBV transmission occurred in 2.3% of children born to HBV-infected mothers.</w:t>
            </w:r>
          </w:p>
        </w:tc>
      </w:tr>
      <w:tr w:rsidR="00270A6F" w:rsidRPr="00270A6F" w14:paraId="083D57FB" w14:textId="77777777" w:rsidTr="001A480F">
        <w:tc>
          <w:tcPr>
            <w:tcW w:w="0" w:type="auto"/>
          </w:tcPr>
          <w:p w14:paraId="08E61268" w14:textId="570F8BBD" w:rsidR="009C707B" w:rsidRPr="00CC4E76" w:rsidRDefault="009C707B" w:rsidP="001A480F">
            <w:pPr>
              <w:spacing w:line="240" w:lineRule="auto"/>
              <w:rPr>
                <w:rFonts w:asciiTheme="minorHAnsi" w:hAnsiTheme="minorHAnsi" w:cstheme="minorHAnsi"/>
                <w:b/>
                <w:bCs/>
                <w:sz w:val="18"/>
                <w:szCs w:val="18"/>
                <w:lang w:val="en-US"/>
              </w:rPr>
            </w:pPr>
            <w:r w:rsidRPr="00DD658E">
              <w:rPr>
                <w:rFonts w:asciiTheme="minorHAnsi" w:hAnsiTheme="minorHAnsi" w:cstheme="minorHAnsi"/>
                <w:b/>
                <w:bCs/>
                <w:sz w:val="18"/>
                <w:szCs w:val="18"/>
                <w:lang w:val="en-US"/>
              </w:rPr>
              <w:t>The Prevalence of Human Immunodeficiency Virus Coinfection Among Patients Newly Diagnosed With Chronic Hepatitis B or C in Denmark: A Nationwide Cohort Study</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{"citationID":"EienHBdx","properties":{"formattedCitation":"\\super 16\\nosupersub{}","plainCitation":"16","noteIndex":0},"citationItems":[{"id":2098,"uris":["http://zotero.org/users/5592502/items/JIF5KQ35"],"itemData":{"id":2098,"type":"article-journal","abstract":"BACKGROUND: Early identification of patients with chronic viral hepatitis coinfected with human immunodeficiency virus (HIV) is essential for optimal care. The objectives of this study were to estimate the prevalence of HIV coinfection among patients newly diagnosed with chronic viral hepatitis, HIV testing prevalence, and identify factors associated with coinfection.\nMETHODS: Patients with chronic viral hepatitis newly enrolled in The Danish Database for Hepatitis B and C between 2002 and 2015 were identified. The HIV coinfection prevalence was calculated, and risk factors associated with HIV coinfection were estimated by logistic regression.\nRESULTS: In total, 8490 patients were included: 3091 had chronic hepatitis B (CHB), 5305 had chronic hepatitis C (CHC), and 94 had CHB and CHC. The prevalence of HIV coinfection was 4.4% (95% confidence interval [CI], 4.0-4.9) and was higher among CHC and CHB-CHC patients than CHB patients with a prevalence of 5.3% (95% CI, 4.7-5.9), 6.4% (95% CI, 2.4-13.4), and 2.9 (95% CI, 2.3-3.5), respectively (P &lt; .0001). The HIV testing prevalence increased from 65% to 88% between 2002 and 2014 concurrently with a decrease in the HIV coinfection prevalence from 7.8% (95% CI, 5.5-10.7) to 1.6% (95% CI, 0.7-3.2). Age 35-50 years, male sex, and sexual route of viral hepatitis transmission were associated with HIV coinfection with odds ratios of 4.42 (95% CI, 1.40-13.94), 2.21 (95% CI, 1.74-2.81), and 8.81 (95% CI, 6.30-12.33), respectively.\nCONCLUSIONS: The prevalence of HIV coinfection among patients with newly diagnosed chronic viral hepatitis decreased concurrently with an increase in HIV testing prevalence.","container-title":"Open Forum Infectious Diseases","DOI":"10.1093/ofid/ofy310","ISSN":"2328-8957","issue":"12","journalAbbreviation":"Open Forum Infect Dis","language":"eng","note":"PMID: 30581882\nPMCID: PMC6297860","page":"ofy310","source":"PubMed","title":"The Prevalence of Human Immunodeficiency Virus Coinfection Among Patients Newly Diagnosed With Chronic Hepatitis B or C in Denmark: A Nationwide Cohort Study","title-short":"The Prevalence of Human Immunodeficiency Virus Coinfection Among Patients Newly Diagnosed With Chronic Hepatitis B or C in Denmark","volume":"5","author":[{"family":"Hallager","given":"Sofie"},{"family":"Lundh","given":"Andreas"},{"family":"Ladelund","given":"Steen"},{"family":"Gerstoft","given":"Jan"},{"family":"Laursen","given":"Alex Lund"},{"family":"Clausen","given":"Mette Rye"},{"family":"Balslev","given":"Ulla"},{"family":"Weis","given":"Nina"}],"issued":{"date-parts":[["2018",12]]}}}],"schema":"https://github.com/citation-style-language/schema/raw/master/csl-citation.json"}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16</w:t>
            </w:r>
            <w:r w:rsidR="00270A6F">
              <w:rPr>
                <w:rFonts w:asciiTheme="minorHAnsi" w:hAnsiTheme="minorHAnsi" w:cstheme="minorHAnsi"/>
                <w:b/>
                <w:bCs/>
                <w:sz w:val="18"/>
                <w:szCs w:val="18"/>
                <w:lang w:val="en-US"/>
              </w:rPr>
              <w:fldChar w:fldCharType="end"/>
            </w:r>
          </w:p>
        </w:tc>
        <w:tc>
          <w:tcPr>
            <w:tcW w:w="0" w:type="auto"/>
          </w:tcPr>
          <w:p w14:paraId="7D5CD86D" w14:textId="77777777" w:rsidR="009C707B" w:rsidRPr="00DD658E" w:rsidRDefault="009C707B" w:rsidP="001A480F">
            <w:pPr>
              <w:spacing w:line="240" w:lineRule="auto"/>
              <w:rPr>
                <w:rFonts w:asciiTheme="minorHAnsi" w:hAnsiTheme="minorHAnsi" w:cstheme="minorHAnsi"/>
                <w:sz w:val="18"/>
                <w:szCs w:val="18"/>
                <w:lang w:val="en-US"/>
              </w:rPr>
            </w:pPr>
            <w:r w:rsidRPr="00DD658E">
              <w:rPr>
                <w:rFonts w:asciiTheme="minorHAnsi" w:hAnsiTheme="minorHAnsi" w:cstheme="minorHAnsi"/>
                <w:sz w:val="18"/>
                <w:szCs w:val="18"/>
                <w:lang w:val="en-US"/>
              </w:rPr>
              <w:t>Hallager S, Lundh A, Ladelund S, et al</w:t>
            </w:r>
          </w:p>
        </w:tc>
        <w:tc>
          <w:tcPr>
            <w:tcW w:w="0" w:type="auto"/>
          </w:tcPr>
          <w:p w14:paraId="6DE7BF39"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2018</w:t>
            </w:r>
          </w:p>
        </w:tc>
        <w:tc>
          <w:tcPr>
            <w:tcW w:w="0" w:type="auto"/>
          </w:tcPr>
          <w:p w14:paraId="6E9FEC69" w14:textId="77777777" w:rsidR="009C707B" w:rsidRDefault="009C707B" w:rsidP="001A480F">
            <w:pPr>
              <w:spacing w:line="240" w:lineRule="auto"/>
              <w:rPr>
                <w:rFonts w:asciiTheme="minorHAnsi" w:hAnsiTheme="minorHAnsi" w:cstheme="minorHAnsi"/>
                <w:sz w:val="18"/>
                <w:szCs w:val="18"/>
                <w:lang w:val="en-US"/>
              </w:rPr>
            </w:pPr>
            <w:r w:rsidRPr="00E675BE">
              <w:rPr>
                <w:rFonts w:asciiTheme="minorHAnsi" w:hAnsiTheme="minorHAnsi" w:cstheme="minorHAnsi"/>
                <w:sz w:val="18"/>
                <w:szCs w:val="18"/>
                <w:lang w:val="en-US"/>
              </w:rPr>
              <w:t>The prevalence of HIV coinfection among patients with newly diagnosed chronic viral hepatitis decreased concurrently with an increase in HIV testing prevalence.</w:t>
            </w:r>
          </w:p>
        </w:tc>
      </w:tr>
      <w:tr w:rsidR="00270A6F" w:rsidRPr="00270A6F" w14:paraId="6233AB2F" w14:textId="77777777" w:rsidTr="001A480F">
        <w:tc>
          <w:tcPr>
            <w:tcW w:w="0" w:type="auto"/>
          </w:tcPr>
          <w:p w14:paraId="3464F7F3" w14:textId="25D34306" w:rsidR="009C707B" w:rsidRPr="00DD658E" w:rsidRDefault="009C707B" w:rsidP="001A480F">
            <w:pPr>
              <w:spacing w:line="240" w:lineRule="auto"/>
              <w:rPr>
                <w:rFonts w:asciiTheme="minorHAnsi" w:hAnsiTheme="minorHAnsi" w:cstheme="minorHAnsi"/>
                <w:b/>
                <w:bCs/>
                <w:sz w:val="18"/>
                <w:szCs w:val="18"/>
                <w:lang w:val="en-US"/>
              </w:rPr>
            </w:pPr>
            <w:r w:rsidRPr="00C67183">
              <w:rPr>
                <w:rFonts w:asciiTheme="minorHAnsi" w:hAnsiTheme="minorHAnsi" w:cstheme="minorHAnsi"/>
                <w:b/>
                <w:bCs/>
                <w:sz w:val="18"/>
                <w:szCs w:val="18"/>
                <w:lang w:val="en-US"/>
              </w:rPr>
              <w:t>Direct acting antiviral treatment of chronic hepatitis C in Denmark: factors associated with and barriers to treatment initiation</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{"citationID":"JEZG6Q22","properties":{"formattedCitation":"\\super 17\\nosupersub{}","plainCitation":"17","noteIndex":0},"citationItems":[{"id":2039,"uris":["http://zotero.org/users/5592502/items/QG7FDGVA"],"itemData":{"id":2039,"type":"article-journal","abstract":"OBJECTIVES: We describe factors associated with and barriers to initiation of Direct Acting Antiviral (DAA) treatment in patients with chronic hepatitis C, who fulfill national fibrosis treatment guidelines in Denmark.\nMATERIALS AND METHODS: In this nationwide cohort study, we included patients with chronic hepatitis C from The Danish Database for Hepatitis B and C (DANHEP) who fulfilled fibrosis treatment criteria. Factors associated with treatment initiation and treatment failure were determined by logistic regression analyses. Medical records were reviewed from patients who fulfilled fibrosis treatment criteria, but did not initiate DAA treatment to determine the cause.\nRESULTS: In 344 (49%) of 700 patients, who fulfilled treatment criteria, factors associated with DAA treatment initiation were transmission by other routes than injecting drug use odds ratio (OR) 2.13 (CI: 1.38-3.28), previous treatment failure OR 2.58 (CI: 1.84-3.61) and ALT above upper limit of normal OR 1.60 (CI: 1.18-2.17). The most frequent reasons for not starting treatment among 356 (51%) patients were non-adherence to medical appointments (n = 107/30%) and ongoing substance use (n = 61/17%). Treatment failure with viral relapse occurred in 19 (5.5%) patients, who were more likely to have failed previous treatment OR 4.53 (CI: 1.59-12.91).\nCONCLUSIONS: In this nationwide cohort study, we found non-adherence to medical appointments and active substance use to be major obstacles for DAA treatment initiation. Our findings highlight the need for interventions that can overcome these barriers and increase the number of patients who can initiate and benefit from curative DAA treatment.","container-title":"Scandinavian Journal of Gastroenterology","DOI":"10.1080/00365521.2018.1467963","ISSN":"1502-7708","issue":"7","journalAbbreviation":"Scand J Gastroenterol","language":"eng","note":"PMID: 29720023","page":"849-856","source":"PubMed","title":"Direct acting antiviral treatment of chronic hepatitis C in Denmark: factors associated with and barriers to treatment initiation","title-short":"Direct acting antiviral treatment of chronic hepatitis C in Denmark","volume":"53","author":[{"family":"Sølund","given":"Christina"},{"family":"Hallager","given":"Sofie"},{"family":"Pedersen","given":"Martin S."},{"family":"Fahnøe","given":"Ulrik"},{"family":"Ernst","given":"Anja"},{"family":"Krarup","given":"Henrik B."},{"family":"Røge","given":"Birgit T."},{"family":"Christensen","given":"Peer B."},{"family":"Laursen","given":"Alex L."},{"family":"Gerstoft","given":"Jan"},{"family":"Bélard","given":"Erika"},{"family":"Madsen","given":"Lone G."},{"family":"Schønning","given":"Kristian"},{"family":"Pedersen","given":"Anders G."},{"family":"Bukh","given":"Jens"},{"family":"Weis","given":"Nina"},{"literal":"DANHEP group"}],"issued":{"date-parts":[["2018"]]}}}],"schema":"https://github.com/citation-style-language/schema/raw/master/csl-citation.json"}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17</w:t>
            </w:r>
            <w:r w:rsidR="00270A6F">
              <w:rPr>
                <w:rFonts w:asciiTheme="minorHAnsi" w:hAnsiTheme="minorHAnsi" w:cstheme="minorHAnsi"/>
                <w:b/>
                <w:bCs/>
                <w:sz w:val="18"/>
                <w:szCs w:val="18"/>
                <w:lang w:val="en-US"/>
              </w:rPr>
              <w:fldChar w:fldCharType="end"/>
            </w:r>
          </w:p>
        </w:tc>
        <w:tc>
          <w:tcPr>
            <w:tcW w:w="0" w:type="auto"/>
          </w:tcPr>
          <w:p w14:paraId="2088EEDC"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Sølund C, Hallager S, Pedersen MS, et al</w:t>
            </w:r>
          </w:p>
        </w:tc>
        <w:tc>
          <w:tcPr>
            <w:tcW w:w="0" w:type="auto"/>
          </w:tcPr>
          <w:p w14:paraId="40402FA2" w14:textId="77777777" w:rsidR="009C707B" w:rsidRDefault="009C707B" w:rsidP="001A480F">
            <w:pPr>
              <w:spacing w:line="48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2018</w:t>
            </w:r>
          </w:p>
        </w:tc>
        <w:tc>
          <w:tcPr>
            <w:tcW w:w="0" w:type="auto"/>
          </w:tcPr>
          <w:p w14:paraId="79703F27" w14:textId="77777777" w:rsidR="009C707B" w:rsidRPr="00E675BE"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N</w:t>
            </w:r>
            <w:r w:rsidRPr="00C10BE2">
              <w:rPr>
                <w:rFonts w:asciiTheme="minorHAnsi" w:hAnsiTheme="minorHAnsi" w:cstheme="minorHAnsi"/>
                <w:sz w:val="18"/>
                <w:szCs w:val="18"/>
                <w:lang w:val="en-US"/>
              </w:rPr>
              <w:t xml:space="preserve">on-adherence to medical appointments and active substance </w:t>
            </w:r>
            <w:r>
              <w:rPr>
                <w:rFonts w:asciiTheme="minorHAnsi" w:hAnsiTheme="minorHAnsi" w:cstheme="minorHAnsi"/>
                <w:sz w:val="18"/>
                <w:szCs w:val="18"/>
                <w:lang w:val="en-US"/>
              </w:rPr>
              <w:t>use were the</w:t>
            </w:r>
            <w:r w:rsidRPr="00C10BE2">
              <w:rPr>
                <w:rFonts w:asciiTheme="minorHAnsi" w:hAnsiTheme="minorHAnsi" w:cstheme="minorHAnsi"/>
                <w:sz w:val="18"/>
                <w:szCs w:val="18"/>
                <w:lang w:val="en-US"/>
              </w:rPr>
              <w:t xml:space="preserve"> major obstacles for DAA treatment initiation</w:t>
            </w:r>
            <w:r>
              <w:rPr>
                <w:rFonts w:asciiTheme="minorHAnsi" w:hAnsiTheme="minorHAnsi" w:cstheme="minorHAnsi"/>
                <w:sz w:val="18"/>
                <w:szCs w:val="18"/>
                <w:lang w:val="en-US"/>
              </w:rPr>
              <w:t>.</w:t>
            </w:r>
          </w:p>
        </w:tc>
      </w:tr>
      <w:tr w:rsidR="00270A6F" w:rsidRPr="00270A6F" w14:paraId="0B516751" w14:textId="77777777" w:rsidTr="001A480F">
        <w:tc>
          <w:tcPr>
            <w:tcW w:w="0" w:type="auto"/>
          </w:tcPr>
          <w:p w14:paraId="733B1931" w14:textId="2297B021" w:rsidR="009C707B" w:rsidRPr="00CC4E76" w:rsidRDefault="009C707B" w:rsidP="001A480F">
            <w:pPr>
              <w:spacing w:line="240" w:lineRule="auto"/>
              <w:rPr>
                <w:rFonts w:asciiTheme="minorHAnsi" w:hAnsiTheme="minorHAnsi" w:cstheme="minorHAnsi"/>
                <w:b/>
                <w:bCs/>
                <w:sz w:val="18"/>
                <w:szCs w:val="18"/>
                <w:lang w:val="en-US"/>
              </w:rPr>
            </w:pPr>
            <w:r w:rsidRPr="008F706D">
              <w:rPr>
                <w:rFonts w:asciiTheme="minorHAnsi" w:hAnsiTheme="minorHAnsi" w:cstheme="minorHAnsi"/>
                <w:b/>
                <w:bCs/>
                <w:sz w:val="18"/>
                <w:szCs w:val="18"/>
                <w:lang w:val="en-US"/>
              </w:rPr>
              <w:t>The Consensus Hepatitis C Cascade of Care: Standardized Reporting to Monitor Progress Toward Elimination</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{"citationID":"NrGGnZtJ","properties":{"formattedCitation":"\\super 18\\nosupersub{}","plainCitation":"18","noteIndex":0},"citationItems":[{"id":728,"uris":["http://zotero.org/users/5592502/items/6FNURQMG"],"itemData":{"id":728,"type":"article-journal","abstract":"Cascade-of-care (CoC) monitoring is an important component of the response to the global hepatitis C virus (HCV) epidemic. CoC metrics can be used to communicate, in simple terms, the extent to which national and subnational governments are advancing on key targets, and CoC findings can inform strategic decision-making regarding how to maximize the progression of individuals with HCV to diagnosis, treatment, and cure. The value of reporting would be enhanced if a standardized approach were used for generating CoCs. We have described the Consensus HCV CoC that we developed to address this need and have presented findings from Denmark, Norway, and Sweden, where it was piloted. We encourage the uptake of the Consensus HCV CoC as a global instrument for facilitating clear and consistent reporting via the World Health Organization (WHO) viral hepatitis monitoring platform and for ensuring accurate monitoring of progress toward WHO's 2030 hepatitis C elimination targets.","container-title":"Clinical Infectious Diseases: An Official Publication of the Infectious Diseases Society of America","DOI":"10.1093/cid/ciz714","ISSN":"1537-6591","issue":"12","journalAbbreviation":"Clin Infect Dis","language":"eng","note":"PMID: 31352481","page":"2218-2227","source":"PubMed","title":"The Consensus Hepatitis C Cascade of Care: Standardized Reporting to Monitor Progress Toward Elimination","title-short":"The Consensus Hepatitis C Cascade of Care","volume":"69","author":[{"family":"Safreed-Harmon","given":"Kelly"},{"family":"Blach","given":"Sarah"},{"family":"Aleman","given":"Soo"},{"family":"Bollerup","given":"Signe"},{"family":"Cooke","given":"Graham"},{"family":"Dalgard","given":"Olav"},{"family":"Dillon","given":"John F."},{"family":"Dore","given":"Gregory J."},{"family":"Duberg","given":"Ann-Sofi"},{"family":"Grebely","given":"Jason"},{"family":"Boe Kielland","given":"Knut"},{"family":"Midgard","given":"Håvard"},{"family":"Porter","given":"Kholoud"},{"family":"Razavi","given":"Homie"},{"family":"Tyndall","given":"Mark"},{"family":"Weis","given":"Nina"},{"family":"Lazarus","given":"Jeffrey V."}],"issued":{"date-parts":[["2019",11,27]]}}}],"schema":"https://github.com/citation-style-language/schema/raw/master/csl-citation.json"}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18</w:t>
            </w:r>
            <w:r w:rsidR="00270A6F">
              <w:rPr>
                <w:rFonts w:asciiTheme="minorHAnsi" w:hAnsiTheme="minorHAnsi" w:cstheme="minorHAnsi"/>
                <w:b/>
                <w:bCs/>
                <w:sz w:val="18"/>
                <w:szCs w:val="18"/>
                <w:lang w:val="en-US"/>
              </w:rPr>
              <w:fldChar w:fldCharType="end"/>
            </w:r>
          </w:p>
        </w:tc>
        <w:tc>
          <w:tcPr>
            <w:tcW w:w="0" w:type="auto"/>
          </w:tcPr>
          <w:p w14:paraId="3D4254F4" w14:textId="77777777" w:rsidR="009C707B" w:rsidRPr="008F706D" w:rsidRDefault="009C707B" w:rsidP="001A480F">
            <w:pPr>
              <w:spacing w:line="240" w:lineRule="auto"/>
              <w:rPr>
                <w:rFonts w:asciiTheme="minorHAnsi" w:hAnsiTheme="minorHAnsi" w:cstheme="minorHAnsi"/>
                <w:sz w:val="18"/>
                <w:szCs w:val="18"/>
                <w:lang w:val="en-US"/>
              </w:rPr>
            </w:pPr>
            <w:r w:rsidRPr="008F706D">
              <w:rPr>
                <w:rFonts w:asciiTheme="minorHAnsi" w:hAnsiTheme="minorHAnsi" w:cstheme="minorHAnsi"/>
                <w:sz w:val="18"/>
                <w:szCs w:val="18"/>
                <w:lang w:val="en-US"/>
              </w:rPr>
              <w:t>Safreed-Harmon K, Blach S, Aleman S, et al</w:t>
            </w:r>
          </w:p>
        </w:tc>
        <w:tc>
          <w:tcPr>
            <w:tcW w:w="0" w:type="auto"/>
          </w:tcPr>
          <w:p w14:paraId="34C1DAB3"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2019</w:t>
            </w:r>
          </w:p>
        </w:tc>
        <w:tc>
          <w:tcPr>
            <w:tcW w:w="0" w:type="auto"/>
          </w:tcPr>
          <w:p w14:paraId="0BEFD880"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D</w:t>
            </w:r>
            <w:r w:rsidRPr="00964468">
              <w:rPr>
                <w:rFonts w:asciiTheme="minorHAnsi" w:hAnsiTheme="minorHAnsi" w:cstheme="minorHAnsi"/>
                <w:sz w:val="18"/>
                <w:szCs w:val="18"/>
                <w:lang w:val="en-US"/>
              </w:rPr>
              <w:t>escri</w:t>
            </w:r>
            <w:r>
              <w:rPr>
                <w:rFonts w:asciiTheme="minorHAnsi" w:hAnsiTheme="minorHAnsi" w:cstheme="minorHAnsi"/>
                <w:sz w:val="18"/>
                <w:szCs w:val="18"/>
                <w:lang w:val="en-US"/>
              </w:rPr>
              <w:t>ption of</w:t>
            </w:r>
            <w:r w:rsidRPr="00964468">
              <w:rPr>
                <w:rFonts w:asciiTheme="minorHAnsi" w:hAnsiTheme="minorHAnsi" w:cstheme="minorHAnsi"/>
                <w:sz w:val="18"/>
                <w:szCs w:val="18"/>
                <w:lang w:val="en-US"/>
              </w:rPr>
              <w:t xml:space="preserve"> </w:t>
            </w:r>
            <w:r>
              <w:rPr>
                <w:rFonts w:asciiTheme="minorHAnsi" w:hAnsiTheme="minorHAnsi" w:cstheme="minorHAnsi"/>
                <w:sz w:val="18"/>
                <w:szCs w:val="18"/>
                <w:lang w:val="en-US"/>
              </w:rPr>
              <w:t>a c</w:t>
            </w:r>
            <w:r w:rsidRPr="00964468">
              <w:rPr>
                <w:rFonts w:asciiTheme="minorHAnsi" w:hAnsiTheme="minorHAnsi" w:cstheme="minorHAnsi"/>
                <w:sz w:val="18"/>
                <w:szCs w:val="18"/>
                <w:lang w:val="en-US"/>
              </w:rPr>
              <w:t xml:space="preserve">onsensus HCV </w:t>
            </w:r>
            <w:r>
              <w:rPr>
                <w:rFonts w:asciiTheme="minorHAnsi" w:hAnsiTheme="minorHAnsi" w:cstheme="minorHAnsi"/>
                <w:sz w:val="18"/>
                <w:szCs w:val="18"/>
                <w:lang w:val="en-US"/>
              </w:rPr>
              <w:t xml:space="preserve">cascade of care for standardized reporting. </w:t>
            </w:r>
          </w:p>
        </w:tc>
      </w:tr>
      <w:tr w:rsidR="00270A6F" w:rsidRPr="00270A6F" w14:paraId="0ECC1E8B" w14:textId="77777777" w:rsidTr="001A480F">
        <w:tc>
          <w:tcPr>
            <w:tcW w:w="0" w:type="auto"/>
          </w:tcPr>
          <w:p w14:paraId="4CF54679" w14:textId="73605559" w:rsidR="009C707B" w:rsidRPr="00C67183" w:rsidRDefault="009C707B" w:rsidP="001A480F">
            <w:pPr>
              <w:spacing w:line="240" w:lineRule="auto"/>
              <w:rPr>
                <w:rFonts w:asciiTheme="minorHAnsi" w:hAnsiTheme="minorHAnsi" w:cstheme="minorHAnsi"/>
                <w:b/>
                <w:bCs/>
                <w:sz w:val="18"/>
                <w:szCs w:val="18"/>
                <w:lang w:val="en-US"/>
              </w:rPr>
            </w:pPr>
            <w:r w:rsidRPr="00300995">
              <w:rPr>
                <w:rFonts w:asciiTheme="minorHAnsi" w:hAnsiTheme="minorHAnsi" w:cstheme="minorHAnsi"/>
                <w:b/>
                <w:bCs/>
                <w:sz w:val="18"/>
                <w:szCs w:val="18"/>
                <w:lang w:val="en-US"/>
              </w:rPr>
              <w:lastRenderedPageBreak/>
              <w:t>Prevalence of herpes -, measles morbillivirus-, parvovirus B19 - and rubella viruses immunoglobulin G among women with chronic hepatitis B of reproductive age in Denmark: A cross-sectional study</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{"citationID":"xOaA8qTX","properties":{"formattedCitation":"\\super 19\\nosupersub{}","plainCitation":"19","noteIndex":0},"citationItems":[{"id":2143,"uris":["http://zotero.org/users/5592502/items/5VHUSC9F"],"itemData":{"id":2143,"type":"article-journal","abstract":"OBJECTIVES: The aim of this study was to investigate whether the seroprevalence of IgG antibodies against seven viruses (cytomegalovirus, herpes simplex virus 1&amp;2, measles morbillivirus, parvovirus B19, rubella, and varicella-zoster virus), which can potentially compromise maternal and fetal wellbeing, differs based on country of origin among women with chronic hepatitis B (CHB).\nMETHOD: This study was a single-center, hospital-based cross-sectional study. The study included women with CHB 15-45 years of age, included in the Danish Database for Hepatitis B and C. Seroprevalence estimates were calculated with a 95% confidence interval and were compared between age groups, regions of origin, and to the general population.\nRESULTS: 177 women were included in the study. Overall, the seroprevalences of antibodies were similar among women with CHB with origin outside Denmark and compared to the general population in Denmark, but there was a notable difference in the seroprevalence of antibodies against herpes simplex 2 between women from Africa (37.1% CI 95% 22.0;55.1) and women from the Middle East (2.5% CI 95% 0.1;14.7).\nCONCLUSION: Women with CHB whose origin is outside Denmark do not appear to differ, based on origin, or be at greater risk of acquiring these viruses during pregnancy than their Danish counterparts.","container-title":"International journal of infectious diseases: IJID: official publication of the International Society for Infectious Diseases","DOI":"10.1016/j.ijid.2020.09.1477","ISSN":"1878-3511","journalAbbreviation":"Int J Infect Dis","language":"eng","note":"PMID: 33011282\nPMCID: PMC7817472","page":"269-275","source":"PubMed","title":"Prevalence of herpes -, measles morbillivirus-, parvovirus B19 - and rubella viruses immunoglobulin G among women with chronic hepatitis B of reproductive age in Denmark: A cross-sectional study","title-short":"Prevalence of herpes -, measles morbillivirus-, parvovirus B19 - and rubella viruses immunoglobulin G among women with chronic hepatitis B of reproductive age in Denmark","volume":"101","author":[{"family":"Bergløv","given":"Anne"},{"family":"Hallager","given":"Sofie"},{"family":"Panum","given":"Inge"},{"family":"Weis","given":"Nina"}],"issued":{"date-parts":[["2020",12]]}}}],"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19</w:t>
            </w:r>
            <w:r w:rsidR="00270A6F">
              <w:rPr>
                <w:rFonts w:asciiTheme="minorHAnsi" w:hAnsiTheme="minorHAnsi" w:cstheme="minorHAnsi"/>
                <w:b/>
                <w:bCs/>
                <w:sz w:val="18"/>
                <w:szCs w:val="18"/>
                <w:lang w:val="en-US"/>
              </w:rPr>
              <w:fldChar w:fldCharType="end"/>
            </w:r>
          </w:p>
        </w:tc>
        <w:tc>
          <w:tcPr>
            <w:tcW w:w="0" w:type="auto"/>
          </w:tcPr>
          <w:p w14:paraId="789D64B3" w14:textId="77777777" w:rsidR="009C707B" w:rsidRPr="00300995" w:rsidRDefault="009C707B" w:rsidP="001A480F">
            <w:pPr>
              <w:spacing w:line="240" w:lineRule="auto"/>
              <w:rPr>
                <w:rFonts w:asciiTheme="minorHAnsi" w:hAnsiTheme="minorHAnsi" w:cstheme="minorHAnsi"/>
                <w:sz w:val="18"/>
                <w:szCs w:val="18"/>
                <w:lang w:val="en-US"/>
              </w:rPr>
            </w:pPr>
            <w:r w:rsidRPr="00EE165F">
              <w:rPr>
                <w:rFonts w:asciiTheme="minorHAnsi" w:hAnsiTheme="minorHAnsi" w:cstheme="minorHAnsi"/>
                <w:sz w:val="18"/>
                <w:szCs w:val="18"/>
                <w:lang w:val="en-US"/>
              </w:rPr>
              <w:t>Bergløv A, Hallager S, Panum I, Weis N</w:t>
            </w:r>
          </w:p>
        </w:tc>
        <w:tc>
          <w:tcPr>
            <w:tcW w:w="0" w:type="auto"/>
          </w:tcPr>
          <w:p w14:paraId="492D1193" w14:textId="77777777" w:rsidR="009C707B" w:rsidRPr="00300995"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2020</w:t>
            </w:r>
          </w:p>
        </w:tc>
        <w:tc>
          <w:tcPr>
            <w:tcW w:w="0" w:type="auto"/>
          </w:tcPr>
          <w:p w14:paraId="610819A1" w14:textId="77777777" w:rsidR="009C707B" w:rsidRDefault="009C707B" w:rsidP="001A480F">
            <w:pPr>
              <w:spacing w:line="240" w:lineRule="auto"/>
              <w:rPr>
                <w:rFonts w:asciiTheme="minorHAnsi" w:hAnsiTheme="minorHAnsi" w:cstheme="minorHAnsi"/>
                <w:sz w:val="18"/>
                <w:szCs w:val="18"/>
                <w:lang w:val="en-US"/>
              </w:rPr>
            </w:pPr>
            <w:r w:rsidRPr="00AD19F7">
              <w:rPr>
                <w:rFonts w:asciiTheme="minorHAnsi" w:hAnsiTheme="minorHAnsi" w:cstheme="minorHAnsi"/>
                <w:sz w:val="18"/>
                <w:szCs w:val="18"/>
                <w:lang w:val="en-US"/>
              </w:rPr>
              <w:t xml:space="preserve">Women with </w:t>
            </w:r>
            <w:r>
              <w:rPr>
                <w:rFonts w:asciiTheme="minorHAnsi" w:hAnsiTheme="minorHAnsi" w:cstheme="minorHAnsi"/>
                <w:sz w:val="18"/>
                <w:szCs w:val="18"/>
                <w:lang w:val="en-US"/>
              </w:rPr>
              <w:t xml:space="preserve">chronic hepatitis B </w:t>
            </w:r>
            <w:r w:rsidRPr="00AD19F7">
              <w:rPr>
                <w:rFonts w:asciiTheme="minorHAnsi" w:hAnsiTheme="minorHAnsi" w:cstheme="minorHAnsi"/>
                <w:sz w:val="18"/>
                <w:szCs w:val="18"/>
                <w:lang w:val="en-US"/>
              </w:rPr>
              <w:t xml:space="preserve">whose origin is outside Denmark </w:t>
            </w:r>
            <w:r>
              <w:rPr>
                <w:rFonts w:asciiTheme="minorHAnsi" w:hAnsiTheme="minorHAnsi" w:cstheme="minorHAnsi"/>
                <w:sz w:val="18"/>
                <w:szCs w:val="18"/>
                <w:lang w:val="en-US"/>
              </w:rPr>
              <w:t>were not</w:t>
            </w:r>
            <w:r w:rsidRPr="00AD19F7">
              <w:rPr>
                <w:rFonts w:asciiTheme="minorHAnsi" w:hAnsiTheme="minorHAnsi" w:cstheme="minorHAnsi"/>
                <w:sz w:val="18"/>
                <w:szCs w:val="18"/>
                <w:lang w:val="en-US"/>
              </w:rPr>
              <w:t xml:space="preserve"> at greater risk of acquiring herpes</w:t>
            </w:r>
            <w:r>
              <w:rPr>
                <w:rFonts w:asciiTheme="minorHAnsi" w:hAnsiTheme="minorHAnsi" w:cstheme="minorHAnsi"/>
                <w:sz w:val="18"/>
                <w:szCs w:val="18"/>
                <w:lang w:val="en-US"/>
              </w:rPr>
              <w:t xml:space="preserve">, </w:t>
            </w:r>
            <w:r w:rsidRPr="00A14620">
              <w:rPr>
                <w:rFonts w:asciiTheme="minorHAnsi" w:hAnsiTheme="minorHAnsi" w:cstheme="minorHAnsi"/>
                <w:sz w:val="18"/>
                <w:szCs w:val="18"/>
                <w:lang w:val="en-US"/>
              </w:rPr>
              <w:t xml:space="preserve">morbillivirus, parvovirus B19 </w:t>
            </w:r>
            <w:r>
              <w:rPr>
                <w:rFonts w:asciiTheme="minorHAnsi" w:hAnsiTheme="minorHAnsi" w:cstheme="minorHAnsi"/>
                <w:sz w:val="18"/>
                <w:szCs w:val="18"/>
                <w:lang w:val="en-US"/>
              </w:rPr>
              <w:t>or</w:t>
            </w:r>
            <w:r w:rsidRPr="00A14620">
              <w:rPr>
                <w:rFonts w:asciiTheme="minorHAnsi" w:hAnsiTheme="minorHAnsi" w:cstheme="minorHAnsi"/>
                <w:sz w:val="18"/>
                <w:szCs w:val="18"/>
                <w:lang w:val="en-US"/>
              </w:rPr>
              <w:t xml:space="preserve"> rubella virus </w:t>
            </w:r>
            <w:r w:rsidRPr="00AD19F7">
              <w:rPr>
                <w:rFonts w:asciiTheme="minorHAnsi" w:hAnsiTheme="minorHAnsi" w:cstheme="minorHAnsi"/>
                <w:sz w:val="18"/>
                <w:szCs w:val="18"/>
                <w:lang w:val="en-US"/>
              </w:rPr>
              <w:t>during pregnancy than their Danish counterparts.</w:t>
            </w:r>
          </w:p>
        </w:tc>
      </w:tr>
      <w:tr w:rsidR="00270A6F" w:rsidRPr="00270A6F" w14:paraId="13B6E3C8" w14:textId="77777777" w:rsidTr="001A480F">
        <w:tc>
          <w:tcPr>
            <w:tcW w:w="0" w:type="auto"/>
          </w:tcPr>
          <w:p w14:paraId="47BC60EF" w14:textId="757F63B4" w:rsidR="009C707B" w:rsidRPr="00497FC4" w:rsidRDefault="009C707B" w:rsidP="001A480F">
            <w:pPr>
              <w:spacing w:line="240" w:lineRule="auto"/>
              <w:rPr>
                <w:rFonts w:asciiTheme="minorHAnsi" w:hAnsiTheme="minorHAnsi" w:cstheme="minorHAnsi"/>
                <w:b/>
                <w:bCs/>
                <w:sz w:val="18"/>
                <w:szCs w:val="18"/>
                <w:lang w:val="en-US"/>
              </w:rPr>
            </w:pPr>
            <w:r w:rsidRPr="006767DE">
              <w:rPr>
                <w:rFonts w:asciiTheme="minorHAnsi" w:hAnsiTheme="minorHAnsi" w:cstheme="minorHAnsi"/>
                <w:b/>
                <w:bCs/>
                <w:sz w:val="18"/>
                <w:szCs w:val="18"/>
                <w:lang w:val="en-US"/>
              </w:rPr>
              <w:t>Implementation of treatment recommendations for chronic hepatitis B in patients attending specialized hospital care in Denmark - a region wide study</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{"citationID":"M4e2D2mW","properties":{"formattedCitation":"\\super 20\\nosupersub{}","plainCitation":"20","noteIndex":0},"citationItems":[{"id":510,"uris":["http://zotero.org/users/5592502/items/4AA6KPEP"],"itemData":{"id":510,"type":"article-journal","abstract":"Objective: To evaluate implementation of national guideline recommendations on treatment initiation for chronic hepatitis B (CHB) in Denmark.Methods: Using DANHEP, a nationwide cohort of chronic hepatitis B and C patients attending specialized hospital care in Denmark, we performed a descriptive cohort study from January 2002 through December 2017. We identified patients with CHB in 3 of 5 Danish regions, with at least two hospital/outpatient clinic visits during the study period.Results: We identified 990 CHB patients who remained untreated throughout the study period, and 265 who initiated treatment. At their last visit 952/990 (96%, 95% CI 95-97) untreated patients did not meet current national criteria for treatment initiation while 198/265 (75%, 95% CI 69-80) who initiated treatment met the national criteria. Overall, 198/236 (84%, 95% CI 79-88) who met national treatment criteria, initiated treatment.Conclusion: The majority of CHB patients received care in line with national guideline recommendations for treatment initiation. We found that only few patients eligible for treatment remained untreated. However, a fourth of patients who received treatment were not eligible according to national guidelines.","container-title":"Scandinavian Journal of Gastroenterology","DOI":"10.1080/00365521.2020.1779803","ISSN":"1502-7708","issue":"7","journalAbbreviation":"Scand. J. Gastroenterol.","language":"eng","note":"PMID: 32568561","page":"843-847","source":"PubMed","title":"Implementation of treatment recommendations for chronic hepatitis B in patients attending specialized hospital care in Denmark - a region wide study","volume":"55","author":[{"family":"Bollerup","given":"Signe"},{"family":"Hallager","given":"Sofie"},{"family":"Baek","given":"Ole"},{"family":"Krarup","given":"Henrik"},{"family":"Madsen","given":"Lone Galmstrup"},{"family":"Thielsen","given":"Peter"},{"family":"Balslev","given":"Ulla"},{"family":"Mens","given":"Helene"},{"family":"Barfod","given":"Toke"},{"family":"Rye Clausen","given":"Mette"},{"family":"Hobolth","given":"Lise"},{"family":"Gerstoft","given":"Jan"},{"family":"Weis","given":"Nina"}],"issued":{"date-parts":[["2020",7]]}}}],"schema":"https://github.com/citation-style-language/schema/raw/master/csl-citation.json"}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20</w:t>
            </w:r>
            <w:r w:rsidR="00270A6F">
              <w:rPr>
                <w:rFonts w:asciiTheme="minorHAnsi" w:hAnsiTheme="minorHAnsi" w:cstheme="minorHAnsi"/>
                <w:b/>
                <w:bCs/>
                <w:sz w:val="18"/>
                <w:szCs w:val="18"/>
                <w:lang w:val="en-US"/>
              </w:rPr>
              <w:fldChar w:fldCharType="end"/>
            </w:r>
          </w:p>
        </w:tc>
        <w:tc>
          <w:tcPr>
            <w:tcW w:w="0" w:type="auto"/>
          </w:tcPr>
          <w:p w14:paraId="20DF91A2" w14:textId="77777777" w:rsidR="009C707B" w:rsidRPr="006767DE" w:rsidRDefault="009C707B" w:rsidP="001A480F">
            <w:pPr>
              <w:spacing w:line="240" w:lineRule="auto"/>
              <w:rPr>
                <w:rFonts w:asciiTheme="minorHAnsi" w:hAnsiTheme="minorHAnsi" w:cstheme="minorHAnsi"/>
                <w:sz w:val="18"/>
                <w:szCs w:val="18"/>
                <w:lang w:val="en-US"/>
              </w:rPr>
            </w:pPr>
            <w:r w:rsidRPr="001137E5">
              <w:rPr>
                <w:rFonts w:asciiTheme="minorHAnsi" w:hAnsiTheme="minorHAnsi" w:cstheme="minorHAnsi"/>
                <w:sz w:val="18"/>
                <w:szCs w:val="18"/>
                <w:lang w:val="en-US"/>
              </w:rPr>
              <w:t>Bollerup S, Hallager S, Baek O, et al</w:t>
            </w:r>
          </w:p>
        </w:tc>
        <w:tc>
          <w:tcPr>
            <w:tcW w:w="0" w:type="auto"/>
          </w:tcPr>
          <w:p w14:paraId="3BE2C167" w14:textId="77777777" w:rsidR="009C707B" w:rsidRPr="006767DE"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2020</w:t>
            </w:r>
          </w:p>
        </w:tc>
        <w:tc>
          <w:tcPr>
            <w:tcW w:w="0" w:type="auto"/>
          </w:tcPr>
          <w:p w14:paraId="05226630" w14:textId="77777777" w:rsidR="009C707B" w:rsidRPr="00121D8C"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O</w:t>
            </w:r>
            <w:r w:rsidRPr="00950DF4">
              <w:rPr>
                <w:rFonts w:asciiTheme="minorHAnsi" w:hAnsiTheme="minorHAnsi" w:cstheme="minorHAnsi"/>
                <w:sz w:val="18"/>
                <w:szCs w:val="18"/>
                <w:lang w:val="en-US"/>
              </w:rPr>
              <w:t xml:space="preserve">nly few patients </w:t>
            </w:r>
            <w:r>
              <w:rPr>
                <w:rFonts w:asciiTheme="minorHAnsi" w:hAnsiTheme="minorHAnsi" w:cstheme="minorHAnsi"/>
                <w:sz w:val="18"/>
                <w:szCs w:val="18"/>
                <w:lang w:val="en-US"/>
              </w:rPr>
              <w:t xml:space="preserve">in specialized care and </w:t>
            </w:r>
            <w:r w:rsidRPr="00950DF4">
              <w:rPr>
                <w:rFonts w:asciiTheme="minorHAnsi" w:hAnsiTheme="minorHAnsi" w:cstheme="minorHAnsi"/>
                <w:sz w:val="18"/>
                <w:szCs w:val="18"/>
                <w:lang w:val="en-US"/>
              </w:rPr>
              <w:t xml:space="preserve">eligible for </w:t>
            </w:r>
            <w:r>
              <w:rPr>
                <w:rFonts w:asciiTheme="minorHAnsi" w:hAnsiTheme="minorHAnsi" w:cstheme="minorHAnsi"/>
                <w:sz w:val="18"/>
                <w:szCs w:val="18"/>
                <w:lang w:val="en-US"/>
              </w:rPr>
              <w:t xml:space="preserve">antiviral </w:t>
            </w:r>
            <w:r w:rsidRPr="00950DF4">
              <w:rPr>
                <w:rFonts w:asciiTheme="minorHAnsi" w:hAnsiTheme="minorHAnsi" w:cstheme="minorHAnsi"/>
                <w:sz w:val="18"/>
                <w:szCs w:val="18"/>
                <w:lang w:val="en-US"/>
              </w:rPr>
              <w:t xml:space="preserve">treatment </w:t>
            </w:r>
            <w:r>
              <w:rPr>
                <w:rFonts w:asciiTheme="minorHAnsi" w:hAnsiTheme="minorHAnsi" w:cstheme="minorHAnsi"/>
                <w:sz w:val="18"/>
                <w:szCs w:val="18"/>
                <w:lang w:val="en-US"/>
              </w:rPr>
              <w:t xml:space="preserve">for chronic hepatitis B </w:t>
            </w:r>
            <w:r w:rsidRPr="00950DF4">
              <w:rPr>
                <w:rFonts w:asciiTheme="minorHAnsi" w:hAnsiTheme="minorHAnsi" w:cstheme="minorHAnsi"/>
                <w:sz w:val="18"/>
                <w:szCs w:val="18"/>
                <w:lang w:val="en-US"/>
              </w:rPr>
              <w:t>remained untreated.</w:t>
            </w:r>
          </w:p>
        </w:tc>
      </w:tr>
      <w:tr w:rsidR="00270A6F" w:rsidRPr="00270A6F" w14:paraId="5C79E489" w14:textId="77777777" w:rsidTr="001A480F">
        <w:tc>
          <w:tcPr>
            <w:tcW w:w="0" w:type="auto"/>
          </w:tcPr>
          <w:p w14:paraId="6A4D26CD" w14:textId="47DA195E" w:rsidR="009C707B" w:rsidRPr="006767DE" w:rsidRDefault="009C707B" w:rsidP="001A480F">
            <w:pPr>
              <w:spacing w:line="240" w:lineRule="auto"/>
              <w:rPr>
                <w:rFonts w:asciiTheme="minorHAnsi" w:hAnsiTheme="minorHAnsi" w:cstheme="minorHAnsi"/>
                <w:b/>
                <w:bCs/>
                <w:sz w:val="18"/>
                <w:szCs w:val="18"/>
                <w:lang w:val="en-US"/>
              </w:rPr>
            </w:pPr>
            <w:r w:rsidRPr="005F7F07">
              <w:rPr>
                <w:rFonts w:asciiTheme="minorHAnsi" w:hAnsiTheme="minorHAnsi" w:cstheme="minorHAnsi"/>
                <w:b/>
                <w:bCs/>
                <w:sz w:val="18"/>
                <w:szCs w:val="18"/>
                <w:lang w:val="en-US"/>
              </w:rPr>
              <w:t>Low incidence of HCC in chronic hepatitis C patients with pretreatment liver stiffness measurements below 17.5 kilopascal who achieve SVR following DAAs</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{"citationID":"sEkLQN1r","properties":{"formattedCitation":"\\super 21\\nosupersub{}","plainCitation":"21","noteIndex":0},"citationItems":[{"id":644,"uris":["http://zotero.org/users/5592502/items/HMGR6C5P"],"itemData":{"id":644,"type":"article-journal","abstract":"BACKGROUND AND AIMS: To evaluate the ability of pretreatment liver stiffness measurements (pLSM) to predict hepatocellular carcinoma (HCC), incident decompensation and all-cause mortality in chronic hepatitis C (CHC) patients who achieved sustained virological response (SVR) after treatment with direct-acting antivirals (DAAs).\nMETHODS: 773 CHC patients with SVR after DAA treatment and no prior liver complications were identified retrospectively. Optimized cut-off of 17.5 kPa for incident HCC was selected by maximum Youden's index. Patients were grouped by pLSM: &lt;10 kPa [reference], 10-17.4 kPa and ≥17.5 kPa. Primary outcomes were incident hepatocellular carcinoma and secondary outcomes were incident decompensated cirrhosis and all-cause mortality, analyzed using cox-regression.\nRESULTS: Median follow-up was 36 months and 43.5% (336) had cirrhosis (LSM&gt;12.5 kPa). The median pLSM was 11.6 kPa (IQR 6.7-17.8, range 2.5-75) and pLSM of &lt;10 kPa, 10-17.4 kPa and 17.5-75 kPa was seen in 41.5%, 32.2% and 26.3%. During a median follow-up time of 36 months, 11 (1.4%) developed HCC, 14 (1.5%) developed decompensated cirrhosis, and 38 (4.9%) patients died. A pLSM of 17.5 kPa identified patients with a high risk of HCC with a negative predictive value of 98.9% and incidence rate of HCC in the 17.5-75 kPa group of 1.40/100 person years compared to 0.14/100 person years and 0.12/100 person years in the 10-17.4 kPa and &lt;10 kPa groups, p&lt;0.001.\nCONCLUSION: Pretreatment LSM predicts risk of HCC, decompensation and all-cause mortality in patients with SVR after DAA treatment. Patients with a pLSM &lt;17.5 kPa and no other risk factors for chronic liver disease appear not to benefit from HCC surveillance for the first 3 years after treatment. Longer follow-up is needed to clarify if they can be safely excluded from post treatment HCC screening hereafter.","container-title":"PloS One","DOI":"10.1371/journal.pone.0243725","ISSN":"1932-6203","issue":"12","journalAbbreviation":"PLoS One","language":"eng","note":"PMID: 33301499\nPMCID: PMC7728240","page":"e0243725","source":"PubMed","title":"Low incidence of HCC in chronic hepatitis C patients with pretreatment liver stiffness measurements below 17.5 kilopascal who achieve SVR following DAAs","volume":"15","author":[{"family":"Søholm","given":"Jacob"},{"family":"Hansen","given":"Janne Fuglsang"},{"family":"Mössner","given":"Belinda"},{"family":"Røge","given":"Birgit Thorup"},{"family":"Lauersen","given":"Alex"},{"family":"Hansen","given":"Jesper Bach"},{"family":"Weis","given":"Nina"},{"family":"Barfod","given":"Toke Seierøe"},{"family":"Lunding","given":"Suzanne"},{"family":"Øvrehus","given":"Anne"},{"family":"Mohey","given":"Rajesh"},{"family":"Thielsen","given":"Peter"},{"family":"Christensen","given":"Peer Brehm"}],"issued":{"date-parts":[["2020"]]}}}],"schema":"https://github.com/citation-style-language/schema/raw/master/csl-citation.json"}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21</w:t>
            </w:r>
            <w:r w:rsidR="00270A6F">
              <w:rPr>
                <w:rFonts w:asciiTheme="minorHAnsi" w:hAnsiTheme="minorHAnsi" w:cstheme="minorHAnsi"/>
                <w:b/>
                <w:bCs/>
                <w:sz w:val="18"/>
                <w:szCs w:val="18"/>
                <w:lang w:val="en-US"/>
              </w:rPr>
              <w:fldChar w:fldCharType="end"/>
            </w:r>
          </w:p>
        </w:tc>
        <w:tc>
          <w:tcPr>
            <w:tcW w:w="0" w:type="auto"/>
          </w:tcPr>
          <w:p w14:paraId="2CD67AB0"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 xml:space="preserve">Søholm J, Hansen JF, </w:t>
            </w:r>
            <w:proofErr w:type="spellStart"/>
            <w:r w:rsidRPr="00270A6F">
              <w:rPr>
                <w:rFonts w:asciiTheme="minorHAnsi" w:hAnsiTheme="minorHAnsi" w:cstheme="minorHAnsi"/>
                <w:sz w:val="18"/>
                <w:szCs w:val="18"/>
                <w:lang w:val="en-US"/>
              </w:rPr>
              <w:t>Mössner</w:t>
            </w:r>
            <w:proofErr w:type="spellEnd"/>
            <w:r w:rsidRPr="00270A6F">
              <w:rPr>
                <w:rFonts w:asciiTheme="minorHAnsi" w:hAnsiTheme="minorHAnsi" w:cstheme="minorHAnsi"/>
                <w:sz w:val="18"/>
                <w:szCs w:val="18"/>
                <w:lang w:val="en-US"/>
              </w:rPr>
              <w:t xml:space="preserve"> B, et al</w:t>
            </w:r>
          </w:p>
        </w:tc>
        <w:tc>
          <w:tcPr>
            <w:tcW w:w="0" w:type="auto"/>
          </w:tcPr>
          <w:p w14:paraId="3B2D8136"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2020</w:t>
            </w:r>
          </w:p>
        </w:tc>
        <w:tc>
          <w:tcPr>
            <w:tcW w:w="0" w:type="auto"/>
          </w:tcPr>
          <w:p w14:paraId="5BC2D533" w14:textId="77777777" w:rsidR="009C707B" w:rsidRDefault="009C707B" w:rsidP="001A480F">
            <w:pPr>
              <w:spacing w:line="240" w:lineRule="auto"/>
              <w:rPr>
                <w:rFonts w:asciiTheme="minorHAnsi" w:hAnsiTheme="minorHAnsi" w:cstheme="minorHAnsi"/>
                <w:sz w:val="18"/>
                <w:szCs w:val="18"/>
                <w:lang w:val="en-US"/>
              </w:rPr>
            </w:pPr>
            <w:r w:rsidRPr="005939F0">
              <w:rPr>
                <w:rFonts w:asciiTheme="minorHAnsi" w:hAnsiTheme="minorHAnsi" w:cstheme="minorHAnsi"/>
                <w:sz w:val="18"/>
                <w:szCs w:val="18"/>
                <w:lang w:val="en-US"/>
              </w:rPr>
              <w:t xml:space="preserve">Pretreatment </w:t>
            </w:r>
            <w:r>
              <w:rPr>
                <w:rFonts w:asciiTheme="minorHAnsi" w:hAnsiTheme="minorHAnsi" w:cstheme="minorHAnsi"/>
                <w:sz w:val="18"/>
                <w:szCs w:val="18"/>
                <w:lang w:val="en-US"/>
              </w:rPr>
              <w:t>liver stiffness</w:t>
            </w:r>
            <w:r w:rsidRPr="005939F0">
              <w:rPr>
                <w:rFonts w:asciiTheme="minorHAnsi" w:hAnsiTheme="minorHAnsi" w:cstheme="minorHAnsi"/>
                <w:sz w:val="18"/>
                <w:szCs w:val="18"/>
                <w:lang w:val="en-US"/>
              </w:rPr>
              <w:t xml:space="preserve"> predict</w:t>
            </w:r>
            <w:r>
              <w:rPr>
                <w:rFonts w:asciiTheme="minorHAnsi" w:hAnsiTheme="minorHAnsi" w:cstheme="minorHAnsi"/>
                <w:sz w:val="18"/>
                <w:szCs w:val="18"/>
                <w:lang w:val="en-US"/>
              </w:rPr>
              <w:t>ed</w:t>
            </w:r>
            <w:r w:rsidRPr="005939F0">
              <w:rPr>
                <w:rFonts w:asciiTheme="minorHAnsi" w:hAnsiTheme="minorHAnsi" w:cstheme="minorHAnsi"/>
                <w:sz w:val="18"/>
                <w:szCs w:val="18"/>
                <w:lang w:val="en-US"/>
              </w:rPr>
              <w:t xml:space="preserve"> risk of </w:t>
            </w:r>
            <w:r>
              <w:rPr>
                <w:rFonts w:asciiTheme="minorHAnsi" w:hAnsiTheme="minorHAnsi" w:cstheme="minorHAnsi"/>
                <w:sz w:val="18"/>
                <w:szCs w:val="18"/>
                <w:lang w:val="en-US"/>
              </w:rPr>
              <w:t>hepatocellular carcinoma</w:t>
            </w:r>
            <w:r w:rsidRPr="005939F0">
              <w:rPr>
                <w:rFonts w:asciiTheme="minorHAnsi" w:hAnsiTheme="minorHAnsi" w:cstheme="minorHAnsi"/>
                <w:sz w:val="18"/>
                <w:szCs w:val="18"/>
                <w:lang w:val="en-US"/>
              </w:rPr>
              <w:t xml:space="preserve">, decompensation and all-cause mortality in patients with SVR after DAA treatment. Patients with </w:t>
            </w:r>
            <w:r>
              <w:rPr>
                <w:rFonts w:asciiTheme="minorHAnsi" w:hAnsiTheme="minorHAnsi" w:cstheme="minorHAnsi"/>
                <w:sz w:val="18"/>
                <w:szCs w:val="18"/>
                <w:lang w:val="en-US"/>
              </w:rPr>
              <w:t>liver stiffness</w:t>
            </w:r>
            <w:r w:rsidRPr="005939F0">
              <w:rPr>
                <w:rFonts w:asciiTheme="minorHAnsi" w:hAnsiTheme="minorHAnsi" w:cstheme="minorHAnsi"/>
                <w:sz w:val="18"/>
                <w:szCs w:val="18"/>
                <w:lang w:val="en-US"/>
              </w:rPr>
              <w:t xml:space="preserve"> &lt;17.5 kPa and no other risk factors for chronic liver disease appear</w:t>
            </w:r>
            <w:r>
              <w:rPr>
                <w:rFonts w:asciiTheme="minorHAnsi" w:hAnsiTheme="minorHAnsi" w:cstheme="minorHAnsi"/>
                <w:sz w:val="18"/>
                <w:szCs w:val="18"/>
                <w:lang w:val="en-US"/>
              </w:rPr>
              <w:t>ed</w:t>
            </w:r>
            <w:r w:rsidRPr="005939F0">
              <w:rPr>
                <w:rFonts w:asciiTheme="minorHAnsi" w:hAnsiTheme="minorHAnsi" w:cstheme="minorHAnsi"/>
                <w:sz w:val="18"/>
                <w:szCs w:val="18"/>
                <w:lang w:val="en-US"/>
              </w:rPr>
              <w:t xml:space="preserve"> not to benefit from </w:t>
            </w:r>
            <w:r>
              <w:rPr>
                <w:rFonts w:asciiTheme="minorHAnsi" w:hAnsiTheme="minorHAnsi" w:cstheme="minorHAnsi"/>
                <w:sz w:val="18"/>
                <w:szCs w:val="18"/>
                <w:lang w:val="en-US"/>
              </w:rPr>
              <w:t>hepatocellular carcinoma</w:t>
            </w:r>
            <w:r w:rsidRPr="005939F0">
              <w:rPr>
                <w:rFonts w:asciiTheme="minorHAnsi" w:hAnsiTheme="minorHAnsi" w:cstheme="minorHAnsi"/>
                <w:sz w:val="18"/>
                <w:szCs w:val="18"/>
                <w:lang w:val="en-US"/>
              </w:rPr>
              <w:t xml:space="preserve"> surveillance the first 3 years after treatment</w:t>
            </w:r>
            <w:r>
              <w:rPr>
                <w:rFonts w:asciiTheme="minorHAnsi" w:hAnsiTheme="minorHAnsi" w:cstheme="minorHAnsi"/>
                <w:sz w:val="18"/>
                <w:szCs w:val="18"/>
                <w:lang w:val="en-US"/>
              </w:rPr>
              <w:t>.</w:t>
            </w:r>
          </w:p>
        </w:tc>
      </w:tr>
      <w:tr w:rsidR="00270A6F" w:rsidRPr="00270A6F" w14:paraId="2DACCF93" w14:textId="77777777" w:rsidTr="001A480F">
        <w:tc>
          <w:tcPr>
            <w:tcW w:w="0" w:type="auto"/>
          </w:tcPr>
          <w:p w14:paraId="4B4141E5" w14:textId="7818877E" w:rsidR="009C707B" w:rsidRPr="005408A7" w:rsidRDefault="009C707B" w:rsidP="001A480F">
            <w:pPr>
              <w:spacing w:line="240" w:lineRule="auto"/>
              <w:rPr>
                <w:rFonts w:asciiTheme="minorHAnsi" w:hAnsiTheme="minorHAnsi" w:cstheme="minorHAnsi"/>
                <w:b/>
                <w:bCs/>
                <w:sz w:val="18"/>
                <w:szCs w:val="18"/>
                <w:lang w:val="en-US"/>
              </w:rPr>
            </w:pPr>
            <w:r w:rsidRPr="00497FC4">
              <w:rPr>
                <w:rFonts w:asciiTheme="minorHAnsi" w:hAnsiTheme="minorHAnsi" w:cstheme="minorHAnsi"/>
                <w:b/>
                <w:bCs/>
                <w:sz w:val="18"/>
                <w:szCs w:val="18"/>
                <w:lang w:val="en-US"/>
              </w:rPr>
              <w:t>Hepatitis C prevalence in Denmark in 2016-An updated estimate using multiple national registers</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{"citationID":"EMZ5QaIH","properties":{"formattedCitation":"\\super 22\\nosupersub{}","plainCitation":"22","noteIndex":0},"citationItems":[{"id":507,"uris":["http://zotero.org/users/5592502/items/5WLBAGY4"],"itemData":{"id":507,"type":"article-journal","abstract":"BACKGROUND: Chronic hepatitis C (CHC) can be eliminated as a public health threat by meeting the WHO targets: 90% of patients diagnosed and 80% treated by 2030. To achieve and monitor progress towards elimination, an updated estimate of the size of the CHC population is needed, but Denmark has no complete national CHC register. By combining existing registers in 2007, we estimated the population living with CHC to be 16,888 (0.38% of the adult population).\nAIM: To estimate the population living with diagnosed and undiagnosed CHC in Denmark on 31 December 2016. Among additional aims were to estimate the proportion of patients attending specialised clinical care.\nMETHODS: People with diagnosed CHC were identified from four national registers. The total diagnosed population was estimated by capture-recapture analysis. The undiagnosed population was estimated by comparing the register data with data from two cross-sectional surveys.\nRESULTS: The population living with diagnosed CHC in Denmark was 7,581 persons (95%CI: 7,416-12,661) of which 6,116 (81%) were identified in the four registers. The estimated undiagnosed fraction was 24%, so the total CHC infected population was 9,975 corresponding to 0.21% of the adult population (95%CI: 9,758-16,659; 0.21%-0.36%). Only 48% of diagnosed patients had received specialised clinical care.\nCONCLUSION: CHC prevalence in Denmark is declining and 76% of patients have been diagnosed. Linking diagnosed patients to care and increasing efforts to test people with former or current drug use will be necessary to achieve CHC elimination.","container-title":"PloS One","DOI":"10.1371/journal.pone.0238203","ISSN":"1932-6203","issue":"9","journalAbbreviation":"PLoS ONE","language":"eng","note":"PMID: 32881877","page":"e0238203","source":"PubMed","title":"Hepatitis C prevalence in Denmark in 2016-An updated estimate using multiple national registers","volume":"15","author":[{"family":"Nielsen","given":"Stine"},{"family":"Hansen","given":"Janne Fuglsang"},{"family":"Hay","given":"Gordon"},{"family":"Cowan","given":"Susan"},{"family":"Jepsen","given":"Peter"},{"family":"Omland","given":"Lars Haukali"},{"family":"Krarup","given":"Henrik Bygum"},{"family":"Søholm","given":"Jacob"},{"family":"Lazarus","given":"Jeffrey V."},{"family":"Weis","given":"Nina"},{"family":"Øvrehus","given":"Anne"},{"family":"Christensen","given":"Peer Brehm"}],"issued":{"date-parts":[["2020"]]}}}],"schema":"https://github.com/citation-style-language/schema/raw/master/csl-citation.json"}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22</w:t>
            </w:r>
            <w:r w:rsidR="00270A6F">
              <w:rPr>
                <w:rFonts w:asciiTheme="minorHAnsi" w:hAnsiTheme="minorHAnsi" w:cstheme="minorHAnsi"/>
                <w:b/>
                <w:bCs/>
                <w:sz w:val="18"/>
                <w:szCs w:val="18"/>
                <w:lang w:val="en-US"/>
              </w:rPr>
              <w:fldChar w:fldCharType="end"/>
            </w:r>
          </w:p>
        </w:tc>
        <w:tc>
          <w:tcPr>
            <w:tcW w:w="0" w:type="auto"/>
          </w:tcPr>
          <w:p w14:paraId="2189DE23" w14:textId="77777777" w:rsidR="009C707B" w:rsidRPr="00270A6F" w:rsidRDefault="009C707B" w:rsidP="001A480F">
            <w:pPr>
              <w:spacing w:line="240" w:lineRule="auto"/>
              <w:rPr>
                <w:rFonts w:asciiTheme="minorHAnsi" w:hAnsiTheme="minorHAnsi" w:cstheme="minorHAnsi"/>
                <w:sz w:val="18"/>
                <w:szCs w:val="18"/>
              </w:rPr>
            </w:pPr>
            <w:r w:rsidRPr="00270A6F">
              <w:rPr>
                <w:rFonts w:asciiTheme="minorHAnsi" w:hAnsiTheme="minorHAnsi" w:cstheme="minorHAnsi"/>
                <w:sz w:val="18"/>
                <w:szCs w:val="18"/>
              </w:rPr>
              <w:t>Nielsen S, Hansen JF, Hay G, et al</w:t>
            </w:r>
          </w:p>
        </w:tc>
        <w:tc>
          <w:tcPr>
            <w:tcW w:w="0" w:type="auto"/>
          </w:tcPr>
          <w:p w14:paraId="411BA66D" w14:textId="77777777" w:rsidR="009C707B" w:rsidRPr="00270A6F" w:rsidRDefault="009C707B" w:rsidP="001A480F">
            <w:pPr>
              <w:spacing w:line="48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2020</w:t>
            </w:r>
          </w:p>
        </w:tc>
        <w:tc>
          <w:tcPr>
            <w:tcW w:w="0" w:type="auto"/>
          </w:tcPr>
          <w:p w14:paraId="5CCC88E6" w14:textId="77777777" w:rsidR="009C707B" w:rsidRPr="00121D8C" w:rsidRDefault="009C707B" w:rsidP="001A480F">
            <w:pPr>
              <w:spacing w:line="240" w:lineRule="auto"/>
              <w:rPr>
                <w:rFonts w:asciiTheme="minorHAnsi" w:hAnsiTheme="minorHAnsi" w:cstheme="minorHAnsi"/>
                <w:sz w:val="18"/>
                <w:szCs w:val="18"/>
                <w:lang w:val="en-US"/>
              </w:rPr>
            </w:pPr>
            <w:r w:rsidRPr="00121D8C">
              <w:rPr>
                <w:rFonts w:asciiTheme="minorHAnsi" w:hAnsiTheme="minorHAnsi" w:cstheme="minorHAnsi"/>
                <w:sz w:val="18"/>
                <w:szCs w:val="18"/>
                <w:lang w:val="en-US"/>
              </w:rPr>
              <w:t>C</w:t>
            </w:r>
            <w:r>
              <w:rPr>
                <w:rFonts w:asciiTheme="minorHAnsi" w:hAnsiTheme="minorHAnsi" w:cstheme="minorHAnsi"/>
                <w:sz w:val="18"/>
                <w:szCs w:val="18"/>
                <w:lang w:val="en-US"/>
              </w:rPr>
              <w:t>hronic hepatitis C</w:t>
            </w:r>
            <w:r w:rsidRPr="00121D8C">
              <w:rPr>
                <w:rFonts w:asciiTheme="minorHAnsi" w:hAnsiTheme="minorHAnsi" w:cstheme="minorHAnsi"/>
                <w:sz w:val="18"/>
                <w:szCs w:val="18"/>
                <w:lang w:val="en-US"/>
              </w:rPr>
              <w:t xml:space="preserve"> prevalence in Denmark </w:t>
            </w:r>
            <w:r>
              <w:rPr>
                <w:rFonts w:asciiTheme="minorHAnsi" w:hAnsiTheme="minorHAnsi" w:cstheme="minorHAnsi"/>
                <w:sz w:val="18"/>
                <w:szCs w:val="18"/>
                <w:lang w:val="en-US"/>
              </w:rPr>
              <w:t>declined to 0.21% in 2016.</w:t>
            </w:r>
            <w:r w:rsidRPr="00121D8C">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Of them 76% were diagnosed. </w:t>
            </w:r>
          </w:p>
        </w:tc>
      </w:tr>
      <w:tr w:rsidR="00270A6F" w:rsidRPr="00270A6F" w14:paraId="5C4D1FD0" w14:textId="77777777" w:rsidTr="001A480F">
        <w:tc>
          <w:tcPr>
            <w:tcW w:w="0" w:type="auto"/>
          </w:tcPr>
          <w:p w14:paraId="59A40315" w14:textId="4B88BF25" w:rsidR="009C707B" w:rsidRPr="00AD5A40" w:rsidRDefault="009C707B" w:rsidP="001A480F">
            <w:pPr>
              <w:spacing w:line="240" w:lineRule="auto"/>
              <w:rPr>
                <w:rFonts w:asciiTheme="minorHAnsi" w:hAnsiTheme="minorHAnsi" w:cstheme="minorHAnsi"/>
                <w:b/>
                <w:bCs/>
                <w:sz w:val="18"/>
                <w:szCs w:val="18"/>
                <w:lang w:val="en-US"/>
              </w:rPr>
            </w:pPr>
            <w:r w:rsidRPr="009D14ED">
              <w:rPr>
                <w:rFonts w:asciiTheme="minorHAnsi" w:hAnsiTheme="minorHAnsi" w:cstheme="minorHAnsi"/>
                <w:b/>
                <w:bCs/>
                <w:sz w:val="18"/>
                <w:szCs w:val="18"/>
                <w:lang w:val="en-US"/>
              </w:rPr>
              <w:t>Ischemic Heart Disease in Chronic Hepatitis B: A Danish Nationwide Cohort Study</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{"citationID":"7jJaGHH8","properties":{"formattedCitation":"\\super 23\\nosupersub{}","plainCitation":"23","noteIndex":0},"citationItems":[{"id":680,"uris":["http://zotero.org/users/5592502/items/J8HNZTAZ"],"itemData":{"id":680,"type":"article-journal","abstract":"OBJECTIVE: Data on the risk of ischemic heart disease (IHD) in patients with chronic hepatitis B virus (CHB) are conflicting. Our objective was to address the rate of IHD in patients with CHB compared with individuals without CHB (control-persons) from the general population.\nSTUDY DESIGN AND SETTING: We conducted a cohort study of prospectively obtained data from Danish nationwide registries. We produced cumulative incidence curves and calculated the unadjusted incidence rate ratio (IRR) of IHD in persons with and without CHB. The adjusted association between having CHB and developing IHD was examined using a cause-specific Cox regression model.\nRESULTS: In total, 6472 persons with CHB and 62,251 age- and sex-matched individuals from the general population were followed for 48,840 and 567,456 person-years, respectively, during which 103 (1,59%) with CHB and 1058 (1,70%) control-persons developed IHD. The crude IRR was 1.13 (95% CI: 0.91-1.39). CHB did not have a statistically significant effect on the rate of IHD after adjusting for several confounding factors (adjusted hazard ratio: 0.96, 95% CI: 0.76-1.21).\nCONCLUSION: In this nationwide cohort study, we did not find any difference between rate of IHD in persons with CHB in comparison with the general population.","container-title":"Clinical Epidemiology","DOI":"10.2147/CLEP.S361910","ISSN":"1179-1349","journalAbbreviation":"Clin Epidemiol","language":"eng","note":"PMID: 35879942\nPMCID: PMC9307867","page":"879-888","source":"PubMed","title":"Ischemic Heart Disease in Chronic Hepatitis B: A Danish Nationwide Cohort Study","title-short":"Ischemic Heart Disease in Chronic Hepatitis B","volume":"14","author":[{"family":"Lau","given":"Frederik Faergemann"},{"family":"Bollerup","given":"Signe"},{"family":"Engsig","given":"Frederik"},{"family":"Krarup","given":"Henrik"},{"family":"Mygind","given":"Lone Hagens"},{"family":"Hansen","given":"Jesper Bach"},{"family":"Madsen","given":"Lone Galmstrup"},{"family":"Thielsen","given":"Peter"},{"family":"Balslev","given":"Ulla"},{"family":"Nielsen","given":"Lars Nørregaard"},{"family":"Barfod","given":"Toke S."},{"family":"Clausen","given":"Mette Rye"},{"family":"Hobolth","given":"Lise"},{"family":"Laursen","given":"Alex Lund"},{"family":"Tarp","given":"Britta"},{"family":"Roege","given":"Birgit T."},{"family":"Gerstoft","given":"Jan"},{"family":"Christensen","given":"Peer Brehm"},{"family":"Weis","given":"Nina"}],"issued":{"date-parts":[["2022"]]}}}],"schema":"https://github.com/citation-style-language/schema/raw/master/csl-citation.json"}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23</w:t>
            </w:r>
            <w:r w:rsidR="00270A6F">
              <w:rPr>
                <w:rFonts w:asciiTheme="minorHAnsi" w:hAnsiTheme="minorHAnsi" w:cstheme="minorHAnsi"/>
                <w:b/>
                <w:bCs/>
                <w:sz w:val="18"/>
                <w:szCs w:val="18"/>
                <w:lang w:val="en-US"/>
              </w:rPr>
              <w:fldChar w:fldCharType="end"/>
            </w:r>
          </w:p>
        </w:tc>
        <w:tc>
          <w:tcPr>
            <w:tcW w:w="0" w:type="auto"/>
          </w:tcPr>
          <w:p w14:paraId="04171DD1" w14:textId="77777777" w:rsidR="009C707B" w:rsidRPr="00270A6F" w:rsidRDefault="009C707B" w:rsidP="001A480F">
            <w:pPr>
              <w:spacing w:line="240" w:lineRule="auto"/>
              <w:rPr>
                <w:rFonts w:asciiTheme="minorHAnsi" w:hAnsiTheme="minorHAnsi" w:cstheme="minorHAnsi"/>
                <w:sz w:val="18"/>
                <w:szCs w:val="18"/>
              </w:rPr>
            </w:pPr>
            <w:r w:rsidRPr="00270A6F">
              <w:rPr>
                <w:rFonts w:asciiTheme="minorHAnsi" w:hAnsiTheme="minorHAnsi" w:cstheme="minorHAnsi"/>
                <w:sz w:val="18"/>
                <w:szCs w:val="18"/>
              </w:rPr>
              <w:t>Lau FF, Bollerup S, Engsig F, et al</w:t>
            </w:r>
          </w:p>
        </w:tc>
        <w:tc>
          <w:tcPr>
            <w:tcW w:w="0" w:type="auto"/>
          </w:tcPr>
          <w:p w14:paraId="05DF7E98"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2022</w:t>
            </w:r>
          </w:p>
        </w:tc>
        <w:tc>
          <w:tcPr>
            <w:tcW w:w="0" w:type="auto"/>
          </w:tcPr>
          <w:p w14:paraId="6A085260"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 xml:space="preserve">No </w:t>
            </w:r>
            <w:r w:rsidRPr="00A10E5D">
              <w:rPr>
                <w:rFonts w:asciiTheme="minorHAnsi" w:hAnsiTheme="minorHAnsi" w:cstheme="minorHAnsi"/>
                <w:sz w:val="18"/>
                <w:szCs w:val="18"/>
                <w:lang w:val="en-US"/>
              </w:rPr>
              <w:t xml:space="preserve">difference between rate of </w:t>
            </w:r>
            <w:r>
              <w:rPr>
                <w:rFonts w:asciiTheme="minorHAnsi" w:hAnsiTheme="minorHAnsi" w:cstheme="minorHAnsi"/>
                <w:sz w:val="18"/>
                <w:szCs w:val="18"/>
                <w:lang w:val="en-US"/>
              </w:rPr>
              <w:t>ischemic heart disease</w:t>
            </w:r>
            <w:r w:rsidRPr="00A10E5D">
              <w:rPr>
                <w:rFonts w:asciiTheme="minorHAnsi" w:hAnsiTheme="minorHAnsi" w:cstheme="minorHAnsi"/>
                <w:sz w:val="18"/>
                <w:szCs w:val="18"/>
                <w:lang w:val="en-US"/>
              </w:rPr>
              <w:t xml:space="preserve"> in persons with </w:t>
            </w:r>
            <w:r>
              <w:rPr>
                <w:rFonts w:asciiTheme="minorHAnsi" w:hAnsiTheme="minorHAnsi" w:cstheme="minorHAnsi"/>
                <w:sz w:val="18"/>
                <w:szCs w:val="18"/>
                <w:lang w:val="en-US"/>
              </w:rPr>
              <w:t>chronic hepatitis B</w:t>
            </w:r>
            <w:r w:rsidRPr="00A10E5D">
              <w:rPr>
                <w:rFonts w:asciiTheme="minorHAnsi" w:hAnsiTheme="minorHAnsi" w:cstheme="minorHAnsi"/>
                <w:sz w:val="18"/>
                <w:szCs w:val="18"/>
                <w:lang w:val="en-US"/>
              </w:rPr>
              <w:t xml:space="preserve"> in comparison with the general population.</w:t>
            </w:r>
          </w:p>
        </w:tc>
      </w:tr>
      <w:tr w:rsidR="00270A6F" w:rsidRPr="00270A6F" w14:paraId="26CD1E15" w14:textId="77777777" w:rsidTr="001A480F">
        <w:tc>
          <w:tcPr>
            <w:tcW w:w="0" w:type="auto"/>
          </w:tcPr>
          <w:p w14:paraId="15CA60D5" w14:textId="3F0DC5AA" w:rsidR="009C707B" w:rsidRPr="005408A7" w:rsidRDefault="009C707B" w:rsidP="001A480F">
            <w:pPr>
              <w:spacing w:line="240" w:lineRule="auto"/>
              <w:rPr>
                <w:rFonts w:asciiTheme="minorHAnsi" w:hAnsiTheme="minorHAnsi" w:cstheme="minorHAnsi"/>
                <w:b/>
                <w:bCs/>
                <w:sz w:val="18"/>
                <w:szCs w:val="18"/>
                <w:lang w:val="en-US"/>
              </w:rPr>
            </w:pPr>
            <w:r w:rsidRPr="00AD5A40">
              <w:rPr>
                <w:rFonts w:asciiTheme="minorHAnsi" w:hAnsiTheme="minorHAnsi" w:cstheme="minorHAnsi"/>
                <w:b/>
                <w:bCs/>
                <w:sz w:val="18"/>
                <w:szCs w:val="18"/>
                <w:lang w:val="en-US"/>
              </w:rPr>
              <w:t>Incidence of Hepatocellular Carcinoma and Decompensated Liver Cirrhosis and Prognostic Accuracy of the PAGE-B HCC Risk Score in a Low Endemic Hepatitis B Virus Infected Population</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{"citationID":"a6bf2pWh","properties":{"formattedCitation":"\\super 24\\nosupersub{}","plainCitation":"24","noteIndex":0},"citationItems":[{"id":676,"uris":["http://zotero.org/users/5592502/items/9UNXJ4E7"],"itemData":{"id":676,"type":"article-journal","abstract":"PURPOSE: We aimed to determine incidence of hepatocellular carcinoma (HCC) and decompensated liver cirrhosis in persons with chronic hepatitis B virus (HBV) infection in Denmark stratified by disease phase, liver cirrhosis, and treatment status at baseline. Additionally, we aimed to assess the prognostic value of the PAGE-B HCC risk score in a mainly non-cirrhotic population.\nPATIENTS AND METHODS: In this register-based cohort study, we included all individuals over the age of 18, with chronic HBV infection first registered between 2002 and 2016 in at least one of three nationwide registers. The study population was followed until HCC, decompensated liver cirrhosis, death, emigration, or December 31, 2017, which ever came first.\nRESULTS: Among 6016 individuals included in the study, 10 individuals with and 23 without baseline liver cirrhosis developed HCC during a median follow up of 7.3 years (range 0.0-15.5). This corresponded to five-year cumulative incidences of 7.1% (95% confidence interval (CI) 2.0-12.3) and 0.2% (95% CI 0.1-0.4) in persons with and without baseline liver cirrhosis. The five-year cumulative incidence of decompensated liver cirrhosis was 0.7% (95% CI 0.5-1.0). Among 2038 evaluated for liver events stratified by disease phase, incidence of HCC was low in all who were non-cirrhotic and untreated for HBV at baseline. PAGE-B score was evaluated in 1529 persons. The 5-year cumulative incidence of HCC was 0, 0.8 (95% CI 0.5-1.8), and 8.7 (95% CI 1.0-16.4) in persons scoring &lt;10, 10-17 and &gt;17, respectively (c-statistic 0.91 (95% CI 0.84-0.98)).\nCONCLUSION: We found low incidence of HCC and decompensated liver cirrhosis in persons with chronic HBV infection in Denmark. Moreover, the PAGE-B score showed good accuracy for five-year risk of developing HCC in the population with chronic HBV infection in Denmark.","container-title":"Journal of Hepatocellular Carcinoma","DOI":"10.2147/JHC.S372571","ISSN":"2253-5969","journalAbbreviation":"J Hepatocell Carcinoma","language":"eng","note":"PMID: 36281336\nPMCID: PMC9587738","page":"1093-1104","source":"PubMed","title":"Incidence of Hepatocellular Carcinoma and Decompensated Liver Cirrhosis and Prognostic Accuracy of the PAGE-B HCC Risk Score in a Low Endemic Hepatitis B Virus Infected Population","volume":"9","author":[{"family":"Bollerup","given":"Signe"},{"family":"Engsig","given":"Frederik"},{"family":"Hallager","given":"Sofie"},{"family":"Mocroft","given":"Amanda"},{"family":"Roege","given":"Birgit T."},{"family":"Christensen","given":"Peer B."},{"family":"Laursen","given":"Alex L."},{"family":"Krarup","given":"Henrik"},{"family":"Clausen","given":"Mette R."},{"family":"Thielsen","given":"Peter"},{"family":"Madsen","given":"Lone G."},{"family":"Noerregaard","given":"Lars"},{"family":"Barfod","given":"Toke S."},{"family":"Balslev","given":"Ulla"},{"family":"Tarp","given":"Britta"},{"family":"Hansen","given":"Jesper B."},{"family":"Mygind","given":"Lone H."},{"family":"Gerstoft","given":"Jan"},{"family":"Weis","given":"Nina"}],"issued":{"date-parts":[["2022"]]}}}],"schema":"https://github.com/citation-style-language/schema/raw/master/csl-citation.json"}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24</w:t>
            </w:r>
            <w:r w:rsidR="00270A6F">
              <w:rPr>
                <w:rFonts w:asciiTheme="minorHAnsi" w:hAnsiTheme="minorHAnsi" w:cstheme="minorHAnsi"/>
                <w:b/>
                <w:bCs/>
                <w:sz w:val="18"/>
                <w:szCs w:val="18"/>
                <w:lang w:val="en-US"/>
              </w:rPr>
              <w:fldChar w:fldCharType="end"/>
            </w:r>
          </w:p>
        </w:tc>
        <w:tc>
          <w:tcPr>
            <w:tcW w:w="0" w:type="auto"/>
          </w:tcPr>
          <w:p w14:paraId="0FF17EEF"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Bollerup S, Engsig F, Hallager S, et al</w:t>
            </w:r>
          </w:p>
        </w:tc>
        <w:tc>
          <w:tcPr>
            <w:tcW w:w="0" w:type="auto"/>
          </w:tcPr>
          <w:p w14:paraId="3E9F491A"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2022</w:t>
            </w:r>
          </w:p>
        </w:tc>
        <w:tc>
          <w:tcPr>
            <w:tcW w:w="0" w:type="auto"/>
          </w:tcPr>
          <w:p w14:paraId="7FC43FB6"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L</w:t>
            </w:r>
            <w:r w:rsidRPr="00FE701C">
              <w:rPr>
                <w:rFonts w:asciiTheme="minorHAnsi" w:hAnsiTheme="minorHAnsi" w:cstheme="minorHAnsi"/>
                <w:sz w:val="18"/>
                <w:szCs w:val="18"/>
                <w:lang w:val="en-US"/>
              </w:rPr>
              <w:t xml:space="preserve">ow incidence of </w:t>
            </w:r>
            <w:r>
              <w:rPr>
                <w:rFonts w:asciiTheme="minorHAnsi" w:hAnsiTheme="minorHAnsi" w:cstheme="minorHAnsi"/>
                <w:sz w:val="18"/>
                <w:szCs w:val="18"/>
                <w:lang w:val="en-US"/>
              </w:rPr>
              <w:t>hepatocellular carcinoma</w:t>
            </w:r>
            <w:r w:rsidRPr="00FE701C">
              <w:rPr>
                <w:rFonts w:asciiTheme="minorHAnsi" w:hAnsiTheme="minorHAnsi" w:cstheme="minorHAnsi"/>
                <w:sz w:val="18"/>
                <w:szCs w:val="18"/>
                <w:lang w:val="en-US"/>
              </w:rPr>
              <w:t xml:space="preserve"> and decompensated liver cirrhosis in persons with chronic HBV infection in Denmark. PAGE-B score showed good </w:t>
            </w:r>
            <w:r>
              <w:rPr>
                <w:rFonts w:asciiTheme="minorHAnsi" w:hAnsiTheme="minorHAnsi" w:cstheme="minorHAnsi"/>
                <w:sz w:val="18"/>
                <w:szCs w:val="18"/>
                <w:lang w:val="en-US"/>
              </w:rPr>
              <w:t>discrimination</w:t>
            </w:r>
            <w:r w:rsidRPr="00FE701C">
              <w:rPr>
                <w:rFonts w:asciiTheme="minorHAnsi" w:hAnsiTheme="minorHAnsi" w:cstheme="minorHAnsi"/>
                <w:sz w:val="18"/>
                <w:szCs w:val="18"/>
                <w:lang w:val="en-US"/>
              </w:rPr>
              <w:t xml:space="preserve"> for five-year risk of developing</w:t>
            </w:r>
            <w:r>
              <w:rPr>
                <w:rFonts w:asciiTheme="minorHAnsi" w:hAnsiTheme="minorHAnsi" w:cstheme="minorHAnsi"/>
                <w:sz w:val="18"/>
                <w:szCs w:val="18"/>
                <w:lang w:val="en-US"/>
              </w:rPr>
              <w:t xml:space="preserve"> hepatocellular carcinoma</w:t>
            </w:r>
            <w:r w:rsidRPr="00FE701C">
              <w:rPr>
                <w:rFonts w:asciiTheme="minorHAnsi" w:hAnsiTheme="minorHAnsi" w:cstheme="minorHAnsi"/>
                <w:sz w:val="18"/>
                <w:szCs w:val="18"/>
                <w:lang w:val="en-US"/>
              </w:rPr>
              <w:t>.</w:t>
            </w:r>
          </w:p>
        </w:tc>
      </w:tr>
      <w:tr w:rsidR="00270A6F" w:rsidRPr="00270A6F" w14:paraId="76151152" w14:textId="77777777" w:rsidTr="001A480F">
        <w:tc>
          <w:tcPr>
            <w:tcW w:w="0" w:type="auto"/>
          </w:tcPr>
          <w:p w14:paraId="2607D3F0" w14:textId="3C8B1AEF" w:rsidR="009C707B" w:rsidRPr="00AD5A40" w:rsidRDefault="009C707B" w:rsidP="001A480F">
            <w:pPr>
              <w:spacing w:line="240" w:lineRule="auto"/>
              <w:rPr>
                <w:rFonts w:asciiTheme="minorHAnsi" w:hAnsiTheme="minorHAnsi" w:cstheme="minorHAnsi"/>
                <w:b/>
                <w:bCs/>
                <w:sz w:val="18"/>
                <w:szCs w:val="18"/>
                <w:lang w:val="en-US"/>
              </w:rPr>
            </w:pPr>
            <w:r w:rsidRPr="000B11C5">
              <w:rPr>
                <w:rFonts w:asciiTheme="minorHAnsi" w:hAnsiTheme="minorHAnsi" w:cstheme="minorHAnsi"/>
                <w:b/>
                <w:bCs/>
                <w:sz w:val="18"/>
                <w:szCs w:val="18"/>
                <w:lang w:val="en-US"/>
              </w:rPr>
              <w:t>Mortality and cause of death in persons with chronic hepatitis B virus infection versus healthy persons from the general population in Denmark</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{"citationID":"RVaMLuWk","properties":{"formattedCitation":"\\super 25\\nosupersub{}","plainCitation":"25","noteIndex":0},"citationItems":[{"id":12,"uris":["http://zotero.org/users/5592502/items/CDJDFRU3"],"itemData":{"id":12,"type":"article-journal","abstract":"The study aimed to determine adjusted all-cause mortality and cause of death in persons with chronic hepatitis B virus (HBV) infection compared with age- and sex-matched persons from the general population. We used nationwide registers to identify persons aged ≥18 years with chronic HBV infection in 2002-2017 in Denmark and included 10 age- and sex-matched controls for each. Follow-up was from 6 months after diagnosis until death, emigration, or 31 December 2017. Mortality rate ratios (MRRs) adjusted for age, sex, employment, origin and comorbidity were calculated using Poisson regression. Unadjusted cause-specific mortality rate ratios with 95% confidence intervals were calculated assuming a Poisson distribution. A total of 6988 persons with chronic HBV infection and 69,847 controls were included. During a median follow-up of 7.7 years (range 0.0-15.5), 315 (5%) persons with-and 1525 (2%) without-chronic HBV infection died. The adjusted all-cause MRR was 1.5 (95% CI 1.2-2.0). Persons with chronic HBV infection had increased mortality due to liver disease including hepatocellular carcinoma (MRR 12.3 [8.6-17.7]), external causes (MRR 3.3 [2.5-4.7]), endocrine disease (MRR 3.2 [1.8-5.4]), genitourinary disease (MRR 3.2 [1.2-7.6]) and neoplasms (except hepatocellular carcinoma; MRR 1.6 [1.2-2.0]). In conclusion, this study showed an increased all-cause mortality in persons with chronic HBV infection in comparison with age- and sex-matched persons without chronic HBV infection which remained after adjustment for several confounding factors. Excess mortality was mainly associated with liver disease, but also external factors, endocrine disease, genitourinary disease and neoplasms (excluding hepatocellular carcinoma).","container-title":"Journal of Viral Hepatitis","DOI":"10.1111/jvh.13713","ISSN":"1365-2893","journalAbbreviation":"J Viral Hepat","language":"eng","note":"PMID: 35633092","source":"PubMed","title":"Mortality and cause of death in persons with chronic hepatitis B virus infection versus healthy persons from the general population in Denmark","author":[{"family":"Bollerup","given":"Signe"},{"family":"Hallager","given":"Sofie"},{"family":"Engsig","given":"Frederik"},{"family":"Mocroft","given":"Amanda"},{"family":"Krarup","given":"Henrik"},{"family":"Madsen","given":"Lone G."},{"family":"Thielsen","given":"Peter"},{"family":"Balslev","given":"Ulla"},{"family":"Mens","given":"Helene"},{"family":"Barfod","given":"Toke S."},{"family":"Clausen","given":"Mette R."},{"family":"Hobolth","given":"Lise"},{"family":"Laursen","given":"Alex L."},{"family":"Tarp","given":"Britta"},{"family":"Roege","given":"Birgit T."},{"family":"Hansen","given":"Jesper B."},{"family":"Mygind","given":"Lone"},{"family":"Christensen","given":"Peer B."},{"family":"Gerstoft","given":"Jan"},{"family":"Weis","given":"Nina"}],"issued":{"date-parts":[["2022",5,27]]}}}],"schema":"https://github.com/citation-style-language/schema/raw/master/csl-citation.json"}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25</w:t>
            </w:r>
            <w:r w:rsidR="00270A6F">
              <w:rPr>
                <w:rFonts w:asciiTheme="minorHAnsi" w:hAnsiTheme="minorHAnsi" w:cstheme="minorHAnsi"/>
                <w:b/>
                <w:bCs/>
                <w:sz w:val="18"/>
                <w:szCs w:val="18"/>
                <w:lang w:val="en-US"/>
              </w:rPr>
              <w:fldChar w:fldCharType="end"/>
            </w:r>
          </w:p>
        </w:tc>
        <w:tc>
          <w:tcPr>
            <w:tcW w:w="0" w:type="auto"/>
          </w:tcPr>
          <w:p w14:paraId="155A5C88"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Bollerup S, Hallager S, Engsig F, et al</w:t>
            </w:r>
          </w:p>
        </w:tc>
        <w:tc>
          <w:tcPr>
            <w:tcW w:w="0" w:type="auto"/>
          </w:tcPr>
          <w:p w14:paraId="469C85AD"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2022</w:t>
            </w:r>
          </w:p>
        </w:tc>
        <w:tc>
          <w:tcPr>
            <w:tcW w:w="0" w:type="auto"/>
          </w:tcPr>
          <w:p w14:paraId="7DC1277E"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 xml:space="preserve">Higher mortality rate (mortality rate ratio 1.5) among persons with chronic hepatitis B compared with the general population. Excess mortality was mainly associated with </w:t>
            </w:r>
            <w:r w:rsidRPr="00DD0401">
              <w:rPr>
                <w:rFonts w:asciiTheme="minorHAnsi" w:hAnsiTheme="minorHAnsi" w:cstheme="minorHAnsi"/>
                <w:sz w:val="18"/>
                <w:szCs w:val="18"/>
                <w:lang w:val="en-US"/>
              </w:rPr>
              <w:t>liver disease, but also external factors, endocrine disease, genitourinary disease and neoplasms (excluding hepatocellular carcinoma).</w:t>
            </w:r>
            <w:r>
              <w:rPr>
                <w:rFonts w:asciiTheme="minorHAnsi" w:hAnsiTheme="minorHAnsi" w:cstheme="minorHAnsi"/>
                <w:sz w:val="18"/>
                <w:szCs w:val="18"/>
                <w:lang w:val="en-US"/>
              </w:rPr>
              <w:t xml:space="preserve"> </w:t>
            </w:r>
          </w:p>
        </w:tc>
      </w:tr>
      <w:tr w:rsidR="00270A6F" w:rsidRPr="00270A6F" w14:paraId="6164E098" w14:textId="77777777" w:rsidTr="001A480F">
        <w:tc>
          <w:tcPr>
            <w:tcW w:w="0" w:type="auto"/>
          </w:tcPr>
          <w:p w14:paraId="21465D12" w14:textId="6CF6E751" w:rsidR="009C707B" w:rsidRPr="00AD5A40" w:rsidRDefault="009C707B" w:rsidP="001A480F">
            <w:pPr>
              <w:spacing w:line="240" w:lineRule="auto"/>
              <w:rPr>
                <w:rFonts w:asciiTheme="minorHAnsi" w:hAnsiTheme="minorHAnsi" w:cstheme="minorHAnsi"/>
                <w:b/>
                <w:bCs/>
                <w:sz w:val="18"/>
                <w:szCs w:val="18"/>
                <w:lang w:val="en-US"/>
              </w:rPr>
            </w:pPr>
            <w:r w:rsidRPr="00E83004">
              <w:rPr>
                <w:rFonts w:asciiTheme="minorHAnsi" w:hAnsiTheme="minorHAnsi" w:cstheme="minorHAnsi"/>
                <w:b/>
                <w:bCs/>
                <w:sz w:val="18"/>
                <w:szCs w:val="18"/>
                <w:lang w:val="en-US"/>
              </w:rPr>
              <w:t>Increasing prevalence of chronic hepatitis B virus infection and low linkage to care in Denmark on 31 December 2016 - an update based on nationwide registers</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{"citationID":"F522DLtm","properties":{"formattedCitation":"\\super 26\\nosupersub{}","plainCitation":"26","noteIndex":0},"citationItems":[{"id":675,"uris":["http://zotero.org/users/5592502/items/MU2NT5AD"],"itemData":{"id":675,"type":"article-journal","abstract":"OBJECTIVES: We aimed to update the estimated prevalence of both diagnosed and undiagnosed chronic hepatitis B virus infection in Denmark. Moreover, we aimed to determine the number of people with chronic hepatitis B virus infection in specialised care and to assess the completeness of reporting to the national register of communicable diseases.\nMETHODS: Using four registers with national coverage, we identified all individuals registered with chronic hepatitis B virus infection, aged 16 years or older, and alive in Denmark on 31 December 2016. The diagnosed population was then estimated using capture-recapture analysis. The undiagnosed population was estimated using data from the Danish pregnancy screening program.\nRESULTS: We estimated that 14,548 individuals were living with chronic hepatitis B virus infection corresponding to 0.3% of the Danish population. Of them, 13,530 (93%) were diagnosed and 7942 (55%) were registered in one or more of the source registers. Only 4297 (32%) diagnosed individuals had attended specialised care and only 3289 cases (24%) were reported to the Danish communicable disease register.\nCONCLUSION: The prevalence of chronic hepatitis B virus infection increased from 2007 to 2017. The majority that had been diagnosed did not receive care as recommended by national guidelines and were not reported to the communicable diseases register responsible for hepatitis B virus surveillance. Future efforts should focus on linking individuals diagnosed with chronic hepatitis B virus infection to specialised care and improving reporting to the hepatitis B virus surveillance system.","container-title":"Infectious Diseases (London, England)","DOI":"10.1080/23744235.2022.2125065","ISSN":"2374-4243","issue":"1","journalAbbreviation":"Infect Dis (Lond)","language":"eng","note":"PMID: 36221255","page":"17-26","source":"PubMed","title":"Increasing prevalence of chronic hepatitis B virus infection and low linkage to care in Denmark on 31 December 2016 - an update based on nationwide registers","volume":"55","author":[{"family":"Bollerup","given":"Signe"},{"family":"Wessman","given":"Maria"},{"family":"Hansen","given":"Janne Fuglsang"},{"family":"Nielsen","given":"Stine"},{"family":"Hay","given":"Gordon"},{"family":"Cowan","given":"Susan"},{"family":"Krarup","given":"Henrik"},{"family":"Omland","given":"Lars"},{"family":"Jepsen","given":"Peter"},{"family":"Weis","given":"Nina"},{"family":"Christensen","given":"Peer Brehm"}],"issued":{"date-parts":[["2023",1]]}}}],"schema":"https://github.com/citation-style-language/schema/raw/master/csl-citation.json"}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26</w:t>
            </w:r>
            <w:r w:rsidR="00270A6F">
              <w:rPr>
                <w:rFonts w:asciiTheme="minorHAnsi" w:hAnsiTheme="minorHAnsi" w:cstheme="minorHAnsi"/>
                <w:b/>
                <w:bCs/>
                <w:sz w:val="18"/>
                <w:szCs w:val="18"/>
                <w:lang w:val="en-US"/>
              </w:rPr>
              <w:fldChar w:fldCharType="end"/>
            </w:r>
          </w:p>
        </w:tc>
        <w:tc>
          <w:tcPr>
            <w:tcW w:w="0" w:type="auto"/>
          </w:tcPr>
          <w:p w14:paraId="236D2CC5"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Bollerup S, Wessman M, Hansen JF, et al</w:t>
            </w:r>
          </w:p>
        </w:tc>
        <w:tc>
          <w:tcPr>
            <w:tcW w:w="0" w:type="auto"/>
          </w:tcPr>
          <w:p w14:paraId="2E5B4202"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2023</w:t>
            </w:r>
          </w:p>
        </w:tc>
        <w:tc>
          <w:tcPr>
            <w:tcW w:w="0" w:type="auto"/>
          </w:tcPr>
          <w:p w14:paraId="7E00024B"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 xml:space="preserve">Prevalence of chronic hepatitis B in Denmark increased to 0.3% in 2016. </w:t>
            </w:r>
            <w:r w:rsidRPr="00FA02E9">
              <w:rPr>
                <w:rFonts w:asciiTheme="minorHAnsi" w:hAnsiTheme="minorHAnsi" w:cstheme="minorHAnsi"/>
                <w:sz w:val="18"/>
                <w:szCs w:val="18"/>
                <w:lang w:val="en-US"/>
              </w:rPr>
              <w:t>The majority that had been diagnosed did not receive care as recommended by national guidelines and were not reported to the communicable diseases register responsible for hepatitis B virus surveillance.</w:t>
            </w:r>
          </w:p>
        </w:tc>
      </w:tr>
      <w:tr w:rsidR="00270A6F" w:rsidRPr="00270A6F" w14:paraId="38B04A86" w14:textId="77777777" w:rsidTr="001A480F">
        <w:tc>
          <w:tcPr>
            <w:tcW w:w="0" w:type="auto"/>
            <w:tcBorders>
              <w:bottom w:val="single" w:sz="4" w:space="0" w:color="auto"/>
            </w:tcBorders>
          </w:tcPr>
          <w:p w14:paraId="7609100A" w14:textId="6E0A44F0" w:rsidR="009C707B" w:rsidRPr="000C0ACF" w:rsidRDefault="009C707B" w:rsidP="001A480F">
            <w:pPr>
              <w:spacing w:line="240" w:lineRule="auto"/>
              <w:rPr>
                <w:rFonts w:asciiTheme="minorHAnsi" w:hAnsiTheme="minorHAnsi" w:cstheme="minorHAnsi"/>
                <w:b/>
                <w:bCs/>
                <w:sz w:val="18"/>
                <w:szCs w:val="18"/>
                <w:lang w:val="en-US"/>
              </w:rPr>
            </w:pPr>
            <w:r w:rsidRPr="005408A7">
              <w:rPr>
                <w:rFonts w:asciiTheme="minorHAnsi" w:hAnsiTheme="minorHAnsi" w:cstheme="minorHAnsi"/>
                <w:b/>
                <w:bCs/>
                <w:sz w:val="18"/>
                <w:szCs w:val="18"/>
                <w:lang w:val="en-US"/>
              </w:rPr>
              <w:t xml:space="preserve">Cardiometabolic Comorbidities in Patients </w:t>
            </w:r>
            <w:r>
              <w:rPr>
                <w:rFonts w:asciiTheme="minorHAnsi" w:hAnsiTheme="minorHAnsi" w:cstheme="minorHAnsi"/>
                <w:b/>
                <w:bCs/>
                <w:sz w:val="18"/>
                <w:szCs w:val="18"/>
                <w:lang w:val="en-US"/>
              </w:rPr>
              <w:t>w</w:t>
            </w:r>
            <w:r w:rsidRPr="005408A7">
              <w:rPr>
                <w:rFonts w:asciiTheme="minorHAnsi" w:hAnsiTheme="minorHAnsi" w:cstheme="minorHAnsi"/>
                <w:b/>
                <w:bCs/>
                <w:sz w:val="18"/>
                <w:szCs w:val="18"/>
                <w:lang w:val="en-US"/>
              </w:rPr>
              <w:t xml:space="preserve">ith Chronic Hepatitis B and Impact on Incidence of Liver </w:t>
            </w:r>
            <w:r w:rsidRPr="005408A7">
              <w:rPr>
                <w:rFonts w:asciiTheme="minorHAnsi" w:hAnsiTheme="minorHAnsi" w:cstheme="minorHAnsi"/>
                <w:b/>
                <w:bCs/>
                <w:sz w:val="18"/>
                <w:szCs w:val="18"/>
                <w:lang w:val="en-US"/>
              </w:rPr>
              <w:lastRenderedPageBreak/>
              <w:t>Complications. A Danish Nationwide Cohort Study</w:t>
            </w:r>
            <w:r w:rsidR="00270A6F">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{"citationID":"TgZWXxyQ","properties":{"formattedCitation":"\\super 27\\nosupersub{}","plainCitation":"27","noteIndex":0},"citationItems":[{"id":2134,"uris":["http://zotero.org/users/5592502/items/5NR4SEKH"],"itemData":{"id":2134,"type":"article-journal","abstract":"PURPOSE: To evaluate liver complications in patients with chronic hepatitis B, both with and without cardiometabolic comorbidities, and to compare the incidence of cardiometabolic comorbidities in these patients with that of the general population.\nSTUDY POPULATION AND METHODS: This nationwide registry-based cohort study included data from 2002-2020. In the primary analysis, we used multivariate Poisson regression to estimate the incidence rate and incidence rate ratio of liver complications in patients with chronic hepatitis B, stratified by the presence of cardiometabolic comorbidities. In the secondary analysis, we compared the incidence rate of developing cardiometabolic comorbidities in patients with chronic hepatitis B to those of the general population. Both analyses were adjusted for sex, age, and country of origin, while the primary analysis was additionally adjusted for time since cardiometabolic comorbidity diagnosis and calendar year.\nRESULTS: The primary analysis included 4731 patients with chronic hepatitis B, of whom 532 (11%) had at least one cardiometabolic comorbidity. The unadjusted overall incidence rate of liver complications in patients with cardiometabolic comorbidities was 1.0 per 100 person-years (95% confidence intervals: 0.84-1.30) compared to 0.4 per 100 person-years (95% confidence intervals: 0.30-0.42) in those without. The incidence rate ratio for liver complications was highest in the first year following the diagnosis of cardiometabolic comorbidity. The incidence rate ratio for developing cardiometabolic comorbidities in the chronic hepatitis B cohort compared to the general population, was 1.10 (95% confidence intervals: 1.02-1.19). Sensitivity analyses revealed a higher incidence rate ratio for type 2 diabetes and hypertension but a lower incidence rate ratio for hypercholesterolemia.\nCONCLUSION: Patients with chronic hepatitis B and cardiometabolic comorbidities exhibit a higher incidence of liver complications, particularly in the first year following comorbidity diagnosis compared to those without comorbidities. Furthermore, patients with chronic hepatitis B have a higher incidence of cardiometabolic comorbidities than the general population.","container-title":"International Journal of General Medicine","DOI":"10.2147/IJGM.S471083","ISSN":"1178-7074","journalAbbreviation":"Int J Gen Med","language":"eng","note":"PMID: 40123812\nPMCID: PMC11930244","page":"1591-1604","source":"PubMed","title":"Cardiometabolic Comorbidities in Patients With Chronic Hepatitis B and Impact on Incidence of Liver Complications. A Danish Nationwide Cohort Study","volume":"18","author":[{"family":"Jespersen","given":"Sofie"},{"family":"Bollerup","given":"Signe"},{"family":"Madsbad","given":"Sten"},{"family":"Krogh-Madsen","given":"Rikke"},{"family":"Byberg","given":"Stine"},{"family":"Weis","given":"Nina"},{"literal":"DANHEP group"}],"issued":{"date-parts":[["2025"]]}}}],"schema":"https://github.com/citation-style-language/schema/raw/master/csl-citation.json"} </w:instrText>
            </w:r>
            <w:r w:rsidR="00270A6F">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rPr>
              <w:t>27</w:t>
            </w:r>
            <w:r w:rsidR="00270A6F">
              <w:rPr>
                <w:rFonts w:asciiTheme="minorHAnsi" w:hAnsiTheme="minorHAnsi" w:cstheme="minorHAnsi"/>
                <w:b/>
                <w:bCs/>
                <w:sz w:val="18"/>
                <w:szCs w:val="18"/>
                <w:lang w:val="en-US"/>
              </w:rPr>
              <w:fldChar w:fldCharType="end"/>
            </w:r>
          </w:p>
        </w:tc>
        <w:tc>
          <w:tcPr>
            <w:tcW w:w="0" w:type="auto"/>
            <w:tcBorders>
              <w:bottom w:val="single" w:sz="4" w:space="0" w:color="auto"/>
            </w:tcBorders>
          </w:tcPr>
          <w:p w14:paraId="54B95441" w14:textId="77777777" w:rsidR="009C707B" w:rsidRPr="005408A7" w:rsidRDefault="009C707B" w:rsidP="001A480F">
            <w:pPr>
              <w:spacing w:line="240" w:lineRule="auto"/>
              <w:rPr>
                <w:rFonts w:asciiTheme="minorHAnsi" w:hAnsiTheme="minorHAnsi" w:cstheme="minorHAnsi"/>
                <w:sz w:val="18"/>
                <w:szCs w:val="18"/>
                <w:lang w:val="en-US"/>
              </w:rPr>
            </w:pPr>
            <w:r w:rsidRPr="006607AE">
              <w:rPr>
                <w:rFonts w:asciiTheme="minorHAnsi" w:hAnsiTheme="minorHAnsi" w:cstheme="minorHAnsi"/>
                <w:sz w:val="18"/>
                <w:szCs w:val="18"/>
                <w:lang w:val="en-US"/>
              </w:rPr>
              <w:lastRenderedPageBreak/>
              <w:t>Jespersen S, Bollerup S, Madsbad S, et al</w:t>
            </w:r>
          </w:p>
        </w:tc>
        <w:tc>
          <w:tcPr>
            <w:tcW w:w="0" w:type="auto"/>
            <w:tcBorders>
              <w:bottom w:val="single" w:sz="4" w:space="0" w:color="auto"/>
            </w:tcBorders>
          </w:tcPr>
          <w:p w14:paraId="64E22EEF" w14:textId="77777777" w:rsidR="009C707B" w:rsidRPr="005408A7"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2025</w:t>
            </w:r>
          </w:p>
        </w:tc>
        <w:tc>
          <w:tcPr>
            <w:tcW w:w="0" w:type="auto"/>
            <w:tcBorders>
              <w:bottom w:val="single" w:sz="4" w:space="0" w:color="auto"/>
            </w:tcBorders>
          </w:tcPr>
          <w:p w14:paraId="542F6130" w14:textId="77777777" w:rsidR="009C707B" w:rsidRPr="009104F4"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 xml:space="preserve">Higher incidence rate of liver complications associated with type 2 diabetes and hypertension. Higher incidence rate of type 2 diabetes and hypertension </w:t>
            </w:r>
            <w:r>
              <w:rPr>
                <w:rFonts w:asciiTheme="minorHAnsi" w:hAnsiTheme="minorHAnsi" w:cstheme="minorHAnsi"/>
                <w:sz w:val="18"/>
                <w:szCs w:val="18"/>
                <w:lang w:val="en-US"/>
              </w:rPr>
              <w:lastRenderedPageBreak/>
              <w:t xml:space="preserve">among patients with chronic hepatitis B compared with the general population. </w:t>
            </w:r>
          </w:p>
        </w:tc>
      </w:tr>
      <w:tr w:rsidR="00270A6F" w:rsidRPr="00270A6F" w14:paraId="70E0DA00" w14:textId="77777777" w:rsidTr="001A480F">
        <w:tc>
          <w:tcPr>
            <w:tcW w:w="0" w:type="auto"/>
            <w:tcBorders>
              <w:top w:val="single" w:sz="4" w:space="0" w:color="auto"/>
              <w:bottom w:val="single" w:sz="4" w:space="0" w:color="auto"/>
            </w:tcBorders>
          </w:tcPr>
          <w:p w14:paraId="5E27D995" w14:textId="77777777" w:rsidR="009C707B" w:rsidRPr="000C0ACF" w:rsidRDefault="009C707B" w:rsidP="001A480F">
            <w:pPr>
              <w:spacing w:line="240" w:lineRule="auto"/>
              <w:rPr>
                <w:rFonts w:asciiTheme="minorHAnsi" w:hAnsiTheme="minorHAnsi" w:cstheme="minorHAnsi"/>
                <w:b/>
                <w:bCs/>
                <w:sz w:val="18"/>
                <w:szCs w:val="18"/>
                <w:lang w:val="en-US"/>
              </w:rPr>
            </w:pPr>
            <w:r w:rsidRPr="00CC5ED3">
              <w:rPr>
                <w:rFonts w:asciiTheme="minorHAnsi" w:hAnsiTheme="minorHAnsi" w:cstheme="minorHAnsi"/>
                <w:b/>
                <w:bCs/>
                <w:sz w:val="18"/>
                <w:szCs w:val="18"/>
                <w:lang w:val="en-US"/>
              </w:rPr>
              <w:lastRenderedPageBreak/>
              <w:t>Biobank samples</w:t>
            </w:r>
          </w:p>
        </w:tc>
        <w:tc>
          <w:tcPr>
            <w:tcW w:w="0" w:type="auto"/>
            <w:tcBorders>
              <w:top w:val="single" w:sz="4" w:space="0" w:color="auto"/>
              <w:bottom w:val="single" w:sz="4" w:space="0" w:color="auto"/>
            </w:tcBorders>
          </w:tcPr>
          <w:p w14:paraId="39D32057" w14:textId="77777777" w:rsidR="009C707B" w:rsidRPr="00270A6F" w:rsidRDefault="009C707B" w:rsidP="001A480F">
            <w:pPr>
              <w:spacing w:line="240" w:lineRule="auto"/>
              <w:rPr>
                <w:rFonts w:asciiTheme="minorHAnsi" w:hAnsiTheme="minorHAnsi" w:cstheme="minorHAnsi"/>
                <w:sz w:val="18"/>
                <w:szCs w:val="18"/>
                <w:lang w:val="en-US"/>
              </w:rPr>
            </w:pPr>
          </w:p>
        </w:tc>
        <w:tc>
          <w:tcPr>
            <w:tcW w:w="0" w:type="auto"/>
            <w:tcBorders>
              <w:top w:val="single" w:sz="4" w:space="0" w:color="auto"/>
              <w:bottom w:val="single" w:sz="4" w:space="0" w:color="auto"/>
            </w:tcBorders>
          </w:tcPr>
          <w:p w14:paraId="738C8311" w14:textId="77777777" w:rsidR="009C707B" w:rsidRPr="00270A6F" w:rsidRDefault="009C707B" w:rsidP="001A480F">
            <w:pPr>
              <w:spacing w:line="480" w:lineRule="auto"/>
              <w:rPr>
                <w:rFonts w:asciiTheme="minorHAnsi" w:hAnsiTheme="minorHAnsi" w:cstheme="minorHAnsi"/>
                <w:sz w:val="18"/>
                <w:szCs w:val="18"/>
                <w:lang w:val="en-US"/>
              </w:rPr>
            </w:pPr>
          </w:p>
        </w:tc>
        <w:tc>
          <w:tcPr>
            <w:tcW w:w="0" w:type="auto"/>
            <w:tcBorders>
              <w:top w:val="single" w:sz="4" w:space="0" w:color="auto"/>
              <w:bottom w:val="single" w:sz="4" w:space="0" w:color="auto"/>
            </w:tcBorders>
          </w:tcPr>
          <w:p w14:paraId="708D1EBB" w14:textId="77777777" w:rsidR="009C707B" w:rsidRPr="00270A6F" w:rsidRDefault="009C707B" w:rsidP="001A480F">
            <w:pPr>
              <w:spacing w:line="240" w:lineRule="auto"/>
              <w:rPr>
                <w:rFonts w:asciiTheme="minorHAnsi" w:hAnsiTheme="minorHAnsi" w:cstheme="minorHAnsi"/>
                <w:sz w:val="18"/>
                <w:szCs w:val="18"/>
                <w:lang w:val="en-US"/>
              </w:rPr>
            </w:pPr>
          </w:p>
        </w:tc>
      </w:tr>
      <w:tr w:rsidR="00270A6F" w:rsidRPr="00270A6F" w14:paraId="75529782" w14:textId="77777777" w:rsidTr="001A480F">
        <w:tc>
          <w:tcPr>
            <w:tcW w:w="0" w:type="auto"/>
            <w:tcBorders>
              <w:top w:val="single" w:sz="4" w:space="0" w:color="auto"/>
            </w:tcBorders>
          </w:tcPr>
          <w:p w14:paraId="7D182BC1" w14:textId="2C6072AA" w:rsidR="009C707B" w:rsidRPr="00F97F6C" w:rsidRDefault="009C707B" w:rsidP="001A480F">
            <w:pPr>
              <w:spacing w:line="240" w:lineRule="auto"/>
              <w:rPr>
                <w:rFonts w:asciiTheme="minorHAnsi" w:hAnsiTheme="minorHAnsi" w:cstheme="minorHAnsi"/>
                <w:b/>
                <w:bCs/>
                <w:sz w:val="18"/>
                <w:szCs w:val="18"/>
                <w:lang w:val="en-US"/>
              </w:rPr>
            </w:pPr>
            <w:r w:rsidRPr="008A3F6A">
              <w:rPr>
                <w:rFonts w:asciiTheme="minorHAnsi" w:hAnsiTheme="minorHAnsi" w:cstheme="minorHAnsi"/>
                <w:b/>
                <w:bCs/>
                <w:sz w:val="18"/>
                <w:szCs w:val="18"/>
                <w:lang w:val="en-US"/>
              </w:rPr>
              <w:t>Molecular and epidemiological profiles of hepatitis C virus genotype 4 in Denmark</w:t>
            </w:r>
            <w:r w:rsidR="008623D7">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{"citationID":"rKm3hTCM","properties":{"formattedCitation":"\\super 28\\nosupersub{}","plainCitation":"28","noteIndex":0},"citationItems":[{"id":2041,"uris":["http://zotero.org/users/5592502/items/RZ6M52PG"],"itemData":{"id":2041,"type":"article-journal","abstract":"The prevalence of hepatitis C virus (HCV) genotype 4 has increased throughout Europe. This is an epidemiological study of patients infected chronically with HCV genotype 4 in Denmark. The HCV strains analyzed originated from patient samples collected between 1999 and 2007 as part of the national Danish hepatitis B and C network, DANHEP. Sequence analyses were based on the envelope 1 region of HCV. Results from a total of 72 patients indicated a high degree of genetic heterogeneity. Fifty-six patients (78%) were infected with one of the three dominating subtypes: 4d, 4a, or 4r. The remaining 16 patients (22%) were infected with subtypes 4h, 4k, 4l, 4n, 4o, or 4Unclassified. Three epidemiological profiles were identified: (1) patients infected with HCV by intravenous drug use were infected solely with subtype 4d. They were all of European origin, and 15 of the 16 patients were ethnic Danes. No single transmission event could be confirmed, but the pairwise nucleotide identity within the patients of Danish origin was relatively high (</w:instrText>
            </w:r>
            <w:r w:rsidR="00270A6F">
              <w:rPr>
                <w:rFonts w:ascii="Cambria Math" w:hAnsi="Cambria Math" w:cs="Cambria Math"/>
                <w:b/>
                <w:bCs/>
                <w:sz w:val="18"/>
                <w:szCs w:val="18"/>
                <w:lang w:val="en-US"/>
              </w:rPr>
              <w:instrText>∼</w:instrText>
            </w:r>
            <w:r w:rsidR="00270A6F">
              <w:rPr>
                <w:rFonts w:asciiTheme="minorHAnsi" w:hAnsiTheme="minorHAnsi" w:cstheme="minorHAnsi"/>
                <w:b/>
                <w:bCs/>
                <w:sz w:val="18"/>
                <w:szCs w:val="18"/>
                <w:lang w:val="en-US"/>
              </w:rPr>
              <w:instrText xml:space="preserve">95%), suggesting a recent introduction into Denmark. (2) The 21 patients infected with subtype 4a all came from Northern Africa, Egypt, Pakistan, or the Middle East. (3) Patients from Southern Africa dominated among patients infected with subtype 4r (10 of 12 patients). This study demonstrates that HCV genotype 4d has been introduced in and spread among Danish intravenous drug users. The remaining subtypes show restricted distribution, infecting almost exclusively patients from geographical areas with a relatively high prevalence of HCV genotype 4 infections.","container-title":"Journal of Medical Virology","DOI":"10.1002/jmv.21896","ISSN":"1096-9071","issue":"11","journalAbbreviation":"J Med Virol","language":"eng","note":"PMID: 20872713","page":"1869-1877","source":"PubMed","title":"Molecular and epidemiological profiles of hepatitis C virus genotype 4 in Denmark","volume":"82","author":[{"family":"Eriksen","given":"Mette Brandt"},{"family":"Jørgensen","given":"Louise Bruun"},{"family":"Krarup","given":"Henrik"},{"family":"Laursen","given":"Alex Lund"},{"family":"Christensen","given":"Peer Brehm"},{"family":"Møller","given":"Axel"},{"family":"Schlichting","given":"Poul"},{"family":"Kuiken","given":"Carla"},{"family":"Bukh","given":"Jens"},{"family":"Weis","given":"Nina"},{"literal":"DANHEP Group"}],"issued":{"date-parts":[["2010",11]]}}}],"schema":"https://github.com/citation-style-language/schema/raw/master/csl-citation.json"} </w:instrText>
            </w:r>
            <w:r w:rsidR="008623D7">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28</w:t>
            </w:r>
            <w:r w:rsidR="008623D7">
              <w:rPr>
                <w:rFonts w:asciiTheme="minorHAnsi" w:hAnsiTheme="minorHAnsi" w:cstheme="minorHAnsi"/>
                <w:b/>
                <w:bCs/>
                <w:sz w:val="18"/>
                <w:szCs w:val="18"/>
                <w:lang w:val="en-US"/>
              </w:rPr>
              <w:fldChar w:fldCharType="end"/>
            </w:r>
          </w:p>
        </w:tc>
        <w:tc>
          <w:tcPr>
            <w:tcW w:w="0" w:type="auto"/>
            <w:tcBorders>
              <w:top w:val="single" w:sz="4" w:space="0" w:color="auto"/>
            </w:tcBorders>
          </w:tcPr>
          <w:p w14:paraId="235391C3" w14:textId="77777777" w:rsidR="009C707B" w:rsidRPr="00670385" w:rsidRDefault="009C707B" w:rsidP="001A480F">
            <w:pPr>
              <w:spacing w:line="240" w:lineRule="auto"/>
              <w:rPr>
                <w:rFonts w:asciiTheme="minorHAnsi" w:hAnsiTheme="minorHAnsi" w:cstheme="minorHAnsi"/>
                <w:sz w:val="18"/>
                <w:szCs w:val="18"/>
              </w:rPr>
            </w:pPr>
            <w:r w:rsidRPr="00670385">
              <w:rPr>
                <w:rFonts w:asciiTheme="minorHAnsi" w:hAnsiTheme="minorHAnsi" w:cstheme="minorHAnsi"/>
                <w:sz w:val="18"/>
                <w:szCs w:val="18"/>
              </w:rPr>
              <w:t>Eriksen MB, Jørgensen LB, Krarup H, et al</w:t>
            </w:r>
          </w:p>
        </w:tc>
        <w:tc>
          <w:tcPr>
            <w:tcW w:w="0" w:type="auto"/>
            <w:tcBorders>
              <w:top w:val="single" w:sz="4" w:space="0" w:color="auto"/>
            </w:tcBorders>
          </w:tcPr>
          <w:p w14:paraId="580BA90D"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2010</w:t>
            </w:r>
          </w:p>
        </w:tc>
        <w:tc>
          <w:tcPr>
            <w:tcW w:w="0" w:type="auto"/>
            <w:tcBorders>
              <w:top w:val="single" w:sz="4" w:space="0" w:color="auto"/>
            </w:tcBorders>
          </w:tcPr>
          <w:p w14:paraId="52612EF0" w14:textId="77777777" w:rsidR="009C707B" w:rsidRPr="0072217F" w:rsidRDefault="009C707B" w:rsidP="001A480F">
            <w:pPr>
              <w:spacing w:line="240" w:lineRule="auto"/>
              <w:rPr>
                <w:rFonts w:asciiTheme="minorHAnsi" w:hAnsiTheme="minorHAnsi" w:cstheme="minorHAnsi"/>
                <w:sz w:val="18"/>
                <w:szCs w:val="18"/>
                <w:lang w:val="en-US"/>
              </w:rPr>
            </w:pPr>
            <w:r w:rsidRPr="00DF02F7">
              <w:rPr>
                <w:rFonts w:asciiTheme="minorHAnsi" w:hAnsiTheme="minorHAnsi" w:cstheme="minorHAnsi"/>
                <w:sz w:val="18"/>
                <w:szCs w:val="18"/>
                <w:lang w:val="en-US"/>
              </w:rPr>
              <w:t xml:space="preserve">HCV genotype 4d </w:t>
            </w:r>
            <w:r>
              <w:rPr>
                <w:rFonts w:asciiTheme="minorHAnsi" w:hAnsiTheme="minorHAnsi" w:cstheme="minorHAnsi"/>
                <w:sz w:val="18"/>
                <w:szCs w:val="18"/>
                <w:lang w:val="en-US"/>
              </w:rPr>
              <w:t xml:space="preserve">prevalent </w:t>
            </w:r>
            <w:r w:rsidRPr="00DF02F7">
              <w:rPr>
                <w:rFonts w:asciiTheme="minorHAnsi" w:hAnsiTheme="minorHAnsi" w:cstheme="minorHAnsi"/>
                <w:sz w:val="18"/>
                <w:szCs w:val="18"/>
                <w:lang w:val="en-US"/>
              </w:rPr>
              <w:t>among Danish intravenous drug users.</w:t>
            </w:r>
          </w:p>
        </w:tc>
      </w:tr>
      <w:tr w:rsidR="00270A6F" w:rsidRPr="00270A6F" w14:paraId="506EA433" w14:textId="77777777" w:rsidTr="001A480F">
        <w:tc>
          <w:tcPr>
            <w:tcW w:w="0" w:type="auto"/>
          </w:tcPr>
          <w:p w14:paraId="7C8B4CC2" w14:textId="69E0D7F2" w:rsidR="009C707B" w:rsidRPr="008A3F6A" w:rsidRDefault="009C707B" w:rsidP="001A480F">
            <w:pPr>
              <w:spacing w:line="240" w:lineRule="auto"/>
              <w:rPr>
                <w:rFonts w:asciiTheme="minorHAnsi" w:hAnsiTheme="minorHAnsi" w:cstheme="minorHAnsi"/>
                <w:b/>
                <w:bCs/>
                <w:sz w:val="18"/>
                <w:szCs w:val="18"/>
                <w:lang w:val="en-US"/>
              </w:rPr>
            </w:pPr>
            <w:r w:rsidRPr="007B4C1C">
              <w:rPr>
                <w:rFonts w:asciiTheme="minorHAnsi" w:hAnsiTheme="minorHAnsi" w:cstheme="minorHAnsi"/>
                <w:b/>
                <w:bCs/>
                <w:sz w:val="18"/>
                <w:szCs w:val="18"/>
                <w:lang w:val="en-US"/>
              </w:rPr>
              <w:t>Correlates of spontaneous clearance of hepatitis C virus in a</w:t>
            </w:r>
            <w:r>
              <w:rPr>
                <w:rFonts w:asciiTheme="minorHAnsi" w:hAnsiTheme="minorHAnsi" w:cstheme="minorHAnsi"/>
                <w:b/>
                <w:bCs/>
                <w:sz w:val="18"/>
                <w:szCs w:val="18"/>
                <w:lang w:val="en-US"/>
              </w:rPr>
              <w:t xml:space="preserve"> </w:t>
            </w:r>
            <w:r w:rsidRPr="007B4C1C">
              <w:rPr>
                <w:rFonts w:asciiTheme="minorHAnsi" w:hAnsiTheme="minorHAnsi" w:cstheme="minorHAnsi"/>
                <w:b/>
                <w:bCs/>
                <w:sz w:val="18"/>
                <w:szCs w:val="18"/>
                <w:lang w:val="en-US"/>
              </w:rPr>
              <w:t>Danish human immunodeﬁciency virus type 1 cohor</w:t>
            </w:r>
            <w:r>
              <w:rPr>
                <w:rFonts w:asciiTheme="minorHAnsi" w:hAnsiTheme="minorHAnsi" w:cstheme="minorHAnsi"/>
                <w:b/>
                <w:bCs/>
                <w:sz w:val="18"/>
                <w:szCs w:val="18"/>
                <w:lang w:val="en-US"/>
              </w:rPr>
              <w:t>t</w:t>
            </w:r>
            <w:r w:rsidR="008623D7">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{"citationID":"vwZsqVBr","properties":{"formattedCitation":"\\super 29\\nosupersub{}","plainCitation":"29","noteIndex":0},"citationItems":[{"id":2238,"uris":["http://zotero.org/users/5592502/items/TMVCMYCP"],"itemData":{"id":2238,"type":"article-journal","abstract":"BACKGROUND: Around a quarter of individuals infected with hepatitis C virus (HCV) are spontaneously able to clear the virus. Correlates of spontaneous HCV clearance are not well established and the aim of this study was to characterize factors associated with spontaneous HCV clearance in a human immunodeficiency virus (HIV)-co-infected cohort.\nMETHODS: We analyzed 327 anti-HCV-positive HIV-1-infected patients using multivariate logistic regression. HCV clearance was defined as the presence of anti-HCV with undetectable HCV RNA from at least 2 measurements more than 6 months apart.\nRESULTS: We included 327 HIV-1-infected individuals, predominantly of Caucasian race; 112 (34%) were females, 258 (79%) were injecting drug users (IDU), 25 (8%) were men who have sex with men (MSM), and 20 (6%) were hepatitis B surface antigen (HBsAg)-positive. Seventy-six (23%; 95% confidence interval (CI) 18-28) had cleared their HCV infection and 251 (77%; 95% CI 72-82) had a chronic infection. The clearance rate in HBsAg-positive individuals was 65%. Being female, HBsAg-positive, or belonging to HIV exposure groups IDU and MSM predicted higher HCV clearance rates (adjusted odds ratio (aOR) 1.8, 95% CI 1-3.2; aOR 7.6, 95% CI 2.7-21; aOR 5.2, 1.2-23.5; and aOR 10.2, 95% CI 1.8-58, respectively). Race, acquired immunodeficiency syndrome (AIDS), and antiretroviral therapy were not associated with HCV clearance.\nCONCLUSIONS: The HCV clearance rate in this HIV-1 cohort was 23%. MSM and IDUs may have higher clearance rates due to their repeated exposure to low-dose HCV, leading to immune memory. Our data suggest an interaction of hepatitis B virus and HCV that influences the outcome of acute HCV infection.","container-title":"Scandinavian Journal of Infectious Diseases","DOI":"10.3109/00365548.2011.589077","ISSN":"1651-1980","issue":"10","journalAbbreviation":"Scand J Infect Dis","language":"eng","note":"PMID: 21728744","page":"798-803","source":"PubMed","title":"Correlates of spontaneous clearance of hepatitis C virus in a Danish human immunodeficiency virus type 1 cohort","volume":"43","author":[{"family":"Clausen","given":"Louise Nygaard"},{"family":"Weis","given":"Nina"},{"family":"Schønning","given":"Kristian"},{"family":"Fenger","given":"Mogens"},{"family":"Krarup","given":"Henrik"},{"family":"Bukh","given":"Jens"},{"family":"Benfield","given":"Thomas"}],"issued":{"date-parts":[["2011",10]]}}}],"schema":"https://github.com/citation-style-language/schema/raw/master/csl-citation.json"} </w:instrText>
            </w:r>
            <w:r w:rsidR="008623D7">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29</w:t>
            </w:r>
            <w:r w:rsidR="008623D7">
              <w:rPr>
                <w:rFonts w:asciiTheme="minorHAnsi" w:hAnsiTheme="minorHAnsi" w:cstheme="minorHAnsi"/>
                <w:b/>
                <w:bCs/>
                <w:sz w:val="18"/>
                <w:szCs w:val="18"/>
                <w:lang w:val="en-US"/>
              </w:rPr>
              <w:fldChar w:fldCharType="end"/>
            </w:r>
          </w:p>
        </w:tc>
        <w:tc>
          <w:tcPr>
            <w:tcW w:w="0" w:type="auto"/>
          </w:tcPr>
          <w:p w14:paraId="070CBC78" w14:textId="77777777" w:rsidR="009C707B" w:rsidRPr="009A1B8E" w:rsidRDefault="009C707B" w:rsidP="001A480F">
            <w:pPr>
              <w:spacing w:line="240" w:lineRule="auto"/>
              <w:rPr>
                <w:rFonts w:asciiTheme="minorHAnsi" w:hAnsiTheme="minorHAnsi" w:cstheme="minorHAnsi"/>
                <w:sz w:val="18"/>
                <w:szCs w:val="18"/>
              </w:rPr>
            </w:pPr>
            <w:r w:rsidRPr="009A1B8E">
              <w:rPr>
                <w:rFonts w:asciiTheme="minorHAnsi" w:hAnsiTheme="minorHAnsi" w:cstheme="minorHAnsi"/>
                <w:sz w:val="18"/>
                <w:szCs w:val="18"/>
              </w:rPr>
              <w:t>Clausen LN, Weis N, Schønning K, et al</w:t>
            </w:r>
          </w:p>
        </w:tc>
        <w:tc>
          <w:tcPr>
            <w:tcW w:w="0" w:type="auto"/>
          </w:tcPr>
          <w:p w14:paraId="0EA7032A"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2011</w:t>
            </w:r>
          </w:p>
        </w:tc>
        <w:tc>
          <w:tcPr>
            <w:tcW w:w="0" w:type="auto"/>
          </w:tcPr>
          <w:p w14:paraId="3831253F" w14:textId="77777777" w:rsidR="009C707B" w:rsidRPr="00DF02F7" w:rsidRDefault="009C707B" w:rsidP="001A480F">
            <w:pPr>
              <w:spacing w:line="240" w:lineRule="auto"/>
              <w:rPr>
                <w:rFonts w:asciiTheme="minorHAnsi" w:hAnsiTheme="minorHAnsi" w:cstheme="minorHAnsi"/>
                <w:sz w:val="18"/>
                <w:szCs w:val="18"/>
                <w:lang w:val="en-US"/>
              </w:rPr>
            </w:pPr>
            <w:r w:rsidRPr="003A7B47">
              <w:rPr>
                <w:rFonts w:asciiTheme="minorHAnsi" w:hAnsiTheme="minorHAnsi" w:cstheme="minorHAnsi"/>
                <w:sz w:val="18"/>
                <w:szCs w:val="18"/>
                <w:lang w:val="en-US"/>
              </w:rPr>
              <w:t>The HCV clearance rate in th</w:t>
            </w:r>
            <w:r>
              <w:rPr>
                <w:rFonts w:asciiTheme="minorHAnsi" w:hAnsiTheme="minorHAnsi" w:cstheme="minorHAnsi"/>
                <w:sz w:val="18"/>
                <w:szCs w:val="18"/>
                <w:lang w:val="en-US"/>
              </w:rPr>
              <w:t>e</w:t>
            </w:r>
            <w:r w:rsidRPr="003A7B47">
              <w:rPr>
                <w:rFonts w:asciiTheme="minorHAnsi" w:hAnsiTheme="minorHAnsi" w:cstheme="minorHAnsi"/>
                <w:sz w:val="18"/>
                <w:szCs w:val="18"/>
                <w:lang w:val="en-US"/>
              </w:rPr>
              <w:t xml:space="preserve"> HIV-1 cohort was 23%. </w:t>
            </w:r>
            <w:r>
              <w:rPr>
                <w:rFonts w:asciiTheme="minorHAnsi" w:hAnsiTheme="minorHAnsi" w:cstheme="minorHAnsi"/>
                <w:sz w:val="18"/>
                <w:szCs w:val="18"/>
                <w:lang w:val="en-US"/>
              </w:rPr>
              <w:t>Men who have sex with men</w:t>
            </w:r>
            <w:r w:rsidRPr="003A7B47">
              <w:rPr>
                <w:rFonts w:asciiTheme="minorHAnsi" w:hAnsiTheme="minorHAnsi" w:cstheme="minorHAnsi"/>
                <w:sz w:val="18"/>
                <w:szCs w:val="18"/>
                <w:lang w:val="en-US"/>
              </w:rPr>
              <w:t xml:space="preserve"> and </w:t>
            </w:r>
            <w:r>
              <w:rPr>
                <w:rFonts w:asciiTheme="minorHAnsi" w:hAnsiTheme="minorHAnsi" w:cstheme="minorHAnsi"/>
                <w:sz w:val="18"/>
                <w:szCs w:val="18"/>
                <w:lang w:val="en-US"/>
              </w:rPr>
              <w:t>intravenous drug users</w:t>
            </w:r>
            <w:r w:rsidRPr="003A7B47">
              <w:rPr>
                <w:rFonts w:asciiTheme="minorHAnsi" w:hAnsiTheme="minorHAnsi" w:cstheme="minorHAnsi"/>
                <w:sz w:val="18"/>
                <w:szCs w:val="18"/>
                <w:lang w:val="en-US"/>
              </w:rPr>
              <w:t xml:space="preserve"> </w:t>
            </w:r>
            <w:r>
              <w:rPr>
                <w:rFonts w:asciiTheme="minorHAnsi" w:hAnsiTheme="minorHAnsi" w:cstheme="minorHAnsi"/>
                <w:sz w:val="18"/>
                <w:szCs w:val="18"/>
                <w:lang w:val="en-US"/>
              </w:rPr>
              <w:t>had</w:t>
            </w:r>
            <w:r w:rsidRPr="003A7B47">
              <w:rPr>
                <w:rFonts w:asciiTheme="minorHAnsi" w:hAnsiTheme="minorHAnsi" w:cstheme="minorHAnsi"/>
                <w:sz w:val="18"/>
                <w:szCs w:val="18"/>
                <w:lang w:val="en-US"/>
              </w:rPr>
              <w:t xml:space="preserve"> higher clearance rates </w:t>
            </w:r>
            <w:r>
              <w:rPr>
                <w:rFonts w:asciiTheme="minorHAnsi" w:hAnsiTheme="minorHAnsi" w:cstheme="minorHAnsi"/>
                <w:sz w:val="18"/>
                <w:szCs w:val="18"/>
                <w:lang w:val="en-US"/>
              </w:rPr>
              <w:t xml:space="preserve">perhaps </w:t>
            </w:r>
            <w:r w:rsidRPr="003A7B47">
              <w:rPr>
                <w:rFonts w:asciiTheme="minorHAnsi" w:hAnsiTheme="minorHAnsi" w:cstheme="minorHAnsi"/>
                <w:sz w:val="18"/>
                <w:szCs w:val="18"/>
                <w:lang w:val="en-US"/>
              </w:rPr>
              <w:t xml:space="preserve">due to their repeated exposure to low-dose HCV, leading to immune memory. </w:t>
            </w:r>
            <w:r>
              <w:rPr>
                <w:rFonts w:asciiTheme="minorHAnsi" w:hAnsiTheme="minorHAnsi" w:cstheme="minorHAnsi"/>
                <w:sz w:val="18"/>
                <w:szCs w:val="18"/>
                <w:lang w:val="en-US"/>
              </w:rPr>
              <w:t xml:space="preserve">Data suggested </w:t>
            </w:r>
            <w:r w:rsidRPr="003A7B47">
              <w:rPr>
                <w:rFonts w:asciiTheme="minorHAnsi" w:hAnsiTheme="minorHAnsi" w:cstheme="minorHAnsi"/>
                <w:sz w:val="18"/>
                <w:szCs w:val="18"/>
                <w:lang w:val="en-US"/>
              </w:rPr>
              <w:t xml:space="preserve">interaction </w:t>
            </w:r>
            <w:r>
              <w:rPr>
                <w:rFonts w:asciiTheme="minorHAnsi" w:hAnsiTheme="minorHAnsi" w:cstheme="minorHAnsi"/>
                <w:sz w:val="18"/>
                <w:szCs w:val="18"/>
                <w:lang w:val="en-US"/>
              </w:rPr>
              <w:t>between</w:t>
            </w:r>
            <w:r w:rsidRPr="003A7B47">
              <w:rPr>
                <w:rFonts w:asciiTheme="minorHAnsi" w:hAnsiTheme="minorHAnsi" w:cstheme="minorHAnsi"/>
                <w:sz w:val="18"/>
                <w:szCs w:val="18"/>
                <w:lang w:val="en-US"/>
              </w:rPr>
              <w:t xml:space="preserve"> </w:t>
            </w:r>
            <w:r>
              <w:rPr>
                <w:rFonts w:asciiTheme="minorHAnsi" w:hAnsiTheme="minorHAnsi" w:cstheme="minorHAnsi"/>
                <w:sz w:val="18"/>
                <w:szCs w:val="18"/>
                <w:lang w:val="en-US"/>
              </w:rPr>
              <w:t>HBV</w:t>
            </w:r>
            <w:r w:rsidRPr="003A7B47">
              <w:rPr>
                <w:rFonts w:asciiTheme="minorHAnsi" w:hAnsiTheme="minorHAnsi" w:cstheme="minorHAnsi"/>
                <w:sz w:val="18"/>
                <w:szCs w:val="18"/>
                <w:lang w:val="en-US"/>
              </w:rPr>
              <w:t xml:space="preserve"> and HCV that inﬂuence</w:t>
            </w:r>
            <w:r>
              <w:rPr>
                <w:rFonts w:asciiTheme="minorHAnsi" w:hAnsiTheme="minorHAnsi" w:cstheme="minorHAnsi"/>
                <w:sz w:val="18"/>
                <w:szCs w:val="18"/>
                <w:lang w:val="en-US"/>
              </w:rPr>
              <w:t>d</w:t>
            </w:r>
            <w:r w:rsidRPr="003A7B47">
              <w:rPr>
                <w:rFonts w:asciiTheme="minorHAnsi" w:hAnsiTheme="minorHAnsi" w:cstheme="minorHAnsi"/>
                <w:sz w:val="18"/>
                <w:szCs w:val="18"/>
                <w:lang w:val="en-US"/>
              </w:rPr>
              <w:t xml:space="preserve"> the outcome of acute HCV infection.</w:t>
            </w:r>
          </w:p>
        </w:tc>
      </w:tr>
      <w:tr w:rsidR="00270A6F" w:rsidRPr="00270A6F" w14:paraId="2ABA4794" w14:textId="77777777" w:rsidTr="001A480F">
        <w:tc>
          <w:tcPr>
            <w:tcW w:w="0" w:type="auto"/>
          </w:tcPr>
          <w:p w14:paraId="3F9E08DA" w14:textId="061EAC27" w:rsidR="009C707B" w:rsidRPr="00A422A2" w:rsidRDefault="009C707B" w:rsidP="001A480F">
            <w:pPr>
              <w:spacing w:line="240" w:lineRule="auto"/>
              <w:rPr>
                <w:rFonts w:asciiTheme="minorHAnsi" w:hAnsiTheme="minorHAnsi" w:cstheme="minorHAnsi"/>
                <w:b/>
                <w:bCs/>
                <w:sz w:val="18"/>
                <w:szCs w:val="18"/>
                <w:lang w:val="en-US"/>
              </w:rPr>
            </w:pPr>
            <w:r w:rsidRPr="00F97F6C">
              <w:rPr>
                <w:rFonts w:asciiTheme="minorHAnsi" w:hAnsiTheme="minorHAnsi" w:cstheme="minorHAnsi"/>
                <w:b/>
                <w:bCs/>
                <w:sz w:val="18"/>
                <w:szCs w:val="18"/>
                <w:lang w:val="en-US"/>
              </w:rPr>
              <w:t>IP-10 can be measured in dried plasma spots in patients with chronic hepatitis C infection</w:t>
            </w:r>
            <w:r w:rsidR="00C04252">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{"citationID":"wBaJUpaG","properties":{"formattedCitation":"\\super 30\\nosupersub{}","plainCitation":"30","noteIndex":0},"citationItems":[{"id":2150,"uris":["http://zotero.org/users/5592502/items/FWJZ7L4H"],"itemData":{"id":2150,"type":"article-journal","abstract":"The chemokine IP-10 (CXCL10) is a candidate marker for hepatitis C virus (HCV) fibrosis monitoring. The aim of this proof-of-concept study is to assess if IP-10 measurements from dried plasma spots (DPS) are accurate in HCV-infected patients with either minimal or significant fibrosis. We measured IP-10 levels in plasma and DPS of 21 HCV-infected patients with cirrhosis and 19 patients with no/little fibrosis (determined with FibroScan). Cirrhotic patients had significantly higher levels of IP-10 compared to patients with minimal fibrosis. DPS and plasma measurements of IP-10 are comparable and the correlation was excellent (r(2) = 0.97, p&lt;0.0001). The DPS based method for IP-10 detection performs well in HCV-infected patients with either minimal or significant fibrosis.","container-title":"PloS One","DOI":"10.1371/journal.pone.0045181","ISSN":"1932-6203","issue":"9","journalAbbreviation":"PLoS One","language":"eng","note":"PMID: 23024806\nPMCID: PMC3443225","page":"e45181","source":"PubMed","title":"IP-10 can be measured in dried plasma spots in patients with chronic hepatitis C infection","volume":"7","author":[{"family":"Ruhwald","given":"Morten"},{"family":"Andersen","given":"Ellen Sloth"},{"family":"Christensen","given":"Peer Brehm"},{"family":"Moessner","given":"Belinda Klemmensen"},{"family":"Weis","given":"Nina"}],"issued":{"date-parts":[["2012"]]}}}],"schema":"https://github.com/citation-style-language/schema/raw/master/csl-citation.json"} </w:instrText>
            </w:r>
            <w:r w:rsidR="00C04252">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30</w:t>
            </w:r>
            <w:r w:rsidR="00C04252">
              <w:rPr>
                <w:rFonts w:asciiTheme="minorHAnsi" w:hAnsiTheme="minorHAnsi" w:cstheme="minorHAnsi"/>
                <w:b/>
                <w:bCs/>
                <w:sz w:val="18"/>
                <w:szCs w:val="18"/>
                <w:lang w:val="en-US"/>
              </w:rPr>
              <w:fldChar w:fldCharType="end"/>
            </w:r>
          </w:p>
        </w:tc>
        <w:tc>
          <w:tcPr>
            <w:tcW w:w="0" w:type="auto"/>
          </w:tcPr>
          <w:p w14:paraId="2CC6623F" w14:textId="77777777" w:rsidR="009C707B" w:rsidRPr="00F97F6C" w:rsidRDefault="009C707B" w:rsidP="001A480F">
            <w:pPr>
              <w:spacing w:line="240" w:lineRule="auto"/>
              <w:rPr>
                <w:rFonts w:asciiTheme="minorHAnsi" w:hAnsiTheme="minorHAnsi" w:cstheme="minorHAnsi"/>
                <w:sz w:val="18"/>
                <w:szCs w:val="18"/>
                <w:lang w:val="en-US"/>
              </w:rPr>
            </w:pPr>
            <w:proofErr w:type="spellStart"/>
            <w:r w:rsidRPr="00BF203E">
              <w:rPr>
                <w:rFonts w:asciiTheme="minorHAnsi" w:hAnsiTheme="minorHAnsi" w:cstheme="minorHAnsi"/>
                <w:sz w:val="18"/>
                <w:szCs w:val="18"/>
                <w:lang w:val="en-US"/>
              </w:rPr>
              <w:t>Ruhwald</w:t>
            </w:r>
            <w:proofErr w:type="spellEnd"/>
            <w:r w:rsidRPr="00BF203E">
              <w:rPr>
                <w:rFonts w:asciiTheme="minorHAnsi" w:hAnsiTheme="minorHAnsi" w:cstheme="minorHAnsi"/>
                <w:sz w:val="18"/>
                <w:szCs w:val="18"/>
                <w:lang w:val="en-US"/>
              </w:rPr>
              <w:t xml:space="preserve"> M, Andersen ES, Christensen PB, Moessner BK</w:t>
            </w:r>
          </w:p>
        </w:tc>
        <w:tc>
          <w:tcPr>
            <w:tcW w:w="0" w:type="auto"/>
          </w:tcPr>
          <w:p w14:paraId="51B3D690"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2012</w:t>
            </w:r>
          </w:p>
        </w:tc>
        <w:tc>
          <w:tcPr>
            <w:tcW w:w="0" w:type="auto"/>
          </w:tcPr>
          <w:p w14:paraId="7B3B3DAE" w14:textId="77777777" w:rsidR="009C707B" w:rsidRDefault="009C707B" w:rsidP="001A480F">
            <w:pPr>
              <w:spacing w:line="240" w:lineRule="auto"/>
              <w:rPr>
                <w:rFonts w:asciiTheme="minorHAnsi" w:hAnsiTheme="minorHAnsi" w:cstheme="minorHAnsi"/>
                <w:sz w:val="18"/>
                <w:szCs w:val="18"/>
                <w:lang w:val="en-US"/>
              </w:rPr>
            </w:pPr>
            <w:r w:rsidRPr="0072217F">
              <w:rPr>
                <w:rFonts w:asciiTheme="minorHAnsi" w:hAnsiTheme="minorHAnsi" w:cstheme="minorHAnsi"/>
                <w:sz w:val="18"/>
                <w:szCs w:val="18"/>
                <w:lang w:val="en-US"/>
              </w:rPr>
              <w:t xml:space="preserve">The </w:t>
            </w:r>
            <w:r>
              <w:rPr>
                <w:rFonts w:asciiTheme="minorHAnsi" w:hAnsiTheme="minorHAnsi" w:cstheme="minorHAnsi"/>
                <w:sz w:val="18"/>
                <w:szCs w:val="18"/>
                <w:lang w:val="en-US"/>
              </w:rPr>
              <w:t>dried plasma spot</w:t>
            </w:r>
            <w:r w:rsidRPr="0072217F">
              <w:rPr>
                <w:rFonts w:asciiTheme="minorHAnsi" w:hAnsiTheme="minorHAnsi" w:cstheme="minorHAnsi"/>
                <w:sz w:val="18"/>
                <w:szCs w:val="18"/>
                <w:lang w:val="en-US"/>
              </w:rPr>
              <w:t>-based method for IP-10 detection perform</w:t>
            </w:r>
            <w:r>
              <w:rPr>
                <w:rFonts w:asciiTheme="minorHAnsi" w:hAnsiTheme="minorHAnsi" w:cstheme="minorHAnsi"/>
                <w:sz w:val="18"/>
                <w:szCs w:val="18"/>
                <w:lang w:val="en-US"/>
              </w:rPr>
              <w:t>ed</w:t>
            </w:r>
            <w:r w:rsidRPr="0072217F">
              <w:rPr>
                <w:rFonts w:asciiTheme="minorHAnsi" w:hAnsiTheme="minorHAnsi" w:cstheme="minorHAnsi"/>
                <w:sz w:val="18"/>
                <w:szCs w:val="18"/>
                <w:lang w:val="en-US"/>
              </w:rPr>
              <w:t xml:space="preserve"> well in HCV-infected patients with either minimal or significant fibrosis.</w:t>
            </w:r>
          </w:p>
        </w:tc>
      </w:tr>
      <w:tr w:rsidR="00270A6F" w:rsidRPr="00270A6F" w14:paraId="4DB4AC32" w14:textId="77777777" w:rsidTr="001A480F">
        <w:tc>
          <w:tcPr>
            <w:tcW w:w="0" w:type="auto"/>
          </w:tcPr>
          <w:p w14:paraId="4758CCE9" w14:textId="32432073" w:rsidR="009C707B" w:rsidRPr="00F97F6C" w:rsidRDefault="009C707B" w:rsidP="001A480F">
            <w:pPr>
              <w:spacing w:line="240" w:lineRule="auto"/>
              <w:rPr>
                <w:rFonts w:asciiTheme="minorHAnsi" w:hAnsiTheme="minorHAnsi" w:cstheme="minorHAnsi"/>
                <w:b/>
                <w:bCs/>
                <w:sz w:val="18"/>
                <w:szCs w:val="18"/>
                <w:lang w:val="en-US"/>
              </w:rPr>
            </w:pPr>
            <w:r w:rsidRPr="005F4685">
              <w:rPr>
                <w:rFonts w:asciiTheme="minorHAnsi" w:hAnsiTheme="minorHAnsi" w:cstheme="minorHAnsi"/>
                <w:b/>
                <w:bCs/>
                <w:sz w:val="18"/>
                <w:szCs w:val="18"/>
                <w:lang w:val="en-US"/>
              </w:rPr>
              <w:t>Neutralizing Antibodies in Patients with Chronic Hepatitis C, Genotype 1, against a Panel of Genotype 1 Culture Viruses: Lack of Correlation to Treatment Outcome</w:t>
            </w:r>
            <w:r w:rsidR="00C04252">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{"citationID":"4ZlwWC37","properties":{"formattedCitation":"\\super 31\\nosupersub{}","plainCitation":"31","noteIndex":0},"citationItems":[{"id":2235,"uris":["http://zotero.org/users/5592502/items/KUZ6ZWMS"],"itemData":{"id":2235,"type":"article-journal","abstract":"The correlation of neutralizing antibodies to treatment outcome in patients with chronic hepatitis C virus (HCV) infection has not been established. The aim of this study was to determine whether neutralizing antibodies could be used as an outcome predictor in patients with chronic HCV, genotype 1, infection treated with pegylated interferon-α and ribavirin. Thirty-nine patients with chronic hepatitis C, genotype 1a or 1b, with either sustained virologic response (n = 23) or non-sustained virologic response (n = 16) were enrolled. Samples taken prior to treatment were tested for their ability to neutralize 6 different HCV genotype 1 cell culture recombinants (1a: H77/JFH1, TN/JFH1, DH6/JFH1; 1b: J4/JFH1, DH1/JFH1, DH5/JFH1). The results were expressed as the highest dilution yielding 50% neutralization (NAb50-titer). We observed no genotype or subtype specific differences in NAb50-titers between patients with chronic HCV infection with and without sustained virologic response when tested against any of the included culture viruses. However, NAb50-titers varied significantly with a mean reciprocal NAb50-titer of 800 (range: 100–6400) against DH6/JFH1 compared to a mean NAb50-titer of 50 (range: &lt;50–400) against all other included isolates. Subsequent studies demonstrated that the efficient neutralization of DH6/JFH1 could be linked to engineered adaptive mutations in the envelope-2 protein. In analysis of envelope 1 and 2 sequences of HCV, recovered from a subset of patients, we observed no apparent link between relatedness of patient sequences with culture viruses used and the corresponding neutralization results. In conclusion, pre-treatment levels of neutralizing antibodies against HCV genotype 1 isolates could not predict treatment outcome in patients with chronic HCV infection. High neutralization susceptibility of DH6/JFH1 could be correlated with adaptive envelope mutations previously highlighted as important for neutralization. Our study emphasizes the importance of using multiple culture viruses for neutralization studies and contributes to the current knowledge about neutralizing epitopes, important for future therapeutic- and vaccine-studies.","container-title":"PLoS ONE","DOI":"10.1371/journal.pone.0062674","ISSN":"1932-6203","issue":"5","journalAbbreviation":"PLoS One","note":"PMID: 23667506\nPMCID: PMC3646876","page":"e62674","source":"PubMed Central","title":"Neutralizing Antibodies in Patients with Chronic Hepatitis C, Genotype 1, against a Panel of Genotype 1 Culture Viruses: Lack of Correlation to Treatment Outcome","title-short":"Neutralizing Antibodies in Patients with Chronic Hepatitis C, Genotype 1, against a Panel of Genotype 1 Culture Viruses","volume":"8","author":[{"family":"Pedersen","given":"Jannie"},{"family":"Jensen","given":"Tanja B."},{"family":"Carlsen","given":"Thomas H. R."},{"family":"Schønning","given":"Kristian"},{"family":"Christensen","given":"Peer Brehm"},{"family":"Laursen","given":"Alex Lund"},{"family":"Krarup","given":"Henrik"},{"family":"Bukh","given":"Jens"},{"family":"Weis","given":"Nina"}],"issued":{"date-parts":[["2013",5,7]]}}}],"schema":"https://github.com/citation-style-language/schema/raw/master/csl-citation.json"} </w:instrText>
            </w:r>
            <w:r w:rsidR="00C04252">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31</w:t>
            </w:r>
            <w:r w:rsidR="00C04252">
              <w:rPr>
                <w:rFonts w:asciiTheme="minorHAnsi" w:hAnsiTheme="minorHAnsi" w:cstheme="minorHAnsi"/>
                <w:b/>
                <w:bCs/>
                <w:sz w:val="18"/>
                <w:szCs w:val="18"/>
                <w:lang w:val="en-US"/>
              </w:rPr>
              <w:fldChar w:fldCharType="end"/>
            </w:r>
          </w:p>
        </w:tc>
        <w:tc>
          <w:tcPr>
            <w:tcW w:w="0" w:type="auto"/>
          </w:tcPr>
          <w:p w14:paraId="34B9DFCF"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Pedersen J, Jensen TB, Carlsen THR, et al</w:t>
            </w:r>
          </w:p>
        </w:tc>
        <w:tc>
          <w:tcPr>
            <w:tcW w:w="0" w:type="auto"/>
          </w:tcPr>
          <w:p w14:paraId="59CBE7E2"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2013</w:t>
            </w:r>
          </w:p>
        </w:tc>
        <w:tc>
          <w:tcPr>
            <w:tcW w:w="0" w:type="auto"/>
          </w:tcPr>
          <w:p w14:paraId="7E8BA137" w14:textId="77777777" w:rsidR="009C707B" w:rsidRPr="0072217F"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P</w:t>
            </w:r>
            <w:r w:rsidRPr="006D2890">
              <w:rPr>
                <w:rFonts w:asciiTheme="minorHAnsi" w:hAnsiTheme="minorHAnsi" w:cstheme="minorHAnsi"/>
                <w:sz w:val="18"/>
                <w:szCs w:val="18"/>
                <w:lang w:val="en-US"/>
              </w:rPr>
              <w:t>re-treatment levels of neutralizing antibodies against HCV genotype 1 isolates could not predict treatment outcome in patients with chronic HCV infection.</w:t>
            </w:r>
          </w:p>
        </w:tc>
      </w:tr>
      <w:tr w:rsidR="00270A6F" w:rsidRPr="00270A6F" w14:paraId="26D25599" w14:textId="77777777" w:rsidTr="001A480F">
        <w:tc>
          <w:tcPr>
            <w:tcW w:w="0" w:type="auto"/>
          </w:tcPr>
          <w:p w14:paraId="273EE5B0" w14:textId="6FEDA6CA" w:rsidR="009C707B" w:rsidRPr="000C0ACF" w:rsidRDefault="009C707B" w:rsidP="001A480F">
            <w:pPr>
              <w:spacing w:line="240" w:lineRule="auto"/>
              <w:rPr>
                <w:rFonts w:asciiTheme="minorHAnsi" w:hAnsiTheme="minorHAnsi" w:cstheme="minorHAnsi"/>
                <w:b/>
                <w:bCs/>
                <w:sz w:val="18"/>
                <w:szCs w:val="18"/>
                <w:lang w:val="en-US"/>
              </w:rPr>
            </w:pPr>
            <w:r w:rsidRPr="00A422A2">
              <w:rPr>
                <w:rFonts w:asciiTheme="minorHAnsi" w:hAnsiTheme="minorHAnsi" w:cstheme="minorHAnsi"/>
                <w:b/>
                <w:bCs/>
                <w:sz w:val="18"/>
                <w:szCs w:val="18"/>
                <w:lang w:val="en-US"/>
              </w:rPr>
              <w:t>Genetic variants in the apoptosis gene BCL2L1 improve response to interferon-based treatment of hepatitis C virus genotype 3 infection</w:t>
            </w:r>
            <w:r w:rsidR="005B713C">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{"citationID":"UXKpBzaK","properties":{"formattedCitation":"\\super 32\\nosupersub{}","plainCitation":"32","noteIndex":0},"citationItems":[{"id":2058,"uris":["http://zotero.org/users/5592502/items/TH6ZML7P"],"itemData":{"id":2058,"type":"article-journal","abstract":"Genetic variation upstream of the apoptosis pathway has been associated with outcome of hepatitis C virus (HCV) infection. We investigated genetic polymorphisms in the intrinsic apoptosis pathway to assess their influence on sustained virological response (SVR) to pegylated interferon-α and ribavirin (pegIFN/RBV) treatment of HCV genotypes 1 and 3 infections. We conducted a candidate gene association study in a prospective cohort of 201 chronic HCV-infected individuals undergoing treatment with pegIFN/RBV. Differences between groups were compared in logistic regression adjusted for age, HCV viral load and interleukin 28B genotypes. Four single nucleotide polymorphisms (SNPs) located in the B-cell lymphoma 2-like 1 (BCL2L1) gene were significantly associated with SVR. SVR rates were significantly higher for carriers of the beneficial rs1484994 CC genotypes. In multivariate logistic regression, the rs1484994 SNP combined CC+TC genotypes were associated with a 3.4 higher odds ratio (OR) in SVR for the HCV genotype 3 (p=0.02). The effect estimate was similar for genotype 1, but the association did not reach statistical significance. In conclusion, anti-apoptotic SNPs in the BCL2L1 gene were predictive of SVR to pegIFN/RBV treatment in HCV genotypes 1 and 3 infected individuals. These SNPs may be used in prediction of SVR, but further studies are needed.","container-title":"International Journal of Molecular Sciences","DOI":"10.3390/ijms16023213","ISSN":"1422-0067","issue":"2","journalAbbreviation":"Int J Mol Sci","language":"eng","note":"PMID: 25648321\nPMCID: PMC4346890","page":"3213-3225","source":"PubMed","title":"Genetic variants in the apoptosis gene BCL2L1 improve response to interferon-based treatment of hepatitis C virus genotype 3 infection","volume":"16","author":[{"family":"Clausen","given":"Louise Nygaard"},{"family":"Weis","given":"Nina"},{"family":"Ladelund","given":"Steen"},{"family":"Madsen","given":"Lone"},{"family":"Lunding","given":"Suzanne"},{"family":"Tarp","given":"Britta"},{"family":"Christensen","given":"Peer Brehm"},{"family":"Krarup","given":"Henrik Bygum"},{"family":"Møller","given":"Axel"},{"family":"Gerstoft","given":"Jan"},{"family":"Clausen","given":"Mette Rye"},{"family":"Benfield","given":"Thomas"},{"literal":"DANHEP group"}],"issued":{"date-parts":[["2015",2,2]]}}}],"schema":"https://github.com/citation-style-language/schema/raw/master/csl-citation.json"} </w:instrText>
            </w:r>
            <w:r w:rsidR="005B713C">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32</w:t>
            </w:r>
            <w:r w:rsidR="005B713C">
              <w:rPr>
                <w:rFonts w:asciiTheme="minorHAnsi" w:hAnsiTheme="minorHAnsi" w:cstheme="minorHAnsi"/>
                <w:b/>
                <w:bCs/>
                <w:sz w:val="18"/>
                <w:szCs w:val="18"/>
                <w:lang w:val="en-US"/>
              </w:rPr>
              <w:fldChar w:fldCharType="end"/>
            </w:r>
          </w:p>
        </w:tc>
        <w:tc>
          <w:tcPr>
            <w:tcW w:w="0" w:type="auto"/>
          </w:tcPr>
          <w:p w14:paraId="32FE5D84" w14:textId="77777777" w:rsidR="009C707B" w:rsidRPr="00270A6F" w:rsidRDefault="009C707B" w:rsidP="001A480F">
            <w:pPr>
              <w:spacing w:line="240" w:lineRule="auto"/>
              <w:rPr>
                <w:rFonts w:asciiTheme="minorHAnsi" w:hAnsiTheme="minorHAnsi" w:cstheme="minorHAnsi"/>
                <w:sz w:val="18"/>
                <w:szCs w:val="18"/>
              </w:rPr>
            </w:pPr>
            <w:r w:rsidRPr="00270A6F">
              <w:rPr>
                <w:rFonts w:asciiTheme="minorHAnsi" w:hAnsiTheme="minorHAnsi" w:cstheme="minorHAnsi"/>
                <w:sz w:val="18"/>
                <w:szCs w:val="18"/>
              </w:rPr>
              <w:t>Clausen LN, Weis N, Ladelund S, et al</w:t>
            </w:r>
          </w:p>
        </w:tc>
        <w:tc>
          <w:tcPr>
            <w:tcW w:w="0" w:type="auto"/>
          </w:tcPr>
          <w:p w14:paraId="63565CDB" w14:textId="77777777" w:rsidR="009C707B" w:rsidRPr="00A422A2"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2015</w:t>
            </w:r>
          </w:p>
        </w:tc>
        <w:tc>
          <w:tcPr>
            <w:tcW w:w="0" w:type="auto"/>
          </w:tcPr>
          <w:p w14:paraId="0335177A" w14:textId="77777777" w:rsidR="009C707B" w:rsidRPr="009104F4"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A</w:t>
            </w:r>
            <w:r w:rsidRPr="00905CE1">
              <w:rPr>
                <w:rFonts w:asciiTheme="minorHAnsi" w:hAnsiTheme="minorHAnsi" w:cstheme="minorHAnsi"/>
                <w:sz w:val="18"/>
                <w:szCs w:val="18"/>
                <w:lang w:val="en-US"/>
              </w:rPr>
              <w:t xml:space="preserve">nti-apoptotic </w:t>
            </w:r>
            <w:r>
              <w:rPr>
                <w:rFonts w:asciiTheme="minorHAnsi" w:hAnsiTheme="minorHAnsi" w:cstheme="minorHAnsi"/>
                <w:sz w:val="18"/>
                <w:szCs w:val="18"/>
                <w:lang w:val="en-US"/>
              </w:rPr>
              <w:t>single nucleotide polymorphisms</w:t>
            </w:r>
            <w:r w:rsidRPr="00905CE1">
              <w:rPr>
                <w:rFonts w:asciiTheme="minorHAnsi" w:hAnsiTheme="minorHAnsi" w:cstheme="minorHAnsi"/>
                <w:sz w:val="18"/>
                <w:szCs w:val="18"/>
                <w:lang w:val="en-US"/>
              </w:rPr>
              <w:t xml:space="preserve"> in the BCL2L1 gene were predictive of </w:t>
            </w:r>
            <w:r>
              <w:rPr>
                <w:rFonts w:asciiTheme="minorHAnsi" w:hAnsiTheme="minorHAnsi" w:cstheme="minorHAnsi"/>
                <w:sz w:val="18"/>
                <w:szCs w:val="18"/>
                <w:lang w:val="en-US"/>
              </w:rPr>
              <w:t>sustained virological response</w:t>
            </w:r>
            <w:r w:rsidRPr="00905CE1">
              <w:rPr>
                <w:rFonts w:asciiTheme="minorHAnsi" w:hAnsiTheme="minorHAnsi" w:cstheme="minorHAnsi"/>
                <w:sz w:val="18"/>
                <w:szCs w:val="18"/>
                <w:lang w:val="en-US"/>
              </w:rPr>
              <w:t xml:space="preserve"> to peg</w:t>
            </w:r>
            <w:r>
              <w:rPr>
                <w:rFonts w:asciiTheme="minorHAnsi" w:hAnsiTheme="minorHAnsi" w:cstheme="minorHAnsi"/>
                <w:sz w:val="18"/>
                <w:szCs w:val="18"/>
                <w:lang w:val="en-US"/>
              </w:rPr>
              <w:t>ylated interferon</w:t>
            </w:r>
            <w:r w:rsidRPr="00905CE1">
              <w:rPr>
                <w:rFonts w:asciiTheme="minorHAnsi" w:hAnsiTheme="minorHAnsi" w:cstheme="minorHAnsi"/>
                <w:sz w:val="18"/>
                <w:szCs w:val="18"/>
                <w:lang w:val="en-US"/>
              </w:rPr>
              <w:t>/</w:t>
            </w:r>
            <w:r>
              <w:rPr>
                <w:rFonts w:asciiTheme="minorHAnsi" w:hAnsiTheme="minorHAnsi" w:cstheme="minorHAnsi"/>
                <w:sz w:val="18"/>
                <w:szCs w:val="18"/>
                <w:lang w:val="en-US"/>
              </w:rPr>
              <w:t>ribavirin</w:t>
            </w:r>
            <w:r w:rsidRPr="00905CE1">
              <w:rPr>
                <w:rFonts w:asciiTheme="minorHAnsi" w:hAnsiTheme="minorHAnsi" w:cstheme="minorHAnsi"/>
                <w:sz w:val="18"/>
                <w:szCs w:val="18"/>
                <w:lang w:val="en-US"/>
              </w:rPr>
              <w:t xml:space="preserve"> treatment in HCV genotypes 1 and 3 infected individuals.</w:t>
            </w:r>
          </w:p>
        </w:tc>
      </w:tr>
      <w:tr w:rsidR="00270A6F" w:rsidRPr="00270A6F" w14:paraId="7E9EFF7A" w14:textId="77777777" w:rsidTr="001A480F">
        <w:tc>
          <w:tcPr>
            <w:tcW w:w="0" w:type="auto"/>
          </w:tcPr>
          <w:p w14:paraId="6E2AA3DA" w14:textId="33633B8B" w:rsidR="009C707B" w:rsidRPr="00742304" w:rsidRDefault="009C707B" w:rsidP="001A480F">
            <w:pPr>
              <w:spacing w:line="240" w:lineRule="auto"/>
              <w:rPr>
                <w:rFonts w:asciiTheme="minorHAnsi" w:hAnsiTheme="minorHAnsi" w:cstheme="minorHAnsi"/>
                <w:b/>
                <w:bCs/>
                <w:sz w:val="18"/>
                <w:szCs w:val="18"/>
                <w:lang w:val="en-US"/>
              </w:rPr>
            </w:pPr>
            <w:r w:rsidRPr="000C0ACF">
              <w:rPr>
                <w:rFonts w:asciiTheme="minorHAnsi" w:hAnsiTheme="minorHAnsi" w:cstheme="minorHAnsi"/>
                <w:b/>
                <w:bCs/>
                <w:sz w:val="18"/>
                <w:szCs w:val="18"/>
                <w:lang w:val="en-US"/>
              </w:rPr>
              <w:t xml:space="preserve">Analytical performance of the Hologic Aptima HBV Quant Assay and the COBAS </w:t>
            </w:r>
            <w:proofErr w:type="spellStart"/>
            <w:r w:rsidRPr="000C0ACF">
              <w:rPr>
                <w:rFonts w:asciiTheme="minorHAnsi" w:hAnsiTheme="minorHAnsi" w:cstheme="minorHAnsi"/>
                <w:b/>
                <w:bCs/>
                <w:sz w:val="18"/>
                <w:szCs w:val="18"/>
                <w:lang w:val="en-US"/>
              </w:rPr>
              <w:t>Ampliprep</w:t>
            </w:r>
            <w:proofErr w:type="spellEnd"/>
            <w:r w:rsidRPr="000C0ACF">
              <w:rPr>
                <w:rFonts w:asciiTheme="minorHAnsi" w:hAnsiTheme="minorHAnsi" w:cstheme="minorHAnsi"/>
                <w:b/>
                <w:bCs/>
                <w:sz w:val="18"/>
                <w:szCs w:val="18"/>
                <w:lang w:val="en-US"/>
              </w:rPr>
              <w:t>/COBAS TaqMan HBV test v2.0 for the quantification of HBV DNA in plasma samples</w:t>
            </w:r>
            <w:r w:rsidR="00F83BDA">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{"citationID":"1cW1K7nL","properties":{"formattedCitation":"\\super 33\\nosupersub{}","plainCitation":"33","noteIndex":0},"citationItems":[{"id":2171,"uris":["http://zotero.org/users/5592502/items/CFGVKBRG"],"itemData":{"id":2171,"type":"article-journal","abstract":"BACKGROUND: Quantification of HBV DNA is used for initiating and monitoring antiviral treatment. Analytical test performance consequently impacts treatment decisions.\nOBJECTIVES: To compare the analytical performance of the Aptima HBV Quant Assay (Aptima) and the COBAS Ampliprep/COBAS TaqMan HBV Test v2.0 (CAPCTMv2) for the quantification of HBV DNA in plasma samples.\nSTUDY DESIGN: The performance of the two tests was compared on 129 prospective plasma samples, and on 63 archived plasma samples of which 53 were genotyped. Linearity of the two assays was assessed on dilutions series of three clinical samples (Genotype B, C, and D).\nRESULTS: Bland-Altman analysis of 120 clinical samples, which quantified in both tests, showed an average quantification bias (Aptima - CAPCTMv2) of -0.19 Log IU/mL (SD: 0.33 Log IU/mL). A single sample quantified more than three standard deviations higher in Aptima than in CAPCTMv2. Only minor differences were observed between genotype A (N = 4; average difference -0.01 Log IU/mL), B (N = 8; -0.13 Log IU/mL), C (N = 8; -0.31 Log IU/mL), D (N = 25; -0.22 Log IU/mL), and E (N = 7; -0.03 Log IU/mL). Deming regression showed that the two tests were excellently correlated (slope of the regression line 1.03; 95% CI: 0.998-1.068). Linearity of the tests was evaluated on dilution series and showed an excellent correlation of the two tests. Both tests were precise with %CV less than 3% for HBV DNA ≥3 Log IU/mL.\nCONCLUSIONS: The Aptima and CAPCTMv2 tests are highly correlated, and both tests are useful for monitoring patients chronically infected with HBV.","container-title":"Journal of Clinical Virology: The Official Publication of the Pan American Society for Clinical Virology","DOI":"10.1016/j.jcv.2018.05.007","ISSN":"1873-5967","journalAbbreviation":"J Clin Virol","language":"eng","note":"PMID: 29783147","page":"83-88","source":"PubMed","title":"Analytical performance of the Hologic Aptima HBV Quant Assay and the COBAS Ampliprep/COBAS TaqMan HBV test v2.0 for the quantification of HBV DNA in plasma samples","volume":"104","author":[{"family":"Schønning","given":"Kristian"},{"family":"Johansen","given":"Kim"},{"family":"Nielsen","given":"Lone Gilmor"},{"family":"Weis","given":"Nina"},{"family":"Westh","given":"Henrik"}],"issued":{"date-parts":[["2018",7]]}}}],"schema":"https://github.com/citation-style-language/schema/raw/master/csl-citation.json"} </w:instrText>
            </w:r>
            <w:r w:rsidR="00F83BDA">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33</w:t>
            </w:r>
            <w:r w:rsidR="00F83BDA">
              <w:rPr>
                <w:rFonts w:asciiTheme="minorHAnsi" w:hAnsiTheme="minorHAnsi" w:cstheme="minorHAnsi"/>
                <w:b/>
                <w:bCs/>
                <w:sz w:val="18"/>
                <w:szCs w:val="18"/>
                <w:lang w:val="en-US"/>
              </w:rPr>
              <w:fldChar w:fldCharType="end"/>
            </w:r>
          </w:p>
        </w:tc>
        <w:tc>
          <w:tcPr>
            <w:tcW w:w="0" w:type="auto"/>
          </w:tcPr>
          <w:p w14:paraId="74DCC7CC" w14:textId="77777777" w:rsidR="009C707B" w:rsidRPr="00270A6F" w:rsidRDefault="009C707B" w:rsidP="001A480F">
            <w:pPr>
              <w:spacing w:line="240" w:lineRule="auto"/>
              <w:rPr>
                <w:rFonts w:asciiTheme="minorHAnsi" w:hAnsiTheme="minorHAnsi" w:cstheme="minorHAnsi"/>
                <w:sz w:val="18"/>
                <w:szCs w:val="18"/>
              </w:rPr>
            </w:pPr>
            <w:r w:rsidRPr="00270A6F">
              <w:rPr>
                <w:rFonts w:asciiTheme="minorHAnsi" w:hAnsiTheme="minorHAnsi" w:cstheme="minorHAnsi"/>
                <w:sz w:val="18"/>
                <w:szCs w:val="18"/>
              </w:rPr>
              <w:t>Schønning K, Johansen K, Nielsen LG, Weis N, Westh H</w:t>
            </w:r>
          </w:p>
        </w:tc>
        <w:tc>
          <w:tcPr>
            <w:tcW w:w="0" w:type="auto"/>
          </w:tcPr>
          <w:p w14:paraId="54E9C2A3" w14:textId="77777777" w:rsidR="009C707B" w:rsidRPr="005B713C" w:rsidRDefault="009C707B" w:rsidP="001A480F">
            <w:pPr>
              <w:spacing w:line="480" w:lineRule="auto"/>
              <w:rPr>
                <w:rFonts w:asciiTheme="minorHAnsi" w:hAnsiTheme="minorHAnsi" w:cstheme="minorHAnsi"/>
                <w:sz w:val="18"/>
                <w:szCs w:val="18"/>
                <w:lang w:val="en-US"/>
              </w:rPr>
            </w:pPr>
            <w:r w:rsidRPr="005B713C">
              <w:rPr>
                <w:rFonts w:asciiTheme="minorHAnsi" w:hAnsiTheme="minorHAnsi" w:cstheme="minorHAnsi"/>
                <w:sz w:val="18"/>
                <w:szCs w:val="18"/>
                <w:lang w:val="en-US"/>
              </w:rPr>
              <w:t>2018</w:t>
            </w:r>
          </w:p>
        </w:tc>
        <w:tc>
          <w:tcPr>
            <w:tcW w:w="0" w:type="auto"/>
          </w:tcPr>
          <w:p w14:paraId="26DCC5DA" w14:textId="77777777" w:rsidR="009C707B" w:rsidRPr="00335BAE" w:rsidRDefault="009C707B" w:rsidP="001A480F">
            <w:pPr>
              <w:spacing w:line="240" w:lineRule="auto"/>
              <w:rPr>
                <w:rFonts w:asciiTheme="minorHAnsi" w:hAnsiTheme="minorHAnsi" w:cstheme="minorHAnsi"/>
                <w:sz w:val="18"/>
                <w:szCs w:val="18"/>
                <w:lang w:val="en-US"/>
              </w:rPr>
            </w:pPr>
            <w:r w:rsidRPr="009104F4">
              <w:rPr>
                <w:rFonts w:asciiTheme="minorHAnsi" w:hAnsiTheme="minorHAnsi" w:cstheme="minorHAnsi"/>
                <w:sz w:val="18"/>
                <w:szCs w:val="18"/>
                <w:lang w:val="en-US"/>
              </w:rPr>
              <w:t xml:space="preserve">High </w:t>
            </w:r>
            <w:r>
              <w:rPr>
                <w:rFonts w:asciiTheme="minorHAnsi" w:hAnsiTheme="minorHAnsi" w:cstheme="minorHAnsi"/>
                <w:sz w:val="18"/>
                <w:szCs w:val="18"/>
                <w:lang w:val="en-US"/>
              </w:rPr>
              <w:t>correlation between</w:t>
            </w:r>
            <w:r w:rsidRPr="00335BAE">
              <w:rPr>
                <w:rFonts w:asciiTheme="minorHAnsi" w:hAnsiTheme="minorHAnsi" w:cstheme="minorHAnsi"/>
                <w:sz w:val="18"/>
                <w:szCs w:val="18"/>
                <w:lang w:val="en-US"/>
              </w:rPr>
              <w:t xml:space="preserve"> performance of the Aptima HBV Quant Assay (Aptima) and the COBAS </w:t>
            </w:r>
            <w:proofErr w:type="spellStart"/>
            <w:r w:rsidRPr="00335BAE">
              <w:rPr>
                <w:rFonts w:asciiTheme="minorHAnsi" w:hAnsiTheme="minorHAnsi" w:cstheme="minorHAnsi"/>
                <w:sz w:val="18"/>
                <w:szCs w:val="18"/>
                <w:lang w:val="en-US"/>
              </w:rPr>
              <w:t>Ampliprep</w:t>
            </w:r>
            <w:proofErr w:type="spellEnd"/>
            <w:r w:rsidRPr="00335BAE">
              <w:rPr>
                <w:rFonts w:asciiTheme="minorHAnsi" w:hAnsiTheme="minorHAnsi" w:cstheme="minorHAnsi"/>
                <w:sz w:val="18"/>
                <w:szCs w:val="18"/>
                <w:lang w:val="en-US"/>
              </w:rPr>
              <w:t>/COBAS TaqMan HBV Test v2.0 (CAPCTMv2) for the quantification of HBV DNA in plasma samples.</w:t>
            </w:r>
          </w:p>
        </w:tc>
      </w:tr>
      <w:tr w:rsidR="00270A6F" w:rsidRPr="00270A6F" w14:paraId="10FF9CB4" w14:textId="77777777" w:rsidTr="001A480F">
        <w:tc>
          <w:tcPr>
            <w:tcW w:w="0" w:type="auto"/>
          </w:tcPr>
          <w:p w14:paraId="34BBEFDF" w14:textId="26454038" w:rsidR="009C707B" w:rsidRPr="00742304" w:rsidRDefault="009C707B" w:rsidP="001A480F">
            <w:pPr>
              <w:spacing w:line="240" w:lineRule="auto"/>
              <w:rPr>
                <w:rFonts w:asciiTheme="minorHAnsi" w:hAnsiTheme="minorHAnsi" w:cstheme="minorHAnsi"/>
                <w:b/>
                <w:bCs/>
                <w:sz w:val="18"/>
                <w:szCs w:val="18"/>
                <w:lang w:val="en-US"/>
              </w:rPr>
            </w:pPr>
            <w:r w:rsidRPr="005D6207">
              <w:rPr>
                <w:rFonts w:asciiTheme="minorHAnsi" w:hAnsiTheme="minorHAnsi" w:cstheme="minorHAnsi"/>
                <w:b/>
                <w:bCs/>
                <w:sz w:val="18"/>
                <w:szCs w:val="18"/>
                <w:lang w:val="en-US"/>
              </w:rPr>
              <w:t>Evolutionary Pathways to Persistence of Highly Fit and Resistant Hepatitis C Virus Protease Inhibitor Escape Variants</w:t>
            </w:r>
            <w:r w:rsidR="00F83BDA">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{"citationID":"KWwMm50d","properties":{"formattedCitation":"\\super 34\\nosupersub{}","plainCitation":"34","noteIndex":0},"citationItems":[{"id":2168,"uris":["http://zotero.org/users/5592502/items/TVV8W7AH"],"itemData":{"id":2168,"type":"article-journal","abstract":"Protease inhibitors (PIs) are important components of treatment regimens for patients with chronic hepatitis C virus (HCV) infection. However, emergence and persistence of antiviral resistance could reduce their efficacy. Thus, defining resistance determinants is highly relevant for efforts to control HCV. Here, we investigated patterns of PI resistance-associated substitutions (RASs) for the major HCV genotypes and viral determinants for persistence of key RASs. We identified protease position 156 as a RAS hotspot for genotype 1-4, but not 5 and 6, escape variants by resistance profiling using PIs grazoprevir and paritaprevir in infectious cell culture systems. However, except for genotype 3, engineered 156-RASs were not maintained. For genotypes 1 and 2, persistence of 156-RASs depended on genome-wide substitution networks, co-selected under continued PI treatment and identified by next-generation sequencing with substitution linkage and haplotype reconstruction. Persistence of A156T for genotype 1 relied on compensatory substitutions increasing replication and assembly. For genotype 2, initial selection of A156V facilitated transition to 156L, persisting without compensatory substitutions. The developed genotype 1, 2, and 3 variants with persistent 156-RASs had exceptionally high fitness and resistance to grazoprevir, paritaprevir, glecaprevir, and voxilaprevir. A156T dominated in genotype 1 glecaprevir and voxilaprevir escape variants, and pre-existing A156T facilitated genotype 1 escape from clinically relevant combination treatments with grazoprevir/elbasvir and glecaprevir/pibrentasvir. In genotype 1 infected patients with treatment failure and 156-RASs, we observed genome-wide selection of substitutions under treatment. Conclusion: Comprehensive PI resistance profiling for HCV genotypes 1-6 revealed 156-RASs as key determinants of high-level resistance across clinically relevant PIs. We obtained in vitro proof of concept for persistence of highly fit genotype 1-3 156-variants, which might pose a threat to clinically relevant combination treatments.","container-title":"Hepatology (Baltimore, Md.)","DOI":"10.1002/hep.30647","ISSN":"1527-3350","issue":"3","journalAbbreviation":"Hepatology","language":"eng","note":"PMID: 30964552\nPMCID: PMC6772116","page":"771-787","source":"PubMed","title":"Evolutionary Pathways to Persistence of Highly Fit and Resistant Hepatitis C Virus Protease Inhibitor Escape Variants","volume":"70","author":[{"family":"Jensen","given":"Sanne Brun"},{"family":"Fahnøe","given":"Ulrik"},{"family":"Pham","given":"Long V."},{"family":"Serre","given":"Stéphanie Brigitte Nelly"},{"family":"Tang","given":"Qi"},{"family":"Ghanem","given":"Lubna"},{"family":"Pedersen","given":"Martin Schou"},{"family":"Ramirez","given":"Santseharay"},{"family":"Humes","given":"Daryl"},{"family":"Pihl","given":"Anne Finne"},{"family":"Filskov","given":"Jonathan"},{"family":"Sølund","given":"Christina Søhoel"},{"family":"Dietz","given":"Julia"},{"family":"Fourati","given":"Slim"},{"family":"Pawlotsky","given":"Jean-Michel"},{"family":"Sarrazin","given":"Christoph"},{"family":"Weis","given":"Nina"},{"family":"Schønning","given":"Kristian"},{"family":"Krarup","given":"Henrik"},{"family":"Bukh","given":"Jens"},{"family":"Gottwein","given":"Judith Margarete"}],"issued":{"date-parts":[["2019",9]]}}}],"schema":"https://github.com/citation-style-language/schema/raw/master/csl-citation.json"} </w:instrText>
            </w:r>
            <w:r w:rsidR="00F83BDA">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34</w:t>
            </w:r>
            <w:r w:rsidR="00F83BDA">
              <w:rPr>
                <w:rFonts w:asciiTheme="minorHAnsi" w:hAnsiTheme="minorHAnsi" w:cstheme="minorHAnsi"/>
                <w:b/>
                <w:bCs/>
                <w:sz w:val="18"/>
                <w:szCs w:val="18"/>
                <w:lang w:val="en-US"/>
              </w:rPr>
              <w:fldChar w:fldCharType="end"/>
            </w:r>
          </w:p>
        </w:tc>
        <w:tc>
          <w:tcPr>
            <w:tcW w:w="0" w:type="auto"/>
          </w:tcPr>
          <w:p w14:paraId="28EDFDED"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Jensen SB, Fahnøe U, Pham LV, et al</w:t>
            </w:r>
          </w:p>
        </w:tc>
        <w:tc>
          <w:tcPr>
            <w:tcW w:w="0" w:type="auto"/>
          </w:tcPr>
          <w:p w14:paraId="4D33449D" w14:textId="77777777" w:rsidR="009C707B" w:rsidRPr="005D6207"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2019</w:t>
            </w:r>
          </w:p>
        </w:tc>
        <w:tc>
          <w:tcPr>
            <w:tcW w:w="0" w:type="auto"/>
          </w:tcPr>
          <w:p w14:paraId="42DC1ADE" w14:textId="77777777" w:rsidR="009C707B" w:rsidRDefault="009C707B" w:rsidP="001A480F">
            <w:pPr>
              <w:spacing w:line="240" w:lineRule="auto"/>
              <w:rPr>
                <w:rFonts w:asciiTheme="minorHAnsi" w:hAnsiTheme="minorHAnsi" w:cstheme="minorHAnsi"/>
                <w:sz w:val="18"/>
                <w:szCs w:val="18"/>
                <w:lang w:val="en-US"/>
              </w:rPr>
            </w:pPr>
            <w:r w:rsidRPr="00B747FA">
              <w:rPr>
                <w:rFonts w:asciiTheme="minorHAnsi" w:hAnsiTheme="minorHAnsi" w:cstheme="minorHAnsi"/>
                <w:sz w:val="18"/>
                <w:szCs w:val="18"/>
                <w:lang w:val="en-US"/>
              </w:rPr>
              <w:t xml:space="preserve">Comprehensive </w:t>
            </w:r>
            <w:r>
              <w:rPr>
                <w:rFonts w:asciiTheme="minorHAnsi" w:hAnsiTheme="minorHAnsi" w:cstheme="minorHAnsi"/>
                <w:sz w:val="18"/>
                <w:szCs w:val="18"/>
                <w:lang w:val="en-US"/>
              </w:rPr>
              <w:t>protease inhibitor</w:t>
            </w:r>
            <w:r w:rsidRPr="00B747FA">
              <w:rPr>
                <w:rFonts w:asciiTheme="minorHAnsi" w:hAnsiTheme="minorHAnsi" w:cstheme="minorHAnsi"/>
                <w:sz w:val="18"/>
                <w:szCs w:val="18"/>
                <w:lang w:val="en-US"/>
              </w:rPr>
              <w:t xml:space="preserve"> resistance profiling for HCV genotypes 1-6 revealed 156-</w:t>
            </w:r>
            <w:r>
              <w:rPr>
                <w:rFonts w:asciiTheme="minorHAnsi" w:hAnsiTheme="minorHAnsi" w:cstheme="minorHAnsi"/>
                <w:sz w:val="18"/>
                <w:szCs w:val="18"/>
                <w:lang w:val="en-US"/>
              </w:rPr>
              <w:t>resistance associated substitutions</w:t>
            </w:r>
            <w:r w:rsidRPr="00B747FA">
              <w:rPr>
                <w:rFonts w:asciiTheme="minorHAnsi" w:hAnsiTheme="minorHAnsi" w:cstheme="minorHAnsi"/>
                <w:sz w:val="18"/>
                <w:szCs w:val="18"/>
                <w:lang w:val="en-US"/>
              </w:rPr>
              <w:t xml:space="preserve"> as key determinants of high-level resistance across clinically relevant </w:t>
            </w:r>
            <w:r>
              <w:rPr>
                <w:rFonts w:asciiTheme="minorHAnsi" w:hAnsiTheme="minorHAnsi" w:cstheme="minorHAnsi"/>
                <w:sz w:val="18"/>
                <w:szCs w:val="18"/>
                <w:lang w:val="en-US"/>
              </w:rPr>
              <w:t>protease inhibitor</w:t>
            </w:r>
            <w:r w:rsidRPr="00B747FA">
              <w:rPr>
                <w:rFonts w:asciiTheme="minorHAnsi" w:hAnsiTheme="minorHAnsi" w:cstheme="minorHAnsi"/>
                <w:sz w:val="18"/>
                <w:szCs w:val="18"/>
                <w:lang w:val="en-US"/>
              </w:rPr>
              <w:t>s</w:t>
            </w:r>
            <w:r>
              <w:rPr>
                <w:rFonts w:asciiTheme="minorHAnsi" w:hAnsiTheme="minorHAnsi" w:cstheme="minorHAnsi"/>
                <w:sz w:val="18"/>
                <w:szCs w:val="18"/>
                <w:lang w:val="en-US"/>
              </w:rPr>
              <w:t xml:space="preserve">. </w:t>
            </w:r>
          </w:p>
        </w:tc>
      </w:tr>
      <w:tr w:rsidR="00270A6F" w:rsidRPr="00270A6F" w14:paraId="53231E7A" w14:textId="77777777" w:rsidTr="001A480F">
        <w:tc>
          <w:tcPr>
            <w:tcW w:w="0" w:type="auto"/>
          </w:tcPr>
          <w:p w14:paraId="392B6801" w14:textId="424D6C8D" w:rsidR="009C707B" w:rsidRPr="00742304" w:rsidRDefault="009C707B" w:rsidP="001A480F">
            <w:pPr>
              <w:spacing w:line="240" w:lineRule="auto"/>
              <w:rPr>
                <w:rFonts w:asciiTheme="minorHAnsi" w:hAnsiTheme="minorHAnsi" w:cstheme="minorHAnsi"/>
                <w:b/>
                <w:bCs/>
                <w:sz w:val="18"/>
                <w:szCs w:val="18"/>
                <w:lang w:val="en-US"/>
              </w:rPr>
            </w:pPr>
            <w:r w:rsidRPr="0099378E">
              <w:rPr>
                <w:rFonts w:asciiTheme="minorHAnsi" w:hAnsiTheme="minorHAnsi" w:cstheme="minorHAnsi"/>
                <w:b/>
                <w:bCs/>
                <w:sz w:val="18"/>
                <w:szCs w:val="18"/>
                <w:lang w:val="en-US"/>
              </w:rPr>
              <w:t>Global evolutionary analysis of chronic hepatitis C patients revealed significant effect of baseline viral resistance, including novel non-target sites, for DAA-based treatment and retreatment outcome</w:t>
            </w:r>
            <w:r w:rsidR="00F83BDA">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{"citationID":"8MCkvfbX","properties":{"formattedCitation":"\\super 35\\nosupersub{}","plainCitation":"35","noteIndex":0},"citationItems":[{"id":2081,"uris":["http://zotero.org/users/5592502/items/TNC458YZ"],"itemData":{"id":2081,"type":"article-journal","abstract":"Direct-acting antivirals (DAAs) have proven highly effective against chronic hepatitis C virus (HCV) infection. However, some patients experience treatment failure, associated with resistance-associated substitutions (RASs). Our aim was to investigate the complete viral coding sequence in hepatitis C patients treated with DAAs to identify RASs and the effects of treatment on the viral population. We selected 22 HCV patients with sustained virologic response (SVR) to match 21 treatment-failure patients in relation to HCV genotype, DAA regimen, liver cirrhosis and previous treatment experience. Viral-titre data were compared between the two patient groups, and HCV full-length open reading frame deep-sequencing was performed. The proportion of HCV NS5A-RASs at baseline was higher in treatment-failure (82%) than matched SVR patients (25%) (p = .0063). Also, treatment failure was associated with slower declines in viraemia titres. Viral population diversity did not differ at baseline between SVR and treatment-failure patients, but failure was associated with decreased diversity probably caused by selection for RAS. The NS5B-substitution 150V was associated with sofosbuvir treatment failure in genotype 3a. Further, mutations identified in NS2, NS3-helicase and NS5A-domain-III were associated with DAA treatment failure in genotype 1a patients. Six retreated HCV patients (35%) experienced 2nd treatment failure; RASs were present in 67% compared to 11% with SVR. In conclusion, baseline RASs to NS5A inhibitors, but not virus population diversity, and lower viral titre decline predicted HCV treatment failure. Mutations outside of the DAA targets can be associated with DAA treatment failure. Successful DAA retreatment in patients with treatment failure was hampered by previously selected RASs.","container-title":"Journal of Viral Hepatitis","DOI":"10.1111/jvh.13430","ISSN":"1365-2893","issue":"2","journalAbbreviation":"J Viral Hepat","language":"eng","note":"PMID: 33131178","page":"302-316","source":"PubMed","title":"Global evolutionary analysis of chronic hepatitis C patients revealed significant effect of baseline viral resistance, including novel non-target sites, for DAA-based treatment and retreatment outcome","volume":"28","author":[{"family":"Fahnøe","given":"Ulrik"},{"family":"Pedersen","given":"Martin S."},{"family":"Sølund","given":"Christina"},{"family":"Ernst","given":"Anja"},{"family":"Krarup","given":"Henrik B."},{"family":"Røge","given":"Birgit T."},{"family":"Christensen","given":"Peer B."},{"family":"Laursen","given":"Alex L."},{"family":"Gerstoft","given":"Jan"},{"family":"Thielsen","given":"Peter"},{"family":"Madsen","given":"Lone G."},{"family":"Pedersen","given":"Anders G."},{"family":"Schønning","given":"Kristian"},{"family":"Weis","given":"Nina"},{"family":"Bukh","given":"Jens"}],"issued":{"date-parts":[["2021",2]]}}}],"schema":"https://github.com/citation-style-language/schema/raw/master/csl-citation.json"} </w:instrText>
            </w:r>
            <w:r w:rsidR="00F83BDA">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35</w:t>
            </w:r>
            <w:r w:rsidR="00F83BDA">
              <w:rPr>
                <w:rFonts w:asciiTheme="minorHAnsi" w:hAnsiTheme="minorHAnsi" w:cstheme="minorHAnsi"/>
                <w:b/>
                <w:bCs/>
                <w:sz w:val="18"/>
                <w:szCs w:val="18"/>
                <w:lang w:val="en-US"/>
              </w:rPr>
              <w:fldChar w:fldCharType="end"/>
            </w:r>
          </w:p>
        </w:tc>
        <w:tc>
          <w:tcPr>
            <w:tcW w:w="0" w:type="auto"/>
          </w:tcPr>
          <w:p w14:paraId="5141B432"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Fahnøe U, Pedersen MS, Sølund C, et al</w:t>
            </w:r>
          </w:p>
        </w:tc>
        <w:tc>
          <w:tcPr>
            <w:tcW w:w="0" w:type="auto"/>
          </w:tcPr>
          <w:p w14:paraId="60AAC717" w14:textId="77777777" w:rsidR="009C707B" w:rsidRPr="0099378E"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2021</w:t>
            </w:r>
          </w:p>
        </w:tc>
        <w:tc>
          <w:tcPr>
            <w:tcW w:w="0" w:type="auto"/>
          </w:tcPr>
          <w:p w14:paraId="12A4B0E6"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B</w:t>
            </w:r>
            <w:r w:rsidRPr="00F9457C">
              <w:rPr>
                <w:rFonts w:asciiTheme="minorHAnsi" w:hAnsiTheme="minorHAnsi" w:cstheme="minorHAnsi"/>
                <w:sz w:val="18"/>
                <w:szCs w:val="18"/>
                <w:lang w:val="en-US"/>
              </w:rPr>
              <w:t xml:space="preserve">aseline </w:t>
            </w:r>
            <w:r>
              <w:rPr>
                <w:rFonts w:asciiTheme="minorHAnsi" w:hAnsiTheme="minorHAnsi" w:cstheme="minorHAnsi"/>
                <w:sz w:val="18"/>
                <w:szCs w:val="18"/>
                <w:lang w:val="en-US"/>
              </w:rPr>
              <w:t>resistance associated substitutions</w:t>
            </w:r>
            <w:r w:rsidRPr="00F9457C">
              <w:rPr>
                <w:rFonts w:asciiTheme="minorHAnsi" w:hAnsiTheme="minorHAnsi" w:cstheme="minorHAnsi"/>
                <w:sz w:val="18"/>
                <w:szCs w:val="18"/>
                <w:lang w:val="en-US"/>
              </w:rPr>
              <w:t xml:space="preserve"> to NS5A inhibitors, but not virus population diversity, and lower viral tit</w:t>
            </w:r>
            <w:r>
              <w:rPr>
                <w:rFonts w:asciiTheme="minorHAnsi" w:hAnsiTheme="minorHAnsi" w:cstheme="minorHAnsi"/>
                <w:sz w:val="18"/>
                <w:szCs w:val="18"/>
                <w:lang w:val="en-US"/>
              </w:rPr>
              <w:t>er</w:t>
            </w:r>
            <w:r w:rsidRPr="00F9457C">
              <w:rPr>
                <w:rFonts w:asciiTheme="minorHAnsi" w:hAnsiTheme="minorHAnsi" w:cstheme="minorHAnsi"/>
                <w:sz w:val="18"/>
                <w:szCs w:val="18"/>
                <w:lang w:val="en-US"/>
              </w:rPr>
              <w:t xml:space="preserve"> decline predicted HCV treatment failure. Mutations outside of the DAA targets c</w:t>
            </w:r>
            <w:r>
              <w:rPr>
                <w:rFonts w:asciiTheme="minorHAnsi" w:hAnsiTheme="minorHAnsi" w:cstheme="minorHAnsi"/>
                <w:sz w:val="18"/>
                <w:szCs w:val="18"/>
                <w:lang w:val="en-US"/>
              </w:rPr>
              <w:t>ould</w:t>
            </w:r>
            <w:r w:rsidRPr="00F9457C">
              <w:rPr>
                <w:rFonts w:asciiTheme="minorHAnsi" w:hAnsiTheme="minorHAnsi" w:cstheme="minorHAnsi"/>
                <w:sz w:val="18"/>
                <w:szCs w:val="18"/>
                <w:lang w:val="en-US"/>
              </w:rPr>
              <w:t xml:space="preserve"> be associated with DAA treatment failure. Successful DAA retreatment in patients with treatment failure was hampered by previously selected </w:t>
            </w:r>
            <w:r>
              <w:rPr>
                <w:rFonts w:asciiTheme="minorHAnsi" w:hAnsiTheme="minorHAnsi" w:cstheme="minorHAnsi"/>
                <w:sz w:val="18"/>
                <w:szCs w:val="18"/>
                <w:lang w:val="en-US"/>
              </w:rPr>
              <w:t>resistance associated substitutions.</w:t>
            </w:r>
          </w:p>
        </w:tc>
      </w:tr>
      <w:tr w:rsidR="00270A6F" w:rsidRPr="00270A6F" w14:paraId="0685E11C" w14:textId="77777777" w:rsidTr="001A480F">
        <w:tc>
          <w:tcPr>
            <w:tcW w:w="0" w:type="auto"/>
          </w:tcPr>
          <w:p w14:paraId="05550DA2" w14:textId="1BC7CDC4" w:rsidR="009C707B" w:rsidRPr="00742304" w:rsidRDefault="009C707B" w:rsidP="001A480F">
            <w:pPr>
              <w:spacing w:line="240" w:lineRule="auto"/>
              <w:rPr>
                <w:rFonts w:asciiTheme="minorHAnsi" w:hAnsiTheme="minorHAnsi" w:cstheme="minorHAnsi"/>
                <w:b/>
                <w:bCs/>
                <w:sz w:val="18"/>
                <w:szCs w:val="18"/>
                <w:lang w:val="en-US"/>
              </w:rPr>
            </w:pPr>
            <w:r w:rsidRPr="003A5522">
              <w:rPr>
                <w:rFonts w:asciiTheme="minorHAnsi" w:hAnsiTheme="minorHAnsi" w:cstheme="minorHAnsi"/>
                <w:b/>
                <w:bCs/>
                <w:sz w:val="18"/>
                <w:szCs w:val="18"/>
                <w:lang w:val="en-US"/>
              </w:rPr>
              <w:lastRenderedPageBreak/>
              <w:t xml:space="preserve">Inactivated genotype 1a, 2a and 3a HCV vaccine candidates induced broadly </w:t>
            </w:r>
            <w:proofErr w:type="spellStart"/>
            <w:r w:rsidRPr="003A5522">
              <w:rPr>
                <w:rFonts w:asciiTheme="minorHAnsi" w:hAnsiTheme="minorHAnsi" w:cstheme="minorHAnsi"/>
                <w:b/>
                <w:bCs/>
                <w:sz w:val="18"/>
                <w:szCs w:val="18"/>
                <w:lang w:val="en-US"/>
              </w:rPr>
              <w:t>neutralising</w:t>
            </w:r>
            <w:proofErr w:type="spellEnd"/>
            <w:r w:rsidRPr="003A5522">
              <w:rPr>
                <w:rFonts w:asciiTheme="minorHAnsi" w:hAnsiTheme="minorHAnsi" w:cstheme="minorHAnsi"/>
                <w:b/>
                <w:bCs/>
                <w:sz w:val="18"/>
                <w:szCs w:val="18"/>
                <w:lang w:val="en-US"/>
              </w:rPr>
              <w:t xml:space="preserve"> antibodies in mice</w:t>
            </w:r>
            <w:r w:rsidR="00F83BDA">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{"citationID":"merGXrP1","properties":{"formattedCitation":"\\super 36\\nosupersub{}","plainCitation":"36","noteIndex":0},"citationItems":[{"id":2160,"uris":["http://zotero.org/users/5592502/items/R8LTSQMM"],"itemData":{"id":2160,"type":"article-journal","abstract":"OBJECTIVE: A prophylactic vaccine is needed to control the HCV epidemic, with genotypes 1-3 causing &gt;80% of worldwide infections. Vaccine development is hampered by HCV heterogeneity, viral escape including protection of conserved neutralising epitopes and suboptimal efficacy of HCV cell culture systems. We developed cell culture-based inactivated genotype 1-3 HCV vaccine candidates to present natively folded envelope proteins to elicit neutralising antibodies.\nDESIGN: High-yield genotype 1a, 2a and 3a HCV were developed by serial passage of TNcc, J6cc and DBN3acc in Huh7.5 cells and engineering of acquired mutations detected by next-generation sequencing. Neutralising epitope exposure was determined in cell-based neutralisation assays using human monoclonal antibodies AR3A and AR4A, and polyclonal antibody C211. BALB/c mice were immunised with processed and inactivated genotype 1a, 2a or 3a viruses using AddaVax, a homologue of the licenced adjuvant MF-59. Purified mouse and patient serum IgG were assayed for neutralisation capacity; mouse IgG and immune-sera were assayed for E1/E2 binding.\nRESULTS: Compared with the original viruses, high-yield viruses had up to ~1000 fold increased infectivity titres (peak titres: 6-7 log10 focus-forming units (FFU)/mL) and up to ~2470 fold increased exposure of conserved neutralising epitopes. Vaccine-induced IgG broadly neutralised genotype 1-6 HCV (EC50: 30-193 µg/mL; mean 71 µg/mL), compared favourably with IgG from chronically infected patients, and bound genotype 1-3 E1/E2; immune-sera endpoint titres reached up to 32 000.\nCONCLUSION: High-yield genotype 1-3 HCV could be developed as basis for inactivated vaccine candidates inducing broadly neutralising antibodies in mice supporting further preclinical development.","container-title":"Gut","DOI":"10.1136/gutjnl-2021-326323","ISSN":"1468-3288","issue":"3","journalAbbreviation":"Gut","language":"eng","note":"PMID: 35918103\nPMCID: PMC9933178","page":"560-572","source":"PubMed","title":"Inactivated genotype 1a, 2a and 3a HCV vaccine candidates induced broadly neutralising antibodies in mice","volume":"72","author":[{"family":"Alzua","given":"Garazi Pena"},{"family":"Pihl","given":"Anne Finne"},{"family":"Offersgaard","given":"Anna"},{"family":"Duarte Hernandez","given":"Carlos Rene"},{"family":"Duan","given":"Zhe"},{"family":"Feng","given":"Shan"},{"family":"Fahnøe","given":"Ulrik"},{"family":"Sølund","given":"Christina"},{"family":"Weis","given":"Nina"},{"family":"Law","given":"Mansun"},{"family":"Prentoe","given":"Jannick C."},{"family":"Christensen","given":"Jan Pravsgaard"},{"family":"Bukh","given":"Jens"},{"family":"Gottwein","given":"Judith Margarete"}],"issued":{"date-parts":[["2023",3]]}}}],"schema":"https://github.com/citation-style-language/schema/raw/master/csl-citation.json"} </w:instrText>
            </w:r>
            <w:r w:rsidR="00F83BDA">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36</w:t>
            </w:r>
            <w:r w:rsidR="00F83BDA">
              <w:rPr>
                <w:rFonts w:asciiTheme="minorHAnsi" w:hAnsiTheme="minorHAnsi" w:cstheme="minorHAnsi"/>
                <w:b/>
                <w:bCs/>
                <w:sz w:val="18"/>
                <w:szCs w:val="18"/>
                <w:lang w:val="en-US"/>
              </w:rPr>
              <w:fldChar w:fldCharType="end"/>
            </w:r>
          </w:p>
        </w:tc>
        <w:tc>
          <w:tcPr>
            <w:tcW w:w="0" w:type="auto"/>
          </w:tcPr>
          <w:p w14:paraId="2AF8B521"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Alzua GP, Pihl AF, Offersgaard A, et al</w:t>
            </w:r>
          </w:p>
        </w:tc>
        <w:tc>
          <w:tcPr>
            <w:tcW w:w="0" w:type="auto"/>
          </w:tcPr>
          <w:p w14:paraId="22496C16" w14:textId="77777777" w:rsidR="009C707B" w:rsidRPr="003A5522"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2023</w:t>
            </w:r>
          </w:p>
        </w:tc>
        <w:tc>
          <w:tcPr>
            <w:tcW w:w="0" w:type="auto"/>
          </w:tcPr>
          <w:p w14:paraId="75C44B33" w14:textId="77777777" w:rsidR="009C707B" w:rsidRDefault="009C707B" w:rsidP="001A480F">
            <w:pPr>
              <w:spacing w:line="240" w:lineRule="auto"/>
              <w:rPr>
                <w:rFonts w:asciiTheme="minorHAnsi" w:hAnsiTheme="minorHAnsi" w:cstheme="minorHAnsi"/>
                <w:sz w:val="18"/>
                <w:szCs w:val="18"/>
                <w:lang w:val="en-US"/>
              </w:rPr>
            </w:pPr>
            <w:r w:rsidRPr="00DF66C9">
              <w:rPr>
                <w:rFonts w:asciiTheme="minorHAnsi" w:hAnsiTheme="minorHAnsi" w:cstheme="minorHAnsi"/>
                <w:sz w:val="18"/>
                <w:szCs w:val="18"/>
                <w:lang w:val="en-US"/>
              </w:rPr>
              <w:t>High-yield genotype 1-3 HCV could be developed as basis for inactivated vaccine candidates inducing broadly neutralizing antibodies in mice supporting further preclinical development.</w:t>
            </w:r>
          </w:p>
        </w:tc>
      </w:tr>
      <w:tr w:rsidR="00270A6F" w:rsidRPr="00270A6F" w14:paraId="18ABF767" w14:textId="77777777" w:rsidTr="001A480F">
        <w:tc>
          <w:tcPr>
            <w:tcW w:w="0" w:type="auto"/>
          </w:tcPr>
          <w:p w14:paraId="5919B321" w14:textId="78589C07" w:rsidR="009C707B" w:rsidRPr="00742304" w:rsidRDefault="009C707B" w:rsidP="001A480F">
            <w:pPr>
              <w:spacing w:line="240" w:lineRule="auto"/>
              <w:rPr>
                <w:rFonts w:asciiTheme="minorHAnsi" w:hAnsiTheme="minorHAnsi" w:cstheme="minorHAnsi"/>
                <w:b/>
                <w:bCs/>
                <w:sz w:val="18"/>
                <w:szCs w:val="18"/>
                <w:lang w:val="en-US"/>
              </w:rPr>
            </w:pPr>
            <w:r w:rsidRPr="00CF0014">
              <w:rPr>
                <w:rFonts w:asciiTheme="minorHAnsi" w:hAnsiTheme="minorHAnsi" w:cstheme="minorHAnsi"/>
                <w:b/>
                <w:bCs/>
                <w:sz w:val="18"/>
                <w:szCs w:val="18"/>
                <w:lang w:val="en-US"/>
              </w:rPr>
              <w:t>Novel HCV Genotype 4d Infectious Systems and Assessment of Direct-Acting Antivirals and Antibody Neutralization</w:t>
            </w:r>
            <w:r w:rsidR="00F83BDA">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{"citationID":"5kgheycM","properties":{"formattedCitation":"\\super 37\\nosupersub{}","plainCitation":"37","noteIndex":0},"citationItems":[{"id":2163,"uris":["http://zotero.org/users/5592502/items/R6486XXV"],"itemData":{"id":2163,"type":"article-journal","abstract":"Hepatitis C virus (HCV) genotype 4 is highly prevalent in the Middle East and parts of Africa. Subtype 4d has recently spread among high-risk groups in Europe. However, 4d infectious culture systems are not available, hampering studies of drugs, as well as neutralizing antibodies relevant for HCV vaccine development. We determined the consensus 4d sequence from a chronic hepatitis C patient by next-generation sequencing, generated a full-length clone thereof (pDH13), and demonstrated that pDH13 RNA-transcripts were viable in the human-liver chimeric mouse model, but not in Huh7.5 cells. However, a JFH1-based DH13 Core-NS5A 4d clone encoding A1671S, T1785V, and D2411G was viable in Huh7.5 cells, with efficient growth after inclusion of 10 additional substitutions [4d(C5A)-13m]. The efficacies of NS3/4A protease- and NS5A- inhibitors against genotypes 4a and 4d were similar, except for ledipasvir, which is less potent against 4d. Compared to 4a, the 4d(C5A)-13m virus was more sensitive to neutralizing monoclonal antibodies AR3A and AR5A, as well as 4a and 4d patient plasma antibodies. In conclusion, we developed the first genotype 4d infectious culture system enabling DAA efficacy testing and antibody neutralization assessment critical to optimization of DAA treatments in the clinic and for vaccine design to combat the HCV epidemic.","container-title":"Viruses","DOI":"10.3390/v14112527","ISSN":"1999-4915","issue":"11","journalAbbreviation":"Viruses","language":"eng","note":"PMID: 36423136\nPMCID: PMC9698709","page":"2527","source":"PubMed","title":"Novel HCV Genotype 4d Infectious Systems and Assessment of Direct-Acting Antivirals and Antibody Neutralization","volume":"14","author":[{"family":"Pham","given":"Long V."},{"family":"Velázquez-Moctezuma","given":"Rodrigo"},{"family":"Fahnøe","given":"Ulrik"},{"family":"Collignon","given":"Laura"},{"family":"Bajpai","given":"Priyanka"},{"family":"Sølund","given":"Christina"},{"family":"Weis","given":"Nina"},{"family":"Holmbeck","given":"Kenn"},{"family":"Prentoe","given":"Jannick"},{"family":"Bukh","given":"Jens"}],"issued":{"date-parts":[["2022",11,15]]}}}],"schema":"https://github.com/citation-style-language/schema/raw/master/csl-citation.json"} </w:instrText>
            </w:r>
            <w:r w:rsidR="00F83BDA">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37</w:t>
            </w:r>
            <w:r w:rsidR="00F83BDA">
              <w:rPr>
                <w:rFonts w:asciiTheme="minorHAnsi" w:hAnsiTheme="minorHAnsi" w:cstheme="minorHAnsi"/>
                <w:b/>
                <w:bCs/>
                <w:sz w:val="18"/>
                <w:szCs w:val="18"/>
                <w:lang w:val="en-US"/>
              </w:rPr>
              <w:fldChar w:fldCharType="end"/>
            </w:r>
          </w:p>
        </w:tc>
        <w:tc>
          <w:tcPr>
            <w:tcW w:w="0" w:type="auto"/>
          </w:tcPr>
          <w:p w14:paraId="49F9EF86" w14:textId="77777777" w:rsidR="009C707B" w:rsidRPr="00270A6F" w:rsidRDefault="009C707B" w:rsidP="001A480F">
            <w:pPr>
              <w:spacing w:line="240" w:lineRule="auto"/>
              <w:rPr>
                <w:rFonts w:asciiTheme="minorHAnsi" w:hAnsiTheme="minorHAnsi" w:cstheme="minorHAnsi"/>
                <w:sz w:val="18"/>
                <w:szCs w:val="18"/>
              </w:rPr>
            </w:pPr>
            <w:r w:rsidRPr="00270A6F">
              <w:rPr>
                <w:rFonts w:asciiTheme="minorHAnsi" w:hAnsiTheme="minorHAnsi" w:cstheme="minorHAnsi"/>
                <w:sz w:val="18"/>
                <w:szCs w:val="18"/>
              </w:rPr>
              <w:t>Pham LV, Velázquez-Moctezuma R, Fahnøe U, et al</w:t>
            </w:r>
          </w:p>
        </w:tc>
        <w:tc>
          <w:tcPr>
            <w:tcW w:w="0" w:type="auto"/>
          </w:tcPr>
          <w:p w14:paraId="1466CF29" w14:textId="77777777" w:rsidR="009C707B" w:rsidRPr="00CF0014"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2022</w:t>
            </w:r>
          </w:p>
        </w:tc>
        <w:tc>
          <w:tcPr>
            <w:tcW w:w="0" w:type="auto"/>
          </w:tcPr>
          <w:p w14:paraId="47260573"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Development of</w:t>
            </w:r>
            <w:r w:rsidRPr="00DF12A8">
              <w:rPr>
                <w:rFonts w:asciiTheme="minorHAnsi" w:hAnsiTheme="minorHAnsi" w:cstheme="minorHAnsi"/>
                <w:sz w:val="18"/>
                <w:szCs w:val="18"/>
                <w:lang w:val="en-US"/>
              </w:rPr>
              <w:t xml:space="preserve"> the first </w:t>
            </w:r>
            <w:r>
              <w:rPr>
                <w:rFonts w:asciiTheme="minorHAnsi" w:hAnsiTheme="minorHAnsi" w:cstheme="minorHAnsi"/>
                <w:sz w:val="18"/>
                <w:szCs w:val="18"/>
                <w:lang w:val="en-US"/>
              </w:rPr>
              <w:t xml:space="preserve">HCV </w:t>
            </w:r>
            <w:r w:rsidRPr="00DF12A8">
              <w:rPr>
                <w:rFonts w:asciiTheme="minorHAnsi" w:hAnsiTheme="minorHAnsi" w:cstheme="minorHAnsi"/>
                <w:sz w:val="18"/>
                <w:szCs w:val="18"/>
                <w:lang w:val="en-US"/>
              </w:rPr>
              <w:t xml:space="preserve">genotype 4d infectious culture system enabling </w:t>
            </w:r>
            <w:r>
              <w:rPr>
                <w:rFonts w:asciiTheme="minorHAnsi" w:hAnsiTheme="minorHAnsi" w:cstheme="minorHAnsi"/>
                <w:sz w:val="18"/>
                <w:szCs w:val="18"/>
                <w:lang w:val="en-US"/>
              </w:rPr>
              <w:t>direct acting antiviral</w:t>
            </w:r>
            <w:r w:rsidRPr="00DF12A8">
              <w:rPr>
                <w:rFonts w:asciiTheme="minorHAnsi" w:hAnsiTheme="minorHAnsi" w:cstheme="minorHAnsi"/>
                <w:sz w:val="18"/>
                <w:szCs w:val="18"/>
                <w:lang w:val="en-US"/>
              </w:rPr>
              <w:t xml:space="preserve"> efficacy testing and antibody neutralization assessment</w:t>
            </w:r>
            <w:r>
              <w:rPr>
                <w:rFonts w:asciiTheme="minorHAnsi" w:hAnsiTheme="minorHAnsi" w:cstheme="minorHAnsi"/>
                <w:sz w:val="18"/>
                <w:szCs w:val="18"/>
                <w:lang w:val="en-US"/>
              </w:rPr>
              <w:t>.</w:t>
            </w:r>
          </w:p>
        </w:tc>
      </w:tr>
      <w:tr w:rsidR="00270A6F" w:rsidRPr="00270A6F" w14:paraId="28BB0866" w14:textId="77777777" w:rsidTr="001A480F">
        <w:tc>
          <w:tcPr>
            <w:tcW w:w="0" w:type="auto"/>
          </w:tcPr>
          <w:p w14:paraId="183EF01B" w14:textId="2F69D9A3" w:rsidR="009C707B" w:rsidRPr="00742304" w:rsidRDefault="009C707B" w:rsidP="001A480F">
            <w:pPr>
              <w:spacing w:line="240" w:lineRule="auto"/>
              <w:rPr>
                <w:rFonts w:asciiTheme="minorHAnsi" w:hAnsiTheme="minorHAnsi" w:cstheme="minorHAnsi"/>
                <w:b/>
                <w:bCs/>
                <w:sz w:val="18"/>
                <w:szCs w:val="18"/>
                <w:lang w:val="en-US"/>
              </w:rPr>
            </w:pPr>
            <w:r w:rsidRPr="00742304">
              <w:rPr>
                <w:rFonts w:asciiTheme="minorHAnsi" w:hAnsiTheme="minorHAnsi" w:cstheme="minorHAnsi"/>
                <w:b/>
                <w:bCs/>
                <w:sz w:val="18"/>
                <w:szCs w:val="18"/>
                <w:lang w:val="en-US"/>
              </w:rPr>
              <w:t>An adaptable platform for in-house hepatitis C serology</w:t>
            </w:r>
            <w:r w:rsidR="00F83BDA">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{"citationID":"KG7nBVi0","properties":{"formattedCitation":"\\super 38\\nosupersub{}","plainCitation":"38","noteIndex":0},"citationItems":[{"id":2166,"uris":["http://zotero.org/users/5592502/items/HWJ8T8FD"],"itemData":{"id":2166,"type":"article-journal","abstract":"Serology-based diagnosis remains one of the major tools for diagnosis and surveillance of infectious diseases. However, for many neglected diseases no or only few commercial assays are available and often with prices prohibiting large scale testing in low and middle-income countries (LMICs). We developed an adaptable enzyme-linked immunoassay (ELISA) using hepatitis C virus (HCV) as a proof-of-concept application. By combining the maltose-binding-protein with a multiepitope HCV protein, we were able to obtain a high concentration of protein suitable for downstream applications. Following optimization, the assay was verified using previously tested human samples from Canada, Denmark and Gabon in parallel with the use of a commercial protein. Sensitivity and specificity were calculated to 98 % and 97 % respectively, after accounting for non-specific binding and assay optimization. This study provides a thorough description of the development, and validation of a multiepitope ELISA-based diagnostic assay against HCV, which could be implemented at low cost. The described methodology can be readily adapted to develop novel ELISA-based diagnostic assays for other infectious pathogens with well-described immunogenic epitopes. This method could improve the diagnosis of neglected diseases for which affordable diagnostic assays are lacking.","container-title":"Journal of Virological Methods","DOI":"10.1016/j.jviromet.2022.114586","ISSN":"1879-0984","journalAbbreviation":"J Virol Methods","language":"eng","note":"PMID: 35850366","page":"114586","source":"PubMed","title":"An adaptable platform for in-house hepatitis C serology","volume":"308","author":[{"family":"Pedersen","given":"Jannie"},{"family":"Moukandja","given":"Irène Pegha"},{"family":"Ndidi","given":"Stella"},{"family":"Sørensen","given":"Anna-Louise"},{"family":"Koumakpayi","given":"Ismaël Hervé"},{"family":"Lekana-Douki","given":"Jean-Bernard"},{"family":"Vachon","given":"Marie-Louise"},{"family":"Weis","given":"Nina"},{"family":"Kobinger","given":"Gary"},{"family":"Fausther-Bovendo","given":"Hugues"}],"issued":{"date-parts":[["2022",10]]}}}],"schema":"https://github.com/citation-style-language/schema/raw/master/csl-citation.json"} </w:instrText>
            </w:r>
            <w:r w:rsidR="00F83BDA">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38</w:t>
            </w:r>
            <w:r w:rsidR="00F83BDA">
              <w:rPr>
                <w:rFonts w:asciiTheme="minorHAnsi" w:hAnsiTheme="minorHAnsi" w:cstheme="minorHAnsi"/>
                <w:b/>
                <w:bCs/>
                <w:sz w:val="18"/>
                <w:szCs w:val="18"/>
                <w:lang w:val="en-US"/>
              </w:rPr>
              <w:fldChar w:fldCharType="end"/>
            </w:r>
          </w:p>
        </w:tc>
        <w:tc>
          <w:tcPr>
            <w:tcW w:w="0" w:type="auto"/>
          </w:tcPr>
          <w:p w14:paraId="418DEC70" w14:textId="77777777" w:rsidR="009C707B" w:rsidRPr="00270A6F" w:rsidRDefault="009C707B" w:rsidP="001A480F">
            <w:pPr>
              <w:spacing w:line="240" w:lineRule="auto"/>
              <w:rPr>
                <w:rFonts w:asciiTheme="minorHAnsi" w:hAnsiTheme="minorHAnsi" w:cstheme="minorHAnsi"/>
                <w:sz w:val="18"/>
                <w:szCs w:val="18"/>
              </w:rPr>
            </w:pPr>
            <w:r w:rsidRPr="00270A6F">
              <w:rPr>
                <w:rFonts w:asciiTheme="minorHAnsi" w:hAnsiTheme="minorHAnsi" w:cstheme="minorHAnsi"/>
                <w:sz w:val="18"/>
                <w:szCs w:val="18"/>
              </w:rPr>
              <w:t>Pedersen J, Moukandja IP, Ndidi S, et al</w:t>
            </w:r>
          </w:p>
        </w:tc>
        <w:tc>
          <w:tcPr>
            <w:tcW w:w="0" w:type="auto"/>
          </w:tcPr>
          <w:p w14:paraId="7CB45A1A" w14:textId="77777777" w:rsidR="009C707B" w:rsidRPr="00F83BDA" w:rsidRDefault="009C707B" w:rsidP="001A480F">
            <w:pPr>
              <w:spacing w:line="480" w:lineRule="auto"/>
              <w:rPr>
                <w:rFonts w:asciiTheme="minorHAnsi" w:hAnsiTheme="minorHAnsi" w:cstheme="minorHAnsi"/>
                <w:sz w:val="18"/>
                <w:szCs w:val="18"/>
                <w:lang w:val="en-US"/>
              </w:rPr>
            </w:pPr>
            <w:r w:rsidRPr="00F83BDA">
              <w:rPr>
                <w:rFonts w:asciiTheme="minorHAnsi" w:hAnsiTheme="minorHAnsi" w:cstheme="minorHAnsi"/>
                <w:sz w:val="18"/>
                <w:szCs w:val="18"/>
                <w:lang w:val="en-US"/>
              </w:rPr>
              <w:t>2022</w:t>
            </w:r>
          </w:p>
        </w:tc>
        <w:tc>
          <w:tcPr>
            <w:tcW w:w="0" w:type="auto"/>
          </w:tcPr>
          <w:p w14:paraId="2DF19A59" w14:textId="77777777" w:rsidR="009C707B" w:rsidRPr="00427C46"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D</w:t>
            </w:r>
            <w:r w:rsidRPr="00427C46">
              <w:rPr>
                <w:rFonts w:asciiTheme="minorHAnsi" w:hAnsiTheme="minorHAnsi" w:cstheme="minorHAnsi"/>
                <w:sz w:val="18"/>
                <w:szCs w:val="18"/>
                <w:lang w:val="en-US"/>
              </w:rPr>
              <w:t>evelopment, and validation of a multiepitope ELISA-based diagnostic assay against HCV</w:t>
            </w:r>
            <w:r>
              <w:rPr>
                <w:rFonts w:asciiTheme="minorHAnsi" w:hAnsiTheme="minorHAnsi" w:cstheme="minorHAnsi"/>
                <w:sz w:val="18"/>
                <w:szCs w:val="18"/>
                <w:lang w:val="en-US"/>
              </w:rPr>
              <w:t>.</w:t>
            </w:r>
          </w:p>
        </w:tc>
      </w:tr>
      <w:tr w:rsidR="00270A6F" w:rsidRPr="00270A6F" w14:paraId="1C30FFED" w14:textId="77777777" w:rsidTr="001A480F">
        <w:tc>
          <w:tcPr>
            <w:tcW w:w="0" w:type="auto"/>
          </w:tcPr>
          <w:p w14:paraId="2A3DF025" w14:textId="3E0D101E" w:rsidR="009C707B" w:rsidRPr="004F6C95" w:rsidRDefault="009C707B" w:rsidP="001A480F">
            <w:pPr>
              <w:spacing w:line="240" w:lineRule="auto"/>
              <w:rPr>
                <w:rFonts w:asciiTheme="minorHAnsi" w:hAnsiTheme="minorHAnsi" w:cstheme="minorHAnsi"/>
                <w:b/>
                <w:bCs/>
                <w:sz w:val="18"/>
                <w:szCs w:val="18"/>
                <w:lang w:val="en-US"/>
              </w:rPr>
            </w:pPr>
            <w:r w:rsidRPr="00687866">
              <w:rPr>
                <w:rFonts w:asciiTheme="minorHAnsi" w:hAnsiTheme="minorHAnsi" w:cstheme="minorHAnsi"/>
                <w:b/>
                <w:bCs/>
                <w:sz w:val="18"/>
                <w:szCs w:val="18"/>
                <w:lang w:val="en-US"/>
              </w:rPr>
              <w:t>Novel hepatitis B virus reverse transcriptase mutations in patients with sustained viremia despite long-term tenofovir treatment</w:t>
            </w:r>
            <w:r w:rsidR="00F83BDA">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{"citationID":"pWSZKULr","properties":{"formattedCitation":"\\super 39\\nosupersub{}","plainCitation":"39","noteIndex":0},"citationItems":[{"id":2046,"uris":["http://zotero.org/users/5592502/items/RNNGS3RF"],"itemData":{"id":2046,"type":"article-journal","abstract":"BACKGROUND: Chronic hepatitis B virus (HBV) treatment consists of nucleos(t)ide analogues to suppress viral replication. The HBV inhibitor tenofovir has a high barrier to resistance, however, evidence of virus-escape is emerging. This study investigates HBV evolution in patients undergoing tenofovir treatment with the primary aim to assess the emergence of putative resistance mutations.\nMETHODS: HBV DNA was extracted from blood samples of two patients with HBeAg-positive chronic HBV infection and persistent viremia despite tenofovir treatment, and subsequently amplified by PCR before full-length HBV genomes were assembled by deep sequencing. The mutation linkage within the viral population was evaluated by clonal analysis of amplicons.\nRESULTS: Sequence analysis of HBV, derived from 11 samples collected 2010-2020 from one patient, identified 12 non-synonymous single-nucleotide polymorphisms (SNPs) emerging during a tenofovir treatment interruption from 2014 to 2017. Two of the SNPs were in the reverse transcriptase (RT; H35Q and D263E). The two RT mutations were linked and persisted despite restarting tenofovir treatment in 2017. For the second patient, we analyzed HBV derived from six samples collected 2014-2020 following 10 years of tenofovir treatment, and identified five non-synonymous SNPs, that confer resistance towards entecavir and/or lamivudine. Two RT mutations (H35N and P237T) emerged during subsequent 5-year entecavir treatment. H35N was maintained during final tenofovir treatment.\nCONCLUSIONS: Our findings indicate that changes at the conserved residue 35 (H35N/Q) in the HBV RT may be associated with tenofovir resistance. These variants have not previously been described, and further studies are warranted to assess resistance in vitro and in vivo.","container-title":"Journal of Clinical Virology: The Official Publication of the Pan American Society for Clinical Virology","DOI":"10.1016/j.jcv.2022.105159","ISSN":"1873-5967","journalAbbreviation":"J Clin Virol","language":"eng","note":"PMID: 35487093","page":"105159","source":"PubMed","title":"Novel hepatitis B virus reverse transcriptase mutations in patients with sustained viremia despite long-term tenofovir treatment","volume":"150-151","author":[{"family":"Winckelmann","given":"Anni"},{"family":"Fahnøe","given":"Ulrik"},{"family":"Bajpai","given":"Priyanka Shukla"},{"family":"Dalegaard","given":"Magnus Illum"},{"family":"Lundh","given":"Andreas"},{"family":"Ryom","given":"Lene"},{"family":"Bukh","given":"Jens"},{"family":"Weis","given":"Nina"}],"issued":{"date-parts":[["2022",6]]}}}],"schema":"https://github.com/citation-style-language/schema/raw/master/csl-citation.json"} </w:instrText>
            </w:r>
            <w:r w:rsidR="00F83BDA">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39</w:t>
            </w:r>
            <w:r w:rsidR="00F83BDA">
              <w:rPr>
                <w:rFonts w:asciiTheme="minorHAnsi" w:hAnsiTheme="minorHAnsi" w:cstheme="minorHAnsi"/>
                <w:b/>
                <w:bCs/>
                <w:sz w:val="18"/>
                <w:szCs w:val="18"/>
                <w:lang w:val="en-US"/>
              </w:rPr>
              <w:fldChar w:fldCharType="end"/>
            </w:r>
          </w:p>
        </w:tc>
        <w:tc>
          <w:tcPr>
            <w:tcW w:w="0" w:type="auto"/>
          </w:tcPr>
          <w:p w14:paraId="25329309" w14:textId="77777777" w:rsidR="009C707B" w:rsidRPr="00687866" w:rsidRDefault="009C707B" w:rsidP="001A480F">
            <w:pPr>
              <w:spacing w:line="240" w:lineRule="auto"/>
              <w:rPr>
                <w:rFonts w:asciiTheme="minorHAnsi" w:hAnsiTheme="minorHAnsi" w:cstheme="minorHAnsi"/>
                <w:sz w:val="18"/>
                <w:szCs w:val="18"/>
                <w:lang w:val="en-US"/>
              </w:rPr>
            </w:pPr>
            <w:r w:rsidRPr="001E1D0C">
              <w:rPr>
                <w:rFonts w:asciiTheme="minorHAnsi" w:hAnsiTheme="minorHAnsi" w:cstheme="minorHAnsi"/>
                <w:sz w:val="18"/>
                <w:szCs w:val="18"/>
                <w:lang w:val="en-US"/>
              </w:rPr>
              <w:t>Winckelmann A, Fahnøe U, Bajpai PS, et al</w:t>
            </w:r>
          </w:p>
        </w:tc>
        <w:tc>
          <w:tcPr>
            <w:tcW w:w="0" w:type="auto"/>
          </w:tcPr>
          <w:p w14:paraId="203F80B6"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2022</w:t>
            </w:r>
          </w:p>
        </w:tc>
        <w:tc>
          <w:tcPr>
            <w:tcW w:w="0" w:type="auto"/>
          </w:tcPr>
          <w:p w14:paraId="3F3981B0"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C</w:t>
            </w:r>
            <w:r w:rsidRPr="001B4583">
              <w:rPr>
                <w:rFonts w:asciiTheme="minorHAnsi" w:hAnsiTheme="minorHAnsi" w:cstheme="minorHAnsi"/>
                <w:sz w:val="18"/>
                <w:szCs w:val="18"/>
                <w:lang w:val="en-US"/>
              </w:rPr>
              <w:t xml:space="preserve">hanges at the conserved residue 35 (H35N/Q) in the HBV </w:t>
            </w:r>
            <w:r>
              <w:rPr>
                <w:rFonts w:asciiTheme="minorHAnsi" w:hAnsiTheme="minorHAnsi" w:cstheme="minorHAnsi"/>
                <w:sz w:val="18"/>
                <w:szCs w:val="18"/>
                <w:lang w:val="en-US"/>
              </w:rPr>
              <w:t>reverse transcriptase</w:t>
            </w:r>
            <w:r w:rsidRPr="001B4583">
              <w:rPr>
                <w:rFonts w:asciiTheme="minorHAnsi" w:hAnsiTheme="minorHAnsi" w:cstheme="minorHAnsi"/>
                <w:sz w:val="18"/>
                <w:szCs w:val="18"/>
                <w:lang w:val="en-US"/>
              </w:rPr>
              <w:t xml:space="preserve"> may be associated with tenofovir resistance.</w:t>
            </w:r>
          </w:p>
        </w:tc>
      </w:tr>
      <w:tr w:rsidR="00270A6F" w:rsidRPr="00270A6F" w14:paraId="43F478C5" w14:textId="77777777" w:rsidTr="001A480F">
        <w:tc>
          <w:tcPr>
            <w:tcW w:w="0" w:type="auto"/>
          </w:tcPr>
          <w:p w14:paraId="1ED6E969" w14:textId="7A98FFC9" w:rsidR="009C707B" w:rsidRPr="00742304" w:rsidRDefault="009C707B" w:rsidP="001A480F">
            <w:pPr>
              <w:spacing w:line="240" w:lineRule="auto"/>
              <w:rPr>
                <w:rFonts w:asciiTheme="minorHAnsi" w:hAnsiTheme="minorHAnsi" w:cstheme="minorHAnsi"/>
                <w:b/>
                <w:bCs/>
                <w:sz w:val="18"/>
                <w:szCs w:val="18"/>
                <w:lang w:val="en-US"/>
              </w:rPr>
            </w:pPr>
            <w:r w:rsidRPr="004F6C95">
              <w:rPr>
                <w:rFonts w:asciiTheme="minorHAnsi" w:hAnsiTheme="minorHAnsi" w:cstheme="minorHAnsi"/>
                <w:b/>
                <w:bCs/>
                <w:sz w:val="18"/>
                <w:szCs w:val="18"/>
                <w:lang w:val="en-US"/>
              </w:rPr>
              <w:t>Hepatitis C virus RNA is 5’ capped with flavin adenine dinucleotide (FAD)</w:t>
            </w:r>
            <w:r w:rsidR="00F83BDA">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{"citationID":"D2FNV2re","properties":{"formattedCitation":"\\super 40\\nosupersub{}","plainCitation":"40","noteIndex":0},"citationItems":[{"id":2157,"uris":["http://zotero.org/users/5592502/items/S7Y95TLY"],"itemData":{"id":2157,"type":"article-journal","abstract":"RNA viruses have evolved elaborate strategies for protection of their genomes, including 5’ capping. However, so far no RNA 5’ cap was identified for hepatitis C virus (HCV) ,, which causes chronic infection, liver cirrhosis and cancer. Here, we demonstrate that the cellular metabolite flavin adenine dinucleotide (FAD) is used as noncanonical initiating nucleotide by the viral RNA-dependent RNA polymerase resulting in a 5’FAD cap on the HCV RNA. The HCV FAD capping frequency is ~75 %, which is the highest observed for any RNA metabolite cap across all kingdoms of life–. FAD capping is conserved among HCV isolates for the replication intermediate negative strand and partially for the positive strand. It is also observed in vivo on HCV RNA isolated from patient sera and the liver and plasma of a human liver chimeric mouse model. Furthermore, we show that 5’FAD capping protects RNA from RIG-I mediated innate immune recognition but does not stabilize the HCV RNA. These results establish capping with cellular metabolites as a novel viral RNA capping strategy, which could be used by other viruses and affect viral treatment outcomes and persistence of infection.","container-title":"Nature","DOI":"10.1038/s41586-023-06301-3","ISSN":"0028-0836","issue":"7971","journalAbbreviation":"Nature","note":"PMID: 37407817\nPMCID: PMC7616780","page":"811-818","source":"PubMed Central","title":"Hepatitis C virus RNA is 5’ capped with flavin adenine dinucleotide (FAD)","volume":"619","author":[{"family":"Sherwood","given":"Anna V."},{"family":"Rivera-Rangel","given":"Lizandro R."},{"family":"Ryberg","given":"Line A."},{"family":"Larsen","given":"Helena S."},{"family":"Anker","given":"Klara M."},{"family":"Costa","given":"Rui"},{"family":"Vågbø","given":"Cathrine B."},{"family":"Jakljevič","given":"Eva"},{"family":"Pham","given":"Long V."},{"family":"Fernandez-Antunez","given":"Carlota"},{"family":"Indrisiunaite","given":"Gabriele"},{"family":"Podolska-Charlery","given":"Agnieszka"},{"family":"Grothen","given":"Julius E.R."},{"family":"Langvad","given":"Nicklas W."},{"family":"Fossat","given":"Nicolas"},{"family":"Offersgaard","given":"Anna"},{"family":"Al-Chaer","given":"Amal"},{"family":"Nielsen","given":"Louise"},{"family":"Kuśnierczyk","given":"Anna"},{"family":"Sølund","given":"Christina"},{"family":"Weis","given":"Nina"},{"family":"Gottwein","given":"Judith M."},{"family":"Holmbeck","given":"Kenn"},{"family":"Bottaro","given":"Sandro"},{"family":"Ramirez","given":"Santseharay"},{"family":"Bukh","given":"Jens"},{"family":"Scheel","given":"Troels K.H."},{"family":"Vinther","given":"Jeppe"}],"issued":{"date-parts":[["2023",7,1]]}}}],"schema":"https://github.com/citation-style-language/schema/raw/master/csl-citation.json"} </w:instrText>
            </w:r>
            <w:r w:rsidR="00F83BDA">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40</w:t>
            </w:r>
            <w:r w:rsidR="00F83BDA">
              <w:rPr>
                <w:rFonts w:asciiTheme="minorHAnsi" w:hAnsiTheme="minorHAnsi" w:cstheme="minorHAnsi"/>
                <w:b/>
                <w:bCs/>
                <w:sz w:val="18"/>
                <w:szCs w:val="18"/>
                <w:lang w:val="en-US"/>
              </w:rPr>
              <w:fldChar w:fldCharType="end"/>
            </w:r>
          </w:p>
        </w:tc>
        <w:tc>
          <w:tcPr>
            <w:tcW w:w="0" w:type="auto"/>
          </w:tcPr>
          <w:p w14:paraId="35C53178"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Sherwood AV, Rivera-Rangel LR, Ryberg LA, et al</w:t>
            </w:r>
          </w:p>
        </w:tc>
        <w:tc>
          <w:tcPr>
            <w:tcW w:w="0" w:type="auto"/>
          </w:tcPr>
          <w:p w14:paraId="690797A4" w14:textId="77777777" w:rsidR="009C707B" w:rsidRPr="004F6C95"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2023</w:t>
            </w:r>
          </w:p>
        </w:tc>
        <w:tc>
          <w:tcPr>
            <w:tcW w:w="0" w:type="auto"/>
          </w:tcPr>
          <w:p w14:paraId="6351609E"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The study d</w:t>
            </w:r>
            <w:r w:rsidRPr="00CB383F">
              <w:rPr>
                <w:rFonts w:asciiTheme="minorHAnsi" w:hAnsiTheme="minorHAnsi" w:cstheme="minorHAnsi"/>
                <w:sz w:val="18"/>
                <w:szCs w:val="18"/>
                <w:lang w:val="en-US"/>
              </w:rPr>
              <w:t>emonstrate</w:t>
            </w:r>
            <w:r>
              <w:rPr>
                <w:rFonts w:asciiTheme="minorHAnsi" w:hAnsiTheme="minorHAnsi" w:cstheme="minorHAnsi"/>
                <w:sz w:val="18"/>
                <w:szCs w:val="18"/>
                <w:lang w:val="en-US"/>
              </w:rPr>
              <w:t>d</w:t>
            </w:r>
            <w:r w:rsidRPr="00CB383F">
              <w:rPr>
                <w:rFonts w:asciiTheme="minorHAnsi" w:hAnsiTheme="minorHAnsi" w:cstheme="minorHAnsi"/>
                <w:sz w:val="18"/>
                <w:szCs w:val="18"/>
                <w:lang w:val="en-US"/>
              </w:rPr>
              <w:t xml:space="preserve"> that the cellular metabolite flavin adenine dinucleotide is used as cap on the HCV RNA</w:t>
            </w:r>
            <w:r>
              <w:rPr>
                <w:rFonts w:asciiTheme="minorHAnsi" w:hAnsiTheme="minorHAnsi" w:cstheme="minorHAnsi"/>
                <w:sz w:val="18"/>
                <w:szCs w:val="18"/>
                <w:lang w:val="en-US"/>
              </w:rPr>
              <w:t>. This</w:t>
            </w:r>
            <w:r w:rsidRPr="00CB383F">
              <w:rPr>
                <w:rFonts w:asciiTheme="minorHAnsi" w:hAnsiTheme="minorHAnsi" w:cstheme="minorHAnsi"/>
                <w:sz w:val="18"/>
                <w:szCs w:val="18"/>
                <w:lang w:val="en-US"/>
              </w:rPr>
              <w:t xml:space="preserve"> could be used by other viruses and affect viral treatment outcomes and persistence of infection.</w:t>
            </w:r>
          </w:p>
        </w:tc>
      </w:tr>
      <w:tr w:rsidR="00270A6F" w:rsidRPr="00270A6F" w14:paraId="185F7C96" w14:textId="77777777" w:rsidTr="001A480F">
        <w:tc>
          <w:tcPr>
            <w:tcW w:w="0" w:type="auto"/>
          </w:tcPr>
          <w:p w14:paraId="14CA0293" w14:textId="3E5529B6" w:rsidR="009C707B" w:rsidRPr="004F6C95" w:rsidRDefault="009C707B" w:rsidP="001A480F">
            <w:pPr>
              <w:spacing w:line="240" w:lineRule="auto"/>
              <w:rPr>
                <w:rFonts w:asciiTheme="minorHAnsi" w:hAnsiTheme="minorHAnsi" w:cstheme="minorHAnsi"/>
                <w:b/>
                <w:bCs/>
                <w:sz w:val="18"/>
                <w:szCs w:val="18"/>
                <w:lang w:val="en-US"/>
              </w:rPr>
            </w:pPr>
            <w:r w:rsidRPr="003E0E75">
              <w:rPr>
                <w:rFonts w:asciiTheme="minorHAnsi" w:hAnsiTheme="minorHAnsi" w:cstheme="minorHAnsi"/>
                <w:b/>
                <w:bCs/>
                <w:sz w:val="18"/>
                <w:szCs w:val="18"/>
                <w:lang w:val="en-US"/>
              </w:rPr>
              <w:t>Full-length sequence analysis of hepatitis C virus genotype 3b strains and development of an in vivo infectious 3b cDNA clone</w:t>
            </w:r>
            <w:r w:rsidR="00F83BDA">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{"citationID":"OH5eR5QL","properties":{"formattedCitation":"\\super 41\\nosupersub{}","plainCitation":"41","noteIndex":0},"citationItems":[{"id":2230,"uris":["http://zotero.org/users/5592502/items/3NZV2FC4"],"itemData":{"id":2230,"type":"article-journal","abstract":"Worldwide, genotype 3 is the second most prevalent major variant among patients with chronic hepatitis C virus (HCV) infection and the most difficult to treat with direct-acting antivirals (DAAs). Further, subtype 3b, which is highly prevalent in Southeast Asia with increasing transmission in high-risk populations, carries paired NS5A resistance-associated substitutions (RAS), NS5A-A30K+L31M, conferring resistance to DAA therapy and lowering cure rates with pan-genotypic regimens. However, no complete genomic sequence or infectious clone exists for HCV genotype 3b. We determined the entire genome sequences, including 5′ and 3′ termini, of HCV genotype 3b isolates from three treatment naïve chronic hepatitis C patients, and by clonal analysis of the entire coding sequence demonstrated heterogeneous genome population compositions all carrying RAS A30K+L31M in NS5A. We generated a full-length HCV genotype 3b cDNA clone (pODN) and transfected Huh7.5 and Huh-Lunet/SEC14L2 cells with derived RNA transcripts without detecting HCV antigens by immunofluorescence staining. In contrast, intrahepatic transfection with RNA transcripts from pODN, and subsequent virus passages, in human-liver chimeric mice resulted in robust infection with serum HCV RNA titers of up to 7.9 log10 genome equivalents/mL. Consensus HCV sequences of virus recovered from the transfected mouse contained no coding mutations exceeding 5% frequency, and sequences from the passage-infected mice likewise had no consensus changes. Thus, we developed the first HCV genotype 3b full-length cDNA clone which by its infectivity and genetic stability in human-liver chimeric mice proved functionality, and potential utility in future development of infectious cell culture systems needed for this DAA treatment-resistant subtype.","container-title":"Journal of Virology","DOI":"10.1128/jvi.00925-23","ISSN":"0022-538X","issue":"12","journalAbbreviation":"J Virol","note":"PMID: 38092564\nPMCID: PMC10734419","page":"e00925-23","source":"PubMed Central","title":"Full-length sequence analysis of hepatitis C virus genotype 3b strains and development of an in vivo infectious 3b cDNA clone","volume":"97","author":[{"family":"Bajpai","given":"Priyanka Shukla"},{"family":"Collignon","given":"Laura"},{"family":"Sølund","given":"Christina"},{"family":"Madsen","given":"Lone Wulff"},{"family":"Christensen","given":"Peer Brehm"},{"family":"Øvrehus","given":"Anne"},{"family":"Weis","given":"Nina"},{"family":"Holmbeck","given":"Kenn"},{"family":"Fahnøe","given":"Ulrik"},{"family":"Bukh","given":"Jens"}]}}],"schema":"https://github.com/citation-style-language/schema/raw/master/csl-citation.json"} </w:instrText>
            </w:r>
            <w:r w:rsidR="00F83BDA">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41</w:t>
            </w:r>
            <w:r w:rsidR="00F83BDA">
              <w:rPr>
                <w:rFonts w:asciiTheme="minorHAnsi" w:hAnsiTheme="minorHAnsi" w:cstheme="minorHAnsi"/>
                <w:b/>
                <w:bCs/>
                <w:sz w:val="18"/>
                <w:szCs w:val="18"/>
                <w:lang w:val="en-US"/>
              </w:rPr>
              <w:fldChar w:fldCharType="end"/>
            </w:r>
          </w:p>
        </w:tc>
        <w:tc>
          <w:tcPr>
            <w:tcW w:w="0" w:type="auto"/>
          </w:tcPr>
          <w:p w14:paraId="24D16F2F"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Bajpai PS, Collignon L, Sølund C, et al</w:t>
            </w:r>
          </w:p>
        </w:tc>
        <w:tc>
          <w:tcPr>
            <w:tcW w:w="0" w:type="auto"/>
          </w:tcPr>
          <w:p w14:paraId="11A3373E"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2023</w:t>
            </w:r>
          </w:p>
        </w:tc>
        <w:tc>
          <w:tcPr>
            <w:tcW w:w="0" w:type="auto"/>
          </w:tcPr>
          <w:p w14:paraId="3D8AFED8"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T</w:t>
            </w:r>
            <w:r w:rsidRPr="0091351E">
              <w:rPr>
                <w:rFonts w:asciiTheme="minorHAnsi" w:hAnsiTheme="minorHAnsi" w:cstheme="minorHAnsi"/>
                <w:sz w:val="18"/>
                <w:szCs w:val="18"/>
                <w:lang w:val="en-US"/>
              </w:rPr>
              <w:t>he first HCV genotype 3b full-length cDNA clone which by its infectivity and genetic stability in human-liver chimeric mice proved functionality, and potential utility in future development of infectious cell culture systems needed for this DAA treatment-resistant subtype</w:t>
            </w:r>
            <w:r>
              <w:rPr>
                <w:rFonts w:asciiTheme="minorHAnsi" w:hAnsiTheme="minorHAnsi" w:cstheme="minorHAnsi"/>
                <w:sz w:val="18"/>
                <w:szCs w:val="18"/>
                <w:lang w:val="en-US"/>
              </w:rPr>
              <w:t xml:space="preserve"> was developed</w:t>
            </w:r>
            <w:r w:rsidRPr="0091351E">
              <w:rPr>
                <w:rFonts w:asciiTheme="minorHAnsi" w:hAnsiTheme="minorHAnsi" w:cstheme="minorHAnsi"/>
                <w:sz w:val="18"/>
                <w:szCs w:val="18"/>
                <w:lang w:val="en-US"/>
              </w:rPr>
              <w:t>.</w:t>
            </w:r>
          </w:p>
        </w:tc>
      </w:tr>
      <w:tr w:rsidR="00270A6F" w:rsidRPr="00270A6F" w14:paraId="7607E54A" w14:textId="77777777" w:rsidTr="001A480F">
        <w:tc>
          <w:tcPr>
            <w:tcW w:w="0" w:type="auto"/>
          </w:tcPr>
          <w:p w14:paraId="223B5159" w14:textId="3D6EF287" w:rsidR="009C707B" w:rsidRPr="003E0E75" w:rsidRDefault="009C707B" w:rsidP="001A480F">
            <w:pPr>
              <w:spacing w:line="240" w:lineRule="auto"/>
              <w:rPr>
                <w:rFonts w:asciiTheme="minorHAnsi" w:hAnsiTheme="minorHAnsi" w:cstheme="minorHAnsi"/>
                <w:b/>
                <w:bCs/>
                <w:sz w:val="18"/>
                <w:szCs w:val="18"/>
                <w:lang w:val="en-US"/>
              </w:rPr>
            </w:pPr>
            <w:r w:rsidRPr="00130DE0">
              <w:rPr>
                <w:rFonts w:asciiTheme="minorHAnsi" w:hAnsiTheme="minorHAnsi" w:cstheme="minorHAnsi"/>
                <w:b/>
                <w:bCs/>
                <w:sz w:val="18"/>
                <w:szCs w:val="18"/>
                <w:lang w:val="en-US"/>
              </w:rPr>
              <w:t>Pre-existing, treatment-specific resistance-associated substitutions in hepatitis C virus genotype 1 and 3 and viral RNA titers during treatment with direct-acting antivirals</w:t>
            </w:r>
            <w:r w:rsidR="00F83BDA">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{"citationID":"jN1NXDiJ","properties":{"formattedCitation":"\\super 42\\nosupersub{}","plainCitation":"42","noteIndex":0},"citationItems":[{"id":2233,"uris":["http://zotero.org/users/5592502/items/FULCHMNZ"],"itemData":{"id":2233,"type":"article-journal","abstract":"The introduction of direct-acting antiviral (DAA) treatment of hepatitis C virus (HCV) infected patients has greatly increased treatment success rates. However, viral response kinetics to DAA treatment may depend on pre-existing resistance-associated substitutions (RASs) in HCV. The aim of this study was to describe how pre-existing RASs affect DAA treatment-induced reduction in HCV RNA titers in HCV genotypes 1- and 3-infected individuals. Patients with HCV genotype 1 infection (N = 31) treated with either sofosbuvir/ledipasvir/ribavirin or paritaprevir/ombitasvir/ritonavir/dasabuvir/ribavirin and HCV genotype 3-infected patients (N = 16) treated with either sofosbuvir/daclatasvir/ribavirin or sofosbuvir/ribavirin were analyzed. HCV RNA levels were determined at baseline and frequently during treatment, and RAS profiles were obtained by deep sequencing at baseline. In total, 33/47 (70.2%) of the patients had baseline RASs. However, treatment-specific RASs were detected at baseline only in 12.9% and 18.8% of HCV genotypes 1- and 3-infected patients, respectively. In genotype 1-infected individuals, reduction in HCV RNA titer during the first week of treatment was not affected by evidence of either treatment-specific RASs or cirrhosis or treatment regimen. In genotype 3-infected individuals receiving sofosbuvir/daclatasvir/ribavirin, the presence of daclatasvir-specific NS5A RASs at baseline correlated with a reduced decline of HCV RNA in the first treatment week. For both genotypes 1- and 3-infected individuals, cirrhosis but not treatment-specific RAS were associated with the time of clearance of HCV RNA. It is, however, important to note that this study involves DAA regimens that were used only during the original introduction of interferon-free DAA-based treatments.","container-title":"APMIS: acta pathologica, microbiologica, et immunologica Scandinavica","DOI":"10.1111/apm.13335","ISSN":"1600-0463","issue":"8","journalAbbreviation":"APMIS","language":"eng","note":"PMID: 37355962","page":"426-433","source":"PubMed","title":"Pre-existing, treatment-specific resistance-associated substitutions in hepatitis C virus genotype 1 and 3 and viral RNA titers during treatment with direct-acting antivirals","volume":"131","author":[{"family":"Sølund","given":"Christina"},{"family":"Pedersen","given":"Martin S."},{"family":"Fahnøe","given":"Ulrik"},{"family":"Filskov","given":"Jonathan"},{"family":"Jenssen","given":"Håvard"},{"family":"Weis","given":"Nina"},{"family":"Schønning","given":"Kristian"},{"family":"Bukh","given":"Jens"}],"issued":{"date-parts":[["2023",8]]}}}],"schema":"https://github.com/citation-style-language/schema/raw/master/csl-citation.json"} </w:instrText>
            </w:r>
            <w:r w:rsidR="00F83BDA">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42</w:t>
            </w:r>
            <w:r w:rsidR="00F83BDA">
              <w:rPr>
                <w:rFonts w:asciiTheme="minorHAnsi" w:hAnsiTheme="minorHAnsi" w:cstheme="minorHAnsi"/>
                <w:b/>
                <w:bCs/>
                <w:sz w:val="18"/>
                <w:szCs w:val="18"/>
                <w:lang w:val="en-US"/>
              </w:rPr>
              <w:fldChar w:fldCharType="end"/>
            </w:r>
          </w:p>
        </w:tc>
        <w:tc>
          <w:tcPr>
            <w:tcW w:w="0" w:type="auto"/>
          </w:tcPr>
          <w:p w14:paraId="58AC886A"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Sølund C, Pedersen MS, Fahnøe U, et al</w:t>
            </w:r>
          </w:p>
        </w:tc>
        <w:tc>
          <w:tcPr>
            <w:tcW w:w="0" w:type="auto"/>
          </w:tcPr>
          <w:p w14:paraId="6DFA367A"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2023</w:t>
            </w:r>
          </w:p>
        </w:tc>
        <w:tc>
          <w:tcPr>
            <w:tcW w:w="0" w:type="auto"/>
          </w:tcPr>
          <w:p w14:paraId="3308DCB5" w14:textId="77777777" w:rsidR="009C707B" w:rsidRDefault="009C707B" w:rsidP="001A480F">
            <w:pPr>
              <w:spacing w:line="240" w:lineRule="auto"/>
              <w:rPr>
                <w:rFonts w:asciiTheme="minorHAnsi" w:hAnsiTheme="minorHAnsi" w:cstheme="minorHAnsi"/>
                <w:sz w:val="18"/>
                <w:szCs w:val="18"/>
                <w:lang w:val="en-US"/>
              </w:rPr>
            </w:pPr>
            <w:r w:rsidRPr="008F3F48">
              <w:rPr>
                <w:rFonts w:asciiTheme="minorHAnsi" w:hAnsiTheme="minorHAnsi" w:cstheme="minorHAnsi"/>
                <w:sz w:val="18"/>
                <w:szCs w:val="18"/>
                <w:lang w:val="en-US"/>
              </w:rPr>
              <w:t xml:space="preserve">For both genotypes 1- and 3-infected individuals, cirrhosis but not treatment-specific </w:t>
            </w:r>
            <w:r>
              <w:rPr>
                <w:rFonts w:asciiTheme="minorHAnsi" w:hAnsiTheme="minorHAnsi" w:cstheme="minorHAnsi"/>
                <w:sz w:val="18"/>
                <w:szCs w:val="18"/>
                <w:lang w:val="en-US"/>
              </w:rPr>
              <w:t>resistance associated substitutions</w:t>
            </w:r>
            <w:r w:rsidRPr="008F3F48">
              <w:rPr>
                <w:rFonts w:asciiTheme="minorHAnsi" w:hAnsiTheme="minorHAnsi" w:cstheme="minorHAnsi"/>
                <w:sz w:val="18"/>
                <w:szCs w:val="18"/>
                <w:lang w:val="en-US"/>
              </w:rPr>
              <w:t xml:space="preserve"> were associated with the time of clearance of HCV RNA</w:t>
            </w:r>
          </w:p>
        </w:tc>
      </w:tr>
      <w:tr w:rsidR="00270A6F" w:rsidRPr="00270A6F" w14:paraId="7996B780" w14:textId="77777777" w:rsidTr="001A480F">
        <w:tc>
          <w:tcPr>
            <w:tcW w:w="0" w:type="auto"/>
          </w:tcPr>
          <w:p w14:paraId="27F44A69" w14:textId="6F72CC69" w:rsidR="009C707B" w:rsidRPr="00742304" w:rsidRDefault="009C707B" w:rsidP="001A480F">
            <w:pPr>
              <w:spacing w:line="240" w:lineRule="auto"/>
              <w:rPr>
                <w:rFonts w:asciiTheme="minorHAnsi" w:hAnsiTheme="minorHAnsi" w:cstheme="minorHAnsi"/>
                <w:b/>
                <w:bCs/>
                <w:sz w:val="18"/>
                <w:szCs w:val="18"/>
                <w:lang w:val="en-US"/>
              </w:rPr>
            </w:pPr>
            <w:r w:rsidRPr="00AB3C9E">
              <w:rPr>
                <w:rFonts w:asciiTheme="minorHAnsi" w:hAnsiTheme="minorHAnsi" w:cstheme="minorHAnsi"/>
                <w:b/>
                <w:bCs/>
                <w:sz w:val="18"/>
                <w:szCs w:val="18"/>
                <w:lang w:val="en-US"/>
              </w:rPr>
              <w:t xml:space="preserve">Effect of direct-acting antivirals on the titers of human </w:t>
            </w:r>
            <w:proofErr w:type="spellStart"/>
            <w:r w:rsidRPr="00AB3C9E">
              <w:rPr>
                <w:rFonts w:asciiTheme="minorHAnsi" w:hAnsiTheme="minorHAnsi" w:cstheme="minorHAnsi"/>
                <w:b/>
                <w:bCs/>
                <w:sz w:val="18"/>
                <w:szCs w:val="18"/>
                <w:lang w:val="en-US"/>
              </w:rPr>
              <w:t>pegivirus</w:t>
            </w:r>
            <w:proofErr w:type="spellEnd"/>
            <w:r w:rsidRPr="00AB3C9E">
              <w:rPr>
                <w:rFonts w:asciiTheme="minorHAnsi" w:hAnsiTheme="minorHAnsi" w:cstheme="minorHAnsi"/>
                <w:b/>
                <w:bCs/>
                <w:sz w:val="18"/>
                <w:szCs w:val="18"/>
                <w:lang w:val="en-US"/>
              </w:rPr>
              <w:t xml:space="preserve"> 1 during treatment of chronic hepatitis C patients</w:t>
            </w:r>
            <w:r w:rsidR="00477C67">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{"citationID":"4VlfVhHK","properties":{"formattedCitation":"\\super 43\\nosupersub{}","plainCitation":"43","noteIndex":0},"citationItems":[{"id":2155,"uris":["http://zotero.org/users/5592502/items/D4A5XLYS"],"itemData":{"id":2155,"type":"article-journal","abstract":"Coinfections with human pegivirus 1 (HPgV-1) are common in chronic hepatitis C virus (HCV) patients. However, little is known about whether HPgV-1 is affected by direct-acting antivirals during HCV treatment. Metagenomic analysis and reverse transcriptase-quantitative PCR (RT-qPCR) were performed on RNA from the plasma of 88 selected chronic HCV patients undergoing medical treatment. Twenty (23%) of these HCV patients had HPgV-1 coinfections and were followed by RT-qPCR during treatment and follow-up to investigate HPgV-1 RNA titers. Recovered sequences could be assembled to complete HPgV-1 genomes, and most formed a genotype 2 subclade. All HPgV-1 viral genomic regions were under negative purifying selection. Glecaprevir/pibrentasvir treatment in five patients did not consistently lower the genome titers of HPgV-1. In contrast, a one log10 drop of HPgV-1 titers at week 2 was observed in 10 patients during treatment with sofosbuvir-containing regimens, sustained to the end of treatment (EOT) and in two cases decreasing to below the detection limit of the assay. For the five patients treated with ledipasvir/sofosbuvir with the inclusion of pegylated interferon, titers decreased to below the detection limit at week 2 and remained undetectable to EOT. Subsequently, the HPgV-1 titer rebounded to pretreatment levels for all patients. In conclusion, we found that HCV treatment regimens that included the polymerase inhibitor sofosbuvir resulted in decreases in HPgV-1 titers, and the addition of pegylated interferon increased the effect on patients with coinfections. This points to the high specificity of protease and NS5A inhibitors toward HCV and the more broad-spectrum activity of sofosbuvir and especially pegylated interferon.\nIMPORTANCE: Human pegivirus 1 coinfections are common in hepatitis C virus (HCV) patients, persisting for years. However, little is known about how pegivirus coinfections are affected by treatment with pangenotypic direct-acting antivirals (DAAs) against HCV. We identified human pegivirus by metagenomic analysis of chronic HCV patients undergoing protease, NS5A, and polymerase inhibitor treatment, in some patients with the addition of pegylated interferon, and followed viral kinetics of both viruses to investigate treatment effects. Only during HCV DAA treatment regimens that included the more broad-spectrum drug sofosbuvir could we detect a consistent decline in pegivirus titers that, however, rebounded to pretreatment levels after treatment cessation. The addition of pegylated interferon gave the highest effect with pegivirus titers decreasing to below the assay detection limit, but without clearance. These results reveal the limited effect of frontline HCV drugs on the closest related human virus, but sofosbuvir appeared to have the potential to be repurposed for other viral diseases.","container-title":"Microbiology Spectrum","DOI":"10.1128/spectrum.00641-24","ISSN":"2165-0497","issue":"9","journalAbbreviation":"Microbiol Spectr","language":"eng","note":"PMID: 39051781\nPMCID: PMC11370240","page":"e0064124","source":"PubMed","title":"Effect of direct-acting antivirals on the titers of human pegivirus 1 during treatment of chronic hepatitis C patients","volume":"12","author":[{"family":"Fahnøe","given":"Ulrik"},{"family":"Madsen","given":"Lone Wulff"},{"family":"Christensen","given":"Peer Brehm"},{"family":"Sølund","given":"Christina Søhoel"},{"family":"Mollerup","given":"Sarah"},{"family":"Pinholt","given":"Mette"},{"family":"Weis","given":"Nina"},{"family":"Øvrehus","given":"Anne"},{"family":"Bukh","given":"Jens"}],"issued":{"date-parts":[["2024",9,3]]}}}],"schema":"https://github.com/citation-style-language/schema/raw/master/csl-citation.json"} </w:instrText>
            </w:r>
            <w:r w:rsidR="00477C67">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43</w:t>
            </w:r>
            <w:r w:rsidR="00477C67">
              <w:rPr>
                <w:rFonts w:asciiTheme="minorHAnsi" w:hAnsiTheme="minorHAnsi" w:cstheme="minorHAnsi"/>
                <w:b/>
                <w:bCs/>
                <w:sz w:val="18"/>
                <w:szCs w:val="18"/>
                <w:lang w:val="en-US"/>
              </w:rPr>
              <w:fldChar w:fldCharType="end"/>
            </w:r>
          </w:p>
        </w:tc>
        <w:tc>
          <w:tcPr>
            <w:tcW w:w="0" w:type="auto"/>
          </w:tcPr>
          <w:p w14:paraId="61D761CE" w14:textId="77777777" w:rsidR="009C707B" w:rsidRPr="00270A6F" w:rsidRDefault="009C707B" w:rsidP="001A480F">
            <w:pPr>
              <w:spacing w:line="240" w:lineRule="auto"/>
              <w:rPr>
                <w:rFonts w:asciiTheme="minorHAnsi" w:hAnsiTheme="minorHAnsi" w:cstheme="minorHAnsi"/>
                <w:sz w:val="18"/>
                <w:szCs w:val="18"/>
                <w:lang w:val="en-US"/>
              </w:rPr>
            </w:pPr>
            <w:r w:rsidRPr="00270A6F">
              <w:rPr>
                <w:rFonts w:asciiTheme="minorHAnsi" w:hAnsiTheme="minorHAnsi" w:cstheme="minorHAnsi"/>
                <w:sz w:val="18"/>
                <w:szCs w:val="18"/>
                <w:lang w:val="en-US"/>
              </w:rPr>
              <w:t>Fahnøe U, Madsen LW, Christensen PB, et al</w:t>
            </w:r>
          </w:p>
        </w:tc>
        <w:tc>
          <w:tcPr>
            <w:tcW w:w="0" w:type="auto"/>
          </w:tcPr>
          <w:p w14:paraId="1ECFF680" w14:textId="77777777" w:rsidR="009C707B" w:rsidRPr="00AB3C9E"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2024</w:t>
            </w:r>
          </w:p>
        </w:tc>
        <w:tc>
          <w:tcPr>
            <w:tcW w:w="0" w:type="auto"/>
          </w:tcPr>
          <w:p w14:paraId="2B305E19" w14:textId="77777777" w:rsidR="009C707B" w:rsidRDefault="009C707B" w:rsidP="001A480F">
            <w:pPr>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 xml:space="preserve">Only regiments with sofosbuvir affected titers of human </w:t>
            </w:r>
            <w:proofErr w:type="spellStart"/>
            <w:r>
              <w:rPr>
                <w:rFonts w:asciiTheme="minorHAnsi" w:hAnsiTheme="minorHAnsi" w:cstheme="minorHAnsi"/>
                <w:sz w:val="18"/>
                <w:szCs w:val="18"/>
                <w:lang w:val="en-US"/>
              </w:rPr>
              <w:t>pegivirus</w:t>
            </w:r>
            <w:proofErr w:type="spellEnd"/>
            <w:r>
              <w:rPr>
                <w:rFonts w:asciiTheme="minorHAnsi" w:hAnsiTheme="minorHAnsi" w:cstheme="minorHAnsi"/>
                <w:sz w:val="18"/>
                <w:szCs w:val="18"/>
                <w:lang w:val="en-US"/>
              </w:rPr>
              <w:t xml:space="preserve"> 1. </w:t>
            </w:r>
          </w:p>
        </w:tc>
      </w:tr>
      <w:tr w:rsidR="00270A6F" w:rsidRPr="00270A6F" w14:paraId="56488174" w14:textId="77777777" w:rsidTr="001A480F">
        <w:tc>
          <w:tcPr>
            <w:tcW w:w="0" w:type="auto"/>
            <w:tcBorders>
              <w:bottom w:val="single" w:sz="4" w:space="0" w:color="auto"/>
            </w:tcBorders>
          </w:tcPr>
          <w:p w14:paraId="260AA236" w14:textId="27138CEE" w:rsidR="009C707B" w:rsidRPr="00AB3C9E" w:rsidRDefault="009C707B" w:rsidP="001A480F">
            <w:pPr>
              <w:spacing w:line="240" w:lineRule="auto"/>
              <w:rPr>
                <w:rFonts w:asciiTheme="minorHAnsi" w:hAnsiTheme="minorHAnsi" w:cstheme="minorHAnsi"/>
                <w:b/>
                <w:bCs/>
                <w:sz w:val="18"/>
                <w:szCs w:val="18"/>
                <w:lang w:val="en-US"/>
              </w:rPr>
            </w:pPr>
            <w:r w:rsidRPr="0007076D">
              <w:rPr>
                <w:rFonts w:asciiTheme="minorHAnsi" w:hAnsiTheme="minorHAnsi" w:cstheme="minorHAnsi"/>
                <w:b/>
                <w:bCs/>
                <w:sz w:val="18"/>
                <w:szCs w:val="18"/>
                <w:lang w:val="en-US"/>
              </w:rPr>
              <w:t>Higher Rates of Viral Evolution in Chronic Hepatitis B Patients Linked to Predicted T Cell Epitopes</w:t>
            </w:r>
            <w:r w:rsidR="00477C67">
              <w:rPr>
                <w:rFonts w:asciiTheme="minorHAnsi" w:hAnsiTheme="minorHAnsi" w:cstheme="minorHAnsi"/>
                <w:b/>
                <w:bCs/>
                <w:sz w:val="18"/>
                <w:szCs w:val="18"/>
                <w:lang w:val="en-US"/>
              </w:rPr>
              <w:fldChar w:fldCharType="begin"/>
            </w:r>
            <w:r w:rsidR="00270A6F">
              <w:rPr>
                <w:rFonts w:asciiTheme="minorHAnsi" w:hAnsiTheme="minorHAnsi" w:cstheme="minorHAnsi"/>
                <w:b/>
                <w:bCs/>
                <w:sz w:val="18"/>
                <w:szCs w:val="18"/>
                <w:lang w:val="en-US"/>
              </w:rPr>
              <w:instrText xml:space="preserve"> ADDIN ZOTERO_ITEM CSL_CITATION {"citationID":"2aeuhuRs","properties":{"formattedCitation":"\\super 44\\nosupersub{}","plainCitation":"44","noteIndex":0},"citationItems":[{"id":2228,"uris":["http://zotero.org/users/5592502/items/2YG6UGV3"],"itemData":{"id":2228,"type":"article-journal","abstract":"The impact of hepatitis B virus (HBV) diversity and evolution on disease progression is not well-understood. This study aims to compare intra-individual viral evolution in two groups of chronic hepatitis B (CHB) patients, using antiviral treatment initiation as a measure of lack of immunological control. From the Danish Database for Hepatitis B and C (DANHEP), 25 CHB patients were included; 14 with antiviral treatment initiation (TI group), and 11 without (NTI group). For each patient, three serial plasma samples taken before potential treatment initiation were selected. HBV DNA was amplified by PCR and analyzed by next-generation sequencing. HBV DNA and alanine transaminase were elevated in the TI group throughout the study period. Significantly higher substitution rates in the NTI group versus the TI group were found both within the viral population and at consensus level. Putative predicted CD8+ T cell epitopes contained significantly more substitutions in the NTI group. Genome-wide association analysis revealed several amino acid residues in the HBV genome associated with treatment initiation. This study shows that HBV has a higher rate of substitutions in CHB patients not requiring treatment. This could be linked to host immune pressure leading to disease control.","container-title":"Viruses","DOI":"10.3390/v17050684","ISSN":"1999-4915","issue":"5","journalAbbreviation":"Viruses","language":"eng","note":"PMID: 40431695\nPMCID: PMC12115741","page":"684","source":"PubMed","title":"Higher Rates of Viral Evolution in Chronic Hepatitis B Patients Linked to Predicted T Cell Epitopes","volume":"17","author":[{"family":"Dalegaard","given":"Magnus Illum"},{"family":"Winckelmann","given":"Anni"},{"family":"Fahnøe","given":"Ulrik"},{"family":"Underwood","given":"Alexander P."},{"family":"Pedersen","given":"Anders Gorm"},{"family":"Bollerup","given":"Signe"},{"family":"Bukh","given":"Jens"},{"family":"Weis","given":"Nina"}],"issued":{"date-parts":[["2025",5,8]]}}}],"schema":"https://github.com/citation-style-language/schema/raw/master/csl-citation.json"} </w:instrText>
            </w:r>
            <w:r w:rsidR="00477C67">
              <w:rPr>
                <w:rFonts w:asciiTheme="minorHAnsi" w:hAnsiTheme="minorHAnsi" w:cstheme="minorHAnsi"/>
                <w:b/>
                <w:bCs/>
                <w:sz w:val="18"/>
                <w:szCs w:val="18"/>
                <w:lang w:val="en-US"/>
              </w:rPr>
              <w:fldChar w:fldCharType="separate"/>
            </w:r>
            <w:r w:rsidR="00270A6F" w:rsidRPr="00270A6F">
              <w:rPr>
                <w:rFonts w:ascii="Calibri" w:hAnsi="Calibri" w:cs="Calibri"/>
                <w:sz w:val="18"/>
                <w:vertAlign w:val="superscript"/>
                <w:lang w:val="en-US"/>
              </w:rPr>
              <w:t>44</w:t>
            </w:r>
            <w:r w:rsidR="00477C67">
              <w:rPr>
                <w:rFonts w:asciiTheme="minorHAnsi" w:hAnsiTheme="minorHAnsi" w:cstheme="minorHAnsi"/>
                <w:b/>
                <w:bCs/>
                <w:sz w:val="18"/>
                <w:szCs w:val="18"/>
                <w:lang w:val="en-US"/>
              </w:rPr>
              <w:fldChar w:fldCharType="end"/>
            </w:r>
          </w:p>
        </w:tc>
        <w:tc>
          <w:tcPr>
            <w:tcW w:w="0" w:type="auto"/>
            <w:tcBorders>
              <w:bottom w:val="single" w:sz="4" w:space="0" w:color="auto"/>
            </w:tcBorders>
          </w:tcPr>
          <w:p w14:paraId="00FDBD13" w14:textId="77777777" w:rsidR="009C707B" w:rsidRPr="0007076D" w:rsidRDefault="009C707B" w:rsidP="001A480F">
            <w:pPr>
              <w:spacing w:line="240" w:lineRule="auto"/>
              <w:rPr>
                <w:rFonts w:asciiTheme="minorHAnsi" w:hAnsiTheme="minorHAnsi" w:cstheme="minorHAnsi"/>
                <w:sz w:val="18"/>
                <w:szCs w:val="18"/>
                <w:lang w:val="en-US"/>
              </w:rPr>
            </w:pPr>
            <w:r w:rsidRPr="00577306">
              <w:rPr>
                <w:rFonts w:asciiTheme="minorHAnsi" w:hAnsiTheme="minorHAnsi" w:cstheme="minorHAnsi"/>
                <w:sz w:val="18"/>
                <w:szCs w:val="18"/>
                <w:lang w:val="en-US"/>
              </w:rPr>
              <w:t>Dalegaard MI, Winckelmann A, Fahnøe U, et al</w:t>
            </w:r>
          </w:p>
        </w:tc>
        <w:tc>
          <w:tcPr>
            <w:tcW w:w="0" w:type="auto"/>
            <w:tcBorders>
              <w:bottom w:val="single" w:sz="4" w:space="0" w:color="auto"/>
            </w:tcBorders>
          </w:tcPr>
          <w:p w14:paraId="214B3202" w14:textId="77777777" w:rsidR="009C707B" w:rsidRDefault="009C707B" w:rsidP="001A480F">
            <w:pPr>
              <w:spacing w:line="480" w:lineRule="auto"/>
              <w:rPr>
                <w:rFonts w:asciiTheme="minorHAnsi" w:hAnsiTheme="minorHAnsi" w:cstheme="minorHAnsi"/>
                <w:sz w:val="18"/>
                <w:szCs w:val="18"/>
                <w:lang w:val="en-US"/>
              </w:rPr>
            </w:pPr>
            <w:r>
              <w:rPr>
                <w:rFonts w:asciiTheme="minorHAnsi" w:hAnsiTheme="minorHAnsi" w:cstheme="minorHAnsi"/>
                <w:sz w:val="18"/>
                <w:szCs w:val="18"/>
                <w:lang w:val="en-US"/>
              </w:rPr>
              <w:t>2025</w:t>
            </w:r>
          </w:p>
        </w:tc>
        <w:tc>
          <w:tcPr>
            <w:tcW w:w="0" w:type="auto"/>
            <w:tcBorders>
              <w:bottom w:val="single" w:sz="4" w:space="0" w:color="auto"/>
            </w:tcBorders>
          </w:tcPr>
          <w:p w14:paraId="5CCA41BB" w14:textId="77777777" w:rsidR="009C707B" w:rsidRDefault="009C707B" w:rsidP="001A480F">
            <w:pPr>
              <w:spacing w:line="240" w:lineRule="auto"/>
              <w:rPr>
                <w:rFonts w:asciiTheme="minorHAnsi" w:hAnsiTheme="minorHAnsi" w:cstheme="minorHAnsi"/>
                <w:sz w:val="18"/>
                <w:szCs w:val="18"/>
                <w:lang w:val="en-US"/>
              </w:rPr>
            </w:pPr>
            <w:r w:rsidRPr="00207A3D">
              <w:rPr>
                <w:rFonts w:asciiTheme="minorHAnsi" w:hAnsiTheme="minorHAnsi" w:cstheme="minorHAnsi"/>
                <w:sz w:val="18"/>
                <w:szCs w:val="18"/>
                <w:lang w:val="en-US"/>
              </w:rPr>
              <w:t>HBV ha</w:t>
            </w:r>
            <w:r>
              <w:rPr>
                <w:rFonts w:asciiTheme="minorHAnsi" w:hAnsiTheme="minorHAnsi" w:cstheme="minorHAnsi"/>
                <w:sz w:val="18"/>
                <w:szCs w:val="18"/>
                <w:lang w:val="en-US"/>
              </w:rPr>
              <w:t>d</w:t>
            </w:r>
            <w:r w:rsidRPr="00207A3D">
              <w:rPr>
                <w:rFonts w:asciiTheme="minorHAnsi" w:hAnsiTheme="minorHAnsi" w:cstheme="minorHAnsi"/>
                <w:sz w:val="18"/>
                <w:szCs w:val="18"/>
                <w:lang w:val="en-US"/>
              </w:rPr>
              <w:t xml:space="preserve"> higher rate</w:t>
            </w:r>
            <w:r>
              <w:rPr>
                <w:rFonts w:asciiTheme="minorHAnsi" w:hAnsiTheme="minorHAnsi" w:cstheme="minorHAnsi"/>
                <w:sz w:val="18"/>
                <w:szCs w:val="18"/>
                <w:lang w:val="en-US"/>
              </w:rPr>
              <w:t>s of substitutions</w:t>
            </w:r>
            <w:r w:rsidRPr="00207A3D">
              <w:rPr>
                <w:rFonts w:asciiTheme="minorHAnsi" w:hAnsiTheme="minorHAnsi" w:cstheme="minorHAnsi"/>
                <w:sz w:val="18"/>
                <w:szCs w:val="18"/>
                <w:lang w:val="en-US"/>
              </w:rPr>
              <w:t xml:space="preserve"> in patients not requiring treatment</w:t>
            </w:r>
            <w:r>
              <w:rPr>
                <w:rFonts w:asciiTheme="minorHAnsi" w:hAnsiTheme="minorHAnsi" w:cstheme="minorHAnsi"/>
                <w:sz w:val="18"/>
                <w:szCs w:val="18"/>
                <w:lang w:val="en-US"/>
              </w:rPr>
              <w:t>. This could be</w:t>
            </w:r>
            <w:r w:rsidRPr="00207A3D">
              <w:rPr>
                <w:rFonts w:asciiTheme="minorHAnsi" w:hAnsiTheme="minorHAnsi" w:cstheme="minorHAnsi"/>
                <w:sz w:val="18"/>
                <w:szCs w:val="18"/>
                <w:lang w:val="en-US"/>
              </w:rPr>
              <w:t xml:space="preserve"> linked to host immune pressure leading to disease control.</w:t>
            </w:r>
          </w:p>
        </w:tc>
      </w:tr>
    </w:tbl>
    <w:p w14:paraId="369B317B" w14:textId="77777777" w:rsidR="009C707B" w:rsidRDefault="009C707B" w:rsidP="009C707B">
      <w:pPr>
        <w:rPr>
          <w:rFonts w:asciiTheme="minorHAnsi" w:hAnsiTheme="minorHAnsi" w:cstheme="minorHAnsi"/>
          <w:b/>
          <w:bCs/>
          <w:lang w:val="en-US"/>
        </w:rPr>
      </w:pPr>
    </w:p>
    <w:p w14:paraId="1E084BB9" w14:textId="46D5DF99" w:rsidR="00372FC1" w:rsidRPr="00270A6F" w:rsidRDefault="00372FC1" w:rsidP="009C707B">
      <w:pPr>
        <w:rPr>
          <w:rFonts w:asciiTheme="minorHAnsi" w:hAnsiTheme="minorHAnsi" w:cstheme="minorHAnsi"/>
          <w:b/>
          <w:bCs/>
        </w:rPr>
      </w:pPr>
      <w:r w:rsidRPr="00270A6F">
        <w:rPr>
          <w:rFonts w:asciiTheme="minorHAnsi" w:hAnsiTheme="minorHAnsi" w:cstheme="minorHAnsi"/>
          <w:b/>
          <w:bCs/>
        </w:rPr>
        <w:t>References</w:t>
      </w:r>
    </w:p>
    <w:p w14:paraId="21728DBD" w14:textId="77777777" w:rsidR="00372FC1" w:rsidRPr="00270A6F" w:rsidRDefault="00372FC1" w:rsidP="009C707B">
      <w:pPr>
        <w:rPr>
          <w:rFonts w:asciiTheme="minorHAnsi" w:hAnsiTheme="minorHAnsi" w:cstheme="minorHAnsi"/>
          <w:b/>
          <w:bCs/>
        </w:rPr>
      </w:pPr>
    </w:p>
    <w:p w14:paraId="4AEAAABB" w14:textId="77777777" w:rsidR="00270A6F" w:rsidRPr="00270A6F" w:rsidRDefault="00372FC1" w:rsidP="00270A6F">
      <w:pPr>
        <w:pStyle w:val="Bibliography"/>
        <w:rPr>
          <w:rFonts w:cs="Arial"/>
        </w:rPr>
      </w:pPr>
      <w:r>
        <w:rPr>
          <w:lang w:val="en-US"/>
        </w:rPr>
        <w:lastRenderedPageBreak/>
        <w:fldChar w:fldCharType="begin"/>
      </w:r>
      <w:r w:rsidRPr="00372FC1">
        <w:instrText xml:space="preserve"> ADDIN ZOTERO_BIBL {"uncited":[],"omitted":[],"custom":[]} CSL_BIBLIOGRAPHY </w:instrText>
      </w:r>
      <w:r>
        <w:rPr>
          <w:lang w:val="en-US"/>
        </w:rPr>
        <w:fldChar w:fldCharType="separate"/>
      </w:r>
      <w:r w:rsidR="00270A6F" w:rsidRPr="00270A6F">
        <w:rPr>
          <w:rFonts w:cs="Arial"/>
        </w:rPr>
        <w:t>1.</w:t>
      </w:r>
      <w:r w:rsidR="00270A6F" w:rsidRPr="00270A6F">
        <w:rPr>
          <w:rFonts w:cs="Arial"/>
        </w:rPr>
        <w:tab/>
        <w:t xml:space="preserve">Christensen PB, Krarup HB, Møller A, et al. </w:t>
      </w:r>
      <w:r w:rsidR="00270A6F" w:rsidRPr="00270A6F">
        <w:rPr>
          <w:rFonts w:cs="Arial"/>
          <w:lang w:val="en-US"/>
        </w:rPr>
        <w:t xml:space="preserve">Liver biopsy performance and histological findings among patients with chronic viral hepatitis: a Danish database study. </w:t>
      </w:r>
      <w:r w:rsidR="00270A6F" w:rsidRPr="00270A6F">
        <w:rPr>
          <w:rFonts w:cs="Arial"/>
          <w:i/>
          <w:iCs/>
        </w:rPr>
        <w:t>Scand J Infect Dis</w:t>
      </w:r>
      <w:r w:rsidR="00270A6F" w:rsidRPr="00270A6F">
        <w:rPr>
          <w:rFonts w:cs="Arial"/>
        </w:rPr>
        <w:t>. 2007;39(3):245-249. doi:10.1080/00365540600978864</w:t>
      </w:r>
    </w:p>
    <w:p w14:paraId="27A4A17A" w14:textId="77777777" w:rsidR="00270A6F" w:rsidRPr="00270A6F" w:rsidRDefault="00270A6F" w:rsidP="00270A6F">
      <w:pPr>
        <w:pStyle w:val="Bibliography"/>
        <w:rPr>
          <w:rFonts w:cs="Arial"/>
          <w:lang w:val="en-US"/>
        </w:rPr>
      </w:pPr>
      <w:r w:rsidRPr="00270A6F">
        <w:rPr>
          <w:rFonts w:cs="Arial"/>
        </w:rPr>
        <w:t>2.</w:t>
      </w:r>
      <w:r w:rsidRPr="00270A6F">
        <w:rPr>
          <w:rFonts w:cs="Arial"/>
        </w:rPr>
        <w:tab/>
        <w:t xml:space="preserve">Hansen N, Cowan S, Christensen PB, Weis N, Nielsen HI, DANHEP styregruppen. Anmeldelse af kronisk hepatitis B og C i Danmark. </w:t>
      </w:r>
      <w:r w:rsidRPr="00270A6F">
        <w:rPr>
          <w:rFonts w:cs="Arial"/>
          <w:lang w:val="en-US"/>
        </w:rPr>
        <w:t>2008;(170):1567-1570.</w:t>
      </w:r>
    </w:p>
    <w:p w14:paraId="71D37B1E" w14:textId="77777777" w:rsidR="00270A6F" w:rsidRPr="00270A6F" w:rsidRDefault="00270A6F" w:rsidP="00270A6F">
      <w:pPr>
        <w:pStyle w:val="Bibliography"/>
        <w:rPr>
          <w:rFonts w:cs="Arial"/>
        </w:rPr>
      </w:pPr>
      <w:r w:rsidRPr="00270A6F">
        <w:rPr>
          <w:rFonts w:cs="Arial"/>
          <w:lang w:val="en-US"/>
        </w:rPr>
        <w:t>3.</w:t>
      </w:r>
      <w:r w:rsidRPr="00270A6F">
        <w:rPr>
          <w:rFonts w:cs="Arial"/>
          <w:lang w:val="en-US"/>
        </w:rPr>
        <w:tab/>
        <w:t xml:space="preserve">Hansen N, Obel N, Christensen PB, et al. Predictors of antiviral treatment initiation in hepatitis C virus-infected patients: a Danish cohort study. </w:t>
      </w:r>
      <w:r w:rsidRPr="00270A6F">
        <w:rPr>
          <w:rFonts w:cs="Arial"/>
          <w:i/>
          <w:iCs/>
        </w:rPr>
        <w:t>J Viral Hepat</w:t>
      </w:r>
      <w:r w:rsidRPr="00270A6F">
        <w:rPr>
          <w:rFonts w:cs="Arial"/>
        </w:rPr>
        <w:t>. 2009;16(9):659-665. doi:10.1111/j.1365-2893.2009.01126.x 10.1111/j.1365-2893.2009.01126.x. Epub 2009 Mar 27.</w:t>
      </w:r>
    </w:p>
    <w:p w14:paraId="592717C5" w14:textId="77777777" w:rsidR="00270A6F" w:rsidRPr="00270A6F" w:rsidRDefault="00270A6F" w:rsidP="00270A6F">
      <w:pPr>
        <w:pStyle w:val="Bibliography"/>
        <w:rPr>
          <w:rFonts w:cs="Arial"/>
          <w:lang w:val="en-US"/>
        </w:rPr>
      </w:pPr>
      <w:r w:rsidRPr="00270A6F">
        <w:rPr>
          <w:rFonts w:cs="Arial"/>
        </w:rPr>
        <w:t>4.</w:t>
      </w:r>
      <w:r w:rsidRPr="00270A6F">
        <w:rPr>
          <w:rFonts w:cs="Arial"/>
        </w:rPr>
        <w:tab/>
        <w:t xml:space="preserve">Krarup H, Andersen S, Madsen PH, et al. </w:t>
      </w:r>
      <w:r w:rsidRPr="00270A6F">
        <w:rPr>
          <w:rFonts w:cs="Arial"/>
          <w:lang w:val="en-US"/>
        </w:rPr>
        <w:t xml:space="preserve">HBeAg and not genotypes predicts viral load in patients with hepatitis B in Denmark: A nationwide cohort study. </w:t>
      </w:r>
      <w:r w:rsidRPr="00270A6F">
        <w:rPr>
          <w:rFonts w:cs="Arial"/>
          <w:i/>
          <w:iCs/>
          <w:lang w:val="en-US"/>
        </w:rPr>
        <w:t>Scand J Gastroenterol</w:t>
      </w:r>
      <w:r w:rsidRPr="00270A6F">
        <w:rPr>
          <w:rFonts w:cs="Arial"/>
          <w:lang w:val="en-US"/>
        </w:rPr>
        <w:t>. 2011;46(12):1484-1491. doi:10.3109/00365521.2011.619273</w:t>
      </w:r>
    </w:p>
    <w:p w14:paraId="4BC7D3BB" w14:textId="77777777" w:rsidR="00270A6F" w:rsidRPr="00270A6F" w:rsidRDefault="00270A6F" w:rsidP="00270A6F">
      <w:pPr>
        <w:pStyle w:val="Bibliography"/>
        <w:rPr>
          <w:rFonts w:cs="Arial"/>
        </w:rPr>
      </w:pPr>
      <w:r w:rsidRPr="00270A6F">
        <w:rPr>
          <w:rFonts w:cs="Arial"/>
          <w:lang w:val="en-US"/>
        </w:rPr>
        <w:t>5.</w:t>
      </w:r>
      <w:r w:rsidRPr="00270A6F">
        <w:rPr>
          <w:rFonts w:cs="Arial"/>
          <w:lang w:val="en-US"/>
        </w:rPr>
        <w:tab/>
        <w:t xml:space="preserve">Andersen ES, Weiland O, Leutscher P, et al. Low liver stiffness among cirrhotic patients with hepatitis B after prolonged treatment with nucleoside analogs. </w:t>
      </w:r>
      <w:r w:rsidRPr="00270A6F">
        <w:rPr>
          <w:rFonts w:cs="Arial"/>
          <w:i/>
          <w:iCs/>
        </w:rPr>
        <w:t>Scand J Gastroenterol</w:t>
      </w:r>
      <w:r w:rsidRPr="00270A6F">
        <w:rPr>
          <w:rFonts w:cs="Arial"/>
        </w:rPr>
        <w:t>. 2011;46(6):760-766. doi:10.3109/00365521.2011.565068</w:t>
      </w:r>
    </w:p>
    <w:p w14:paraId="4C128DBE" w14:textId="77777777" w:rsidR="00270A6F" w:rsidRPr="00270A6F" w:rsidRDefault="00270A6F" w:rsidP="00270A6F">
      <w:pPr>
        <w:pStyle w:val="Bibliography"/>
        <w:rPr>
          <w:rFonts w:cs="Arial"/>
        </w:rPr>
      </w:pPr>
      <w:r w:rsidRPr="00270A6F">
        <w:rPr>
          <w:rFonts w:cs="Arial"/>
        </w:rPr>
        <w:t>6.</w:t>
      </w:r>
      <w:r w:rsidRPr="00270A6F">
        <w:rPr>
          <w:rFonts w:cs="Arial"/>
        </w:rPr>
        <w:tab/>
        <w:t xml:space="preserve">Andersen ES, Moessner BK, Christensen PB, et al. </w:t>
      </w:r>
      <w:r w:rsidRPr="00270A6F">
        <w:rPr>
          <w:rFonts w:cs="Arial"/>
          <w:lang w:val="en-US"/>
        </w:rPr>
        <w:t xml:space="preserve">Lower liver stiffness in patients with sustained virological response 4 years after treatment for chronic hepatitis C. </w:t>
      </w:r>
      <w:r w:rsidRPr="00270A6F">
        <w:rPr>
          <w:rFonts w:cs="Arial"/>
          <w:i/>
          <w:iCs/>
          <w:lang w:val="en-US"/>
        </w:rPr>
        <w:t>Eur J Gastroenterol Hepatol</w:t>
      </w:r>
      <w:r w:rsidRPr="00270A6F">
        <w:rPr>
          <w:rFonts w:cs="Arial"/>
          <w:lang w:val="en-US"/>
        </w:rPr>
        <w:t xml:space="preserve">. </w:t>
      </w:r>
      <w:r w:rsidRPr="00270A6F">
        <w:rPr>
          <w:rFonts w:cs="Arial"/>
        </w:rPr>
        <w:t>2011;23(1):41-44. doi:10.1097/MEG.0b013e328341b891</w:t>
      </w:r>
    </w:p>
    <w:p w14:paraId="7ED47F92" w14:textId="77777777" w:rsidR="00270A6F" w:rsidRPr="00270A6F" w:rsidRDefault="00270A6F" w:rsidP="00270A6F">
      <w:pPr>
        <w:pStyle w:val="Bibliography"/>
        <w:rPr>
          <w:rFonts w:cs="Arial"/>
          <w:lang w:val="en-US"/>
        </w:rPr>
      </w:pPr>
      <w:r w:rsidRPr="00270A6F">
        <w:rPr>
          <w:rFonts w:cs="Arial"/>
        </w:rPr>
        <w:t>7.</w:t>
      </w:r>
      <w:r w:rsidRPr="00270A6F">
        <w:rPr>
          <w:rFonts w:cs="Arial"/>
        </w:rPr>
        <w:tab/>
        <w:t xml:space="preserve">Hansen N, Obel N, Christensen PB, et al. </w:t>
      </w:r>
      <w:r w:rsidRPr="00270A6F">
        <w:rPr>
          <w:rFonts w:cs="Arial"/>
          <w:lang w:val="en-US"/>
        </w:rPr>
        <w:t xml:space="preserve">Effectiveness of treatment with pegylated interferon and ribavirin in an unselected population of patients with chronic hepatitis C: a Danish nationwide cohort study. </w:t>
      </w:r>
      <w:r w:rsidRPr="00270A6F">
        <w:rPr>
          <w:rFonts w:cs="Arial"/>
          <w:i/>
          <w:iCs/>
          <w:lang w:val="en-US"/>
        </w:rPr>
        <w:t>BMC Infect Dis</w:t>
      </w:r>
      <w:r w:rsidRPr="00270A6F">
        <w:rPr>
          <w:rFonts w:cs="Arial"/>
          <w:lang w:val="en-US"/>
        </w:rPr>
        <w:t>. 2011;11:177. doi:10.1186/1471-2334-11-177</w:t>
      </w:r>
    </w:p>
    <w:p w14:paraId="392F042B" w14:textId="77777777" w:rsidR="00270A6F" w:rsidRPr="00270A6F" w:rsidRDefault="00270A6F" w:rsidP="00270A6F">
      <w:pPr>
        <w:pStyle w:val="Bibliography"/>
        <w:rPr>
          <w:rFonts w:cs="Arial"/>
          <w:lang w:val="en-US"/>
        </w:rPr>
      </w:pPr>
      <w:r w:rsidRPr="00270A6F">
        <w:rPr>
          <w:rFonts w:cs="Arial"/>
          <w:lang w:val="en-US"/>
        </w:rPr>
        <w:t>8.</w:t>
      </w:r>
      <w:r w:rsidRPr="00270A6F">
        <w:rPr>
          <w:rFonts w:cs="Arial"/>
          <w:lang w:val="en-US"/>
        </w:rPr>
        <w:tab/>
        <w:t xml:space="preserve">Christensen PB, Hay G, Jepsen P, et al. Hepatitis C prevalence in Denmark -an estimate based on multiple national registers. </w:t>
      </w:r>
      <w:r w:rsidRPr="00270A6F">
        <w:rPr>
          <w:rFonts w:cs="Arial"/>
          <w:i/>
          <w:iCs/>
          <w:lang w:val="en-US"/>
        </w:rPr>
        <w:t>BMC Infect Dis</w:t>
      </w:r>
      <w:r w:rsidRPr="00270A6F">
        <w:rPr>
          <w:rFonts w:cs="Arial"/>
          <w:lang w:val="en-US"/>
        </w:rPr>
        <w:t>. 2012;12:178. doi:10.1186/1471-2334-12-178</w:t>
      </w:r>
    </w:p>
    <w:p w14:paraId="5BBFB079" w14:textId="77777777" w:rsidR="00270A6F" w:rsidRPr="00270A6F" w:rsidRDefault="00270A6F" w:rsidP="00270A6F">
      <w:pPr>
        <w:pStyle w:val="Bibliography"/>
        <w:rPr>
          <w:rFonts w:cs="Arial"/>
        </w:rPr>
      </w:pPr>
      <w:r w:rsidRPr="00270A6F">
        <w:rPr>
          <w:rFonts w:cs="Arial"/>
          <w:lang w:val="en-US"/>
        </w:rPr>
        <w:t>9.</w:t>
      </w:r>
      <w:r w:rsidRPr="00270A6F">
        <w:rPr>
          <w:rFonts w:cs="Arial"/>
          <w:lang w:val="en-US"/>
        </w:rPr>
        <w:tab/>
        <w:t xml:space="preserve">Sølund C, Krarup H, Ramirez S, et al. Nationwide experience of treatment with protease inhibitors in chronic hepatitis C patients in Denmark: identification of viral resistance mutations. </w:t>
      </w:r>
      <w:r w:rsidRPr="00270A6F">
        <w:rPr>
          <w:rFonts w:cs="Arial"/>
          <w:i/>
          <w:iCs/>
        </w:rPr>
        <w:t>PloS One</w:t>
      </w:r>
      <w:r w:rsidRPr="00270A6F">
        <w:rPr>
          <w:rFonts w:cs="Arial"/>
        </w:rPr>
        <w:t>. 2014;9(12):e113034. doi:10.1371/journal.pone.0113034</w:t>
      </w:r>
    </w:p>
    <w:p w14:paraId="63E1FD67" w14:textId="77777777" w:rsidR="00270A6F" w:rsidRPr="00270A6F" w:rsidRDefault="00270A6F" w:rsidP="00270A6F">
      <w:pPr>
        <w:pStyle w:val="Bibliography"/>
        <w:rPr>
          <w:rFonts w:cs="Arial"/>
          <w:lang w:val="en-US"/>
        </w:rPr>
      </w:pPr>
      <w:r w:rsidRPr="00270A6F">
        <w:rPr>
          <w:rFonts w:cs="Arial"/>
        </w:rPr>
        <w:t>10.</w:t>
      </w:r>
      <w:r w:rsidRPr="00270A6F">
        <w:rPr>
          <w:rFonts w:cs="Arial"/>
        </w:rPr>
        <w:tab/>
        <w:t xml:space="preserve">Brinck-Jensen NS, Erichsen P, Tarp B, et al. </w:t>
      </w:r>
      <w:r w:rsidRPr="00270A6F">
        <w:rPr>
          <w:rFonts w:cs="Arial"/>
          <w:lang w:val="en-US"/>
        </w:rPr>
        <w:t xml:space="preserve">Clinical findings in a multi-ethnic adult hepatitis B virus patient population in Denmark with emphasis on genotypic characteristics. </w:t>
      </w:r>
      <w:r w:rsidRPr="00270A6F">
        <w:rPr>
          <w:rFonts w:cs="Arial"/>
          <w:i/>
          <w:iCs/>
          <w:lang w:val="en-US"/>
        </w:rPr>
        <w:t>Scand J Gastroenterol</w:t>
      </w:r>
      <w:r w:rsidRPr="00270A6F">
        <w:rPr>
          <w:rFonts w:cs="Arial"/>
          <w:lang w:val="en-US"/>
        </w:rPr>
        <w:t>. 2015;50(8):1032-1038. doi:10.3109/00365521.2014.974202</w:t>
      </w:r>
    </w:p>
    <w:p w14:paraId="6FC34463" w14:textId="77777777" w:rsidR="00270A6F" w:rsidRPr="00270A6F" w:rsidRDefault="00270A6F" w:rsidP="00270A6F">
      <w:pPr>
        <w:pStyle w:val="Bibliography"/>
        <w:rPr>
          <w:rFonts w:cs="Arial"/>
        </w:rPr>
      </w:pPr>
      <w:r w:rsidRPr="00270A6F">
        <w:rPr>
          <w:rFonts w:cs="Arial"/>
          <w:lang w:val="en-US"/>
        </w:rPr>
        <w:t>11.</w:t>
      </w:r>
      <w:r w:rsidRPr="00270A6F">
        <w:rPr>
          <w:rFonts w:cs="Arial"/>
          <w:lang w:val="en-US"/>
        </w:rPr>
        <w:tab/>
        <w:t xml:space="preserve">Pedersen J, Lundbo LF, Krarup H, Bukh J, Weis N. Neutralizing antibodies in patients with chronic hepatitis C and correlation to liver cirrhosis and estimated duration of infection. </w:t>
      </w:r>
      <w:r w:rsidRPr="00270A6F">
        <w:rPr>
          <w:rFonts w:cs="Arial"/>
          <w:i/>
          <w:iCs/>
        </w:rPr>
        <w:t>J Med Virol</w:t>
      </w:r>
      <w:r w:rsidRPr="00270A6F">
        <w:rPr>
          <w:rFonts w:cs="Arial"/>
        </w:rPr>
        <w:t>. 2016;88(10):1791-1803. doi:10.1002/jmv.24537</w:t>
      </w:r>
    </w:p>
    <w:p w14:paraId="3123805A" w14:textId="77777777" w:rsidR="00270A6F" w:rsidRPr="00270A6F" w:rsidRDefault="00270A6F" w:rsidP="00270A6F">
      <w:pPr>
        <w:pStyle w:val="Bibliography"/>
        <w:rPr>
          <w:rFonts w:cs="Arial"/>
          <w:lang w:val="en-US"/>
        </w:rPr>
      </w:pPr>
      <w:r w:rsidRPr="00270A6F">
        <w:rPr>
          <w:rFonts w:cs="Arial"/>
        </w:rPr>
        <w:t>12.</w:t>
      </w:r>
      <w:r w:rsidRPr="00270A6F">
        <w:rPr>
          <w:rFonts w:cs="Arial"/>
        </w:rPr>
        <w:tab/>
        <w:t xml:space="preserve">Dalgard O, Weiland O, Noraberg G, et al. </w:t>
      </w:r>
      <w:r w:rsidRPr="00270A6F">
        <w:rPr>
          <w:rFonts w:cs="Arial"/>
          <w:lang w:val="en-US"/>
        </w:rPr>
        <w:t xml:space="preserve">Sofosbuvir based treatment of chronic hepatitis C genotype 3 infections-A Scandinavian real-life study. </w:t>
      </w:r>
      <w:r w:rsidRPr="00270A6F">
        <w:rPr>
          <w:rFonts w:cs="Arial"/>
          <w:i/>
          <w:iCs/>
          <w:lang w:val="en-US"/>
        </w:rPr>
        <w:t>PloS One</w:t>
      </w:r>
      <w:r w:rsidRPr="00270A6F">
        <w:rPr>
          <w:rFonts w:cs="Arial"/>
          <w:lang w:val="en-US"/>
        </w:rPr>
        <w:t>. 2017;12(7):e0179764. doi:10.1371/journal.pone.0179764</w:t>
      </w:r>
    </w:p>
    <w:p w14:paraId="39FFD63C" w14:textId="77777777" w:rsidR="00270A6F" w:rsidRPr="00270A6F" w:rsidRDefault="00270A6F" w:rsidP="00270A6F">
      <w:pPr>
        <w:pStyle w:val="Bibliography"/>
        <w:rPr>
          <w:rFonts w:cs="Arial"/>
          <w:lang w:val="en-US"/>
        </w:rPr>
      </w:pPr>
      <w:r w:rsidRPr="00270A6F">
        <w:rPr>
          <w:rFonts w:cs="Arial"/>
          <w:lang w:val="en-US"/>
        </w:rPr>
        <w:lastRenderedPageBreak/>
        <w:t>13.</w:t>
      </w:r>
      <w:r w:rsidRPr="00270A6F">
        <w:rPr>
          <w:rFonts w:cs="Arial"/>
          <w:lang w:val="en-US"/>
        </w:rPr>
        <w:tab/>
        <w:t xml:space="preserve">Hallager S, Ladelund S, Christensen PB, et al. Liver-related morbidity and mortality in patients with chronic hepatitis C and cirrhosis with and without sustained virologic response. </w:t>
      </w:r>
      <w:r w:rsidRPr="00270A6F">
        <w:rPr>
          <w:rFonts w:cs="Arial"/>
          <w:i/>
          <w:iCs/>
          <w:lang w:val="en-US"/>
        </w:rPr>
        <w:t>Clin Epidemiol</w:t>
      </w:r>
      <w:r w:rsidRPr="00270A6F">
        <w:rPr>
          <w:rFonts w:cs="Arial"/>
          <w:lang w:val="en-US"/>
        </w:rPr>
        <w:t>. 2017;9:501-516. doi:10.2147/CLEP.S132072</w:t>
      </w:r>
    </w:p>
    <w:p w14:paraId="26CA97F6" w14:textId="77777777" w:rsidR="00270A6F" w:rsidRPr="00270A6F" w:rsidRDefault="00270A6F" w:rsidP="00270A6F">
      <w:pPr>
        <w:pStyle w:val="Bibliography"/>
        <w:rPr>
          <w:rFonts w:cs="Arial"/>
          <w:lang w:val="en-US"/>
        </w:rPr>
      </w:pPr>
      <w:r w:rsidRPr="00270A6F">
        <w:rPr>
          <w:rFonts w:cs="Arial"/>
          <w:lang w:val="en-US"/>
        </w:rPr>
        <w:t>14.</w:t>
      </w:r>
      <w:r w:rsidRPr="00270A6F">
        <w:rPr>
          <w:rFonts w:cs="Arial"/>
          <w:lang w:val="en-US"/>
        </w:rPr>
        <w:tab/>
        <w:t xml:space="preserve">Hallager S, Brehm Christensen P, Ladelund S, et al. Mortality Rates in Patients With Chronic Hepatitis C and Cirrhosis Compared With the General Population: A Danish Cohort Study. </w:t>
      </w:r>
      <w:r w:rsidRPr="00270A6F">
        <w:rPr>
          <w:rFonts w:cs="Arial"/>
          <w:i/>
          <w:iCs/>
          <w:lang w:val="en-US"/>
        </w:rPr>
        <w:t>J Infect Dis</w:t>
      </w:r>
      <w:r w:rsidRPr="00270A6F">
        <w:rPr>
          <w:rFonts w:cs="Arial"/>
          <w:lang w:val="en-US"/>
        </w:rPr>
        <w:t>. 2017;215(2):192-201. doi:10.1093/infdis/jiw527</w:t>
      </w:r>
    </w:p>
    <w:p w14:paraId="45347BE1" w14:textId="77777777" w:rsidR="00270A6F" w:rsidRPr="00270A6F" w:rsidRDefault="00270A6F" w:rsidP="00270A6F">
      <w:pPr>
        <w:pStyle w:val="Bibliography"/>
        <w:rPr>
          <w:rFonts w:cs="Arial"/>
          <w:lang w:val="en-US"/>
        </w:rPr>
      </w:pPr>
      <w:r w:rsidRPr="00270A6F">
        <w:rPr>
          <w:rFonts w:cs="Arial"/>
          <w:lang w:val="en-US"/>
        </w:rPr>
        <w:t>15.</w:t>
      </w:r>
      <w:r w:rsidRPr="00270A6F">
        <w:rPr>
          <w:rFonts w:cs="Arial"/>
          <w:lang w:val="en-US"/>
        </w:rPr>
        <w:tab/>
        <w:t xml:space="preserve">Weis N, Cowan S, Hallager S, et al. Vertical transmission of hepatitis B virus during pregnancy and delivery in Denmark. </w:t>
      </w:r>
      <w:r w:rsidRPr="00270A6F">
        <w:rPr>
          <w:rFonts w:cs="Arial"/>
          <w:i/>
          <w:iCs/>
          <w:lang w:val="en-US"/>
        </w:rPr>
        <w:t>Scand J Gastroenterol</w:t>
      </w:r>
      <w:r w:rsidRPr="00270A6F">
        <w:rPr>
          <w:rFonts w:cs="Arial"/>
          <w:lang w:val="en-US"/>
        </w:rPr>
        <w:t>. 2017;52(2):178-184. doi:10.1080/00365521.2016.1244704</w:t>
      </w:r>
    </w:p>
    <w:p w14:paraId="09813378" w14:textId="77777777" w:rsidR="00270A6F" w:rsidRPr="00270A6F" w:rsidRDefault="00270A6F" w:rsidP="00270A6F">
      <w:pPr>
        <w:pStyle w:val="Bibliography"/>
        <w:rPr>
          <w:rFonts w:cs="Arial"/>
          <w:lang w:val="en-US"/>
        </w:rPr>
      </w:pPr>
      <w:r w:rsidRPr="00270A6F">
        <w:rPr>
          <w:rFonts w:cs="Arial"/>
          <w:lang w:val="en-US"/>
        </w:rPr>
        <w:t>16.</w:t>
      </w:r>
      <w:r w:rsidRPr="00270A6F">
        <w:rPr>
          <w:rFonts w:cs="Arial"/>
          <w:lang w:val="en-US"/>
        </w:rPr>
        <w:tab/>
        <w:t xml:space="preserve">Hallager S, Lundh A, Ladelund S, et al. The Prevalence of Human Immunodeficiency Virus Coinfection Among Patients Newly Diagnosed With Chronic Hepatitis B or C in Denmark: A Nationwide Cohort Study. </w:t>
      </w:r>
      <w:r w:rsidRPr="00270A6F">
        <w:rPr>
          <w:rFonts w:cs="Arial"/>
          <w:i/>
          <w:iCs/>
          <w:lang w:val="en-US"/>
        </w:rPr>
        <w:t>Open Forum Infect Dis</w:t>
      </w:r>
      <w:r w:rsidRPr="00270A6F">
        <w:rPr>
          <w:rFonts w:cs="Arial"/>
          <w:lang w:val="en-US"/>
        </w:rPr>
        <w:t>. 2018;5(12):ofy310. doi:10.1093/ofid/ofy310</w:t>
      </w:r>
    </w:p>
    <w:p w14:paraId="3CA03612" w14:textId="77777777" w:rsidR="00270A6F" w:rsidRPr="00270A6F" w:rsidRDefault="00270A6F" w:rsidP="00270A6F">
      <w:pPr>
        <w:pStyle w:val="Bibliography"/>
        <w:rPr>
          <w:rFonts w:cs="Arial"/>
          <w:lang w:val="en-US"/>
        </w:rPr>
      </w:pPr>
      <w:r w:rsidRPr="00270A6F">
        <w:rPr>
          <w:rFonts w:cs="Arial"/>
          <w:lang w:val="en-US"/>
        </w:rPr>
        <w:t>17.</w:t>
      </w:r>
      <w:r w:rsidRPr="00270A6F">
        <w:rPr>
          <w:rFonts w:cs="Arial"/>
          <w:lang w:val="en-US"/>
        </w:rPr>
        <w:tab/>
        <w:t xml:space="preserve">Sølund C, Hallager S, Pedersen MS, et al. Direct acting antiviral treatment of chronic hepatitis C in Denmark: factors associated with and barriers to treatment initiation. </w:t>
      </w:r>
      <w:r w:rsidRPr="00270A6F">
        <w:rPr>
          <w:rFonts w:cs="Arial"/>
          <w:i/>
          <w:iCs/>
          <w:lang w:val="en-US"/>
        </w:rPr>
        <w:t>Scand J Gastroenterol</w:t>
      </w:r>
      <w:r w:rsidRPr="00270A6F">
        <w:rPr>
          <w:rFonts w:cs="Arial"/>
          <w:lang w:val="en-US"/>
        </w:rPr>
        <w:t>. 2018;53(7):849-856. doi:10.1080/00365521.2018.1467963</w:t>
      </w:r>
    </w:p>
    <w:p w14:paraId="69472235" w14:textId="77777777" w:rsidR="00270A6F" w:rsidRPr="00270A6F" w:rsidRDefault="00270A6F" w:rsidP="00270A6F">
      <w:pPr>
        <w:pStyle w:val="Bibliography"/>
        <w:rPr>
          <w:rFonts w:cs="Arial"/>
          <w:lang w:val="en-US"/>
        </w:rPr>
      </w:pPr>
      <w:r w:rsidRPr="00270A6F">
        <w:rPr>
          <w:rFonts w:cs="Arial"/>
          <w:lang w:val="en-US"/>
        </w:rPr>
        <w:t>18.</w:t>
      </w:r>
      <w:r w:rsidRPr="00270A6F">
        <w:rPr>
          <w:rFonts w:cs="Arial"/>
          <w:lang w:val="en-US"/>
        </w:rPr>
        <w:tab/>
        <w:t xml:space="preserve">Safreed-Harmon K, Blach S, Aleman S, et al. The Consensus Hepatitis C Cascade of Care: Standardized Reporting to Monitor Progress Toward Elimination. </w:t>
      </w:r>
      <w:r w:rsidRPr="00270A6F">
        <w:rPr>
          <w:rFonts w:cs="Arial"/>
          <w:i/>
          <w:iCs/>
          <w:lang w:val="en-US"/>
        </w:rPr>
        <w:t>Clin Infect Dis Off Publ Infect Dis Soc Am</w:t>
      </w:r>
      <w:r w:rsidRPr="00270A6F">
        <w:rPr>
          <w:rFonts w:cs="Arial"/>
          <w:lang w:val="en-US"/>
        </w:rPr>
        <w:t>. 2019;69(12):2218-2227. doi:10.1093/cid/ciz714</w:t>
      </w:r>
    </w:p>
    <w:p w14:paraId="68F84B01" w14:textId="77777777" w:rsidR="00270A6F" w:rsidRPr="00270A6F" w:rsidRDefault="00270A6F" w:rsidP="00270A6F">
      <w:pPr>
        <w:pStyle w:val="Bibliography"/>
        <w:rPr>
          <w:rFonts w:cs="Arial"/>
          <w:lang w:val="en-US"/>
        </w:rPr>
      </w:pPr>
      <w:r w:rsidRPr="00270A6F">
        <w:rPr>
          <w:rFonts w:cs="Arial"/>
          <w:lang w:val="en-US"/>
        </w:rPr>
        <w:t>19.</w:t>
      </w:r>
      <w:r w:rsidRPr="00270A6F">
        <w:rPr>
          <w:rFonts w:cs="Arial"/>
          <w:lang w:val="en-US"/>
        </w:rPr>
        <w:tab/>
        <w:t xml:space="preserve">Bergløv A, Hallager S, Panum I, Weis N. Prevalence of herpes -, measles morbillivirus-, parvovirus B19 - and rubella viruses immunoglobulin G among women with chronic hepatitis B of reproductive age in Denmark: A cross-sectional study. </w:t>
      </w:r>
      <w:r w:rsidRPr="00270A6F">
        <w:rPr>
          <w:rFonts w:cs="Arial"/>
          <w:i/>
          <w:iCs/>
          <w:lang w:val="en-US"/>
        </w:rPr>
        <w:t>Int J Infect Dis IJID Off Publ Int Soc Infect Dis</w:t>
      </w:r>
      <w:r w:rsidRPr="00270A6F">
        <w:rPr>
          <w:rFonts w:cs="Arial"/>
          <w:lang w:val="en-US"/>
        </w:rPr>
        <w:t>. 2020;101:269-275. doi:10.1016/j.ijid.2020.09.1477</w:t>
      </w:r>
    </w:p>
    <w:p w14:paraId="186259F4" w14:textId="77777777" w:rsidR="00270A6F" w:rsidRPr="00270A6F" w:rsidRDefault="00270A6F" w:rsidP="00270A6F">
      <w:pPr>
        <w:pStyle w:val="Bibliography"/>
        <w:rPr>
          <w:rFonts w:cs="Arial"/>
        </w:rPr>
      </w:pPr>
      <w:r w:rsidRPr="00270A6F">
        <w:rPr>
          <w:rFonts w:cs="Arial"/>
          <w:lang w:val="en-US"/>
        </w:rPr>
        <w:t>20.</w:t>
      </w:r>
      <w:r w:rsidRPr="00270A6F">
        <w:rPr>
          <w:rFonts w:cs="Arial"/>
          <w:lang w:val="en-US"/>
        </w:rPr>
        <w:tab/>
        <w:t xml:space="preserve">Bollerup S, Hallager S, Baek O, et al. Implementation of treatment recommendations for chronic hepatitis B in patients attending specialized hospital care in Denmark - a region wide study. </w:t>
      </w:r>
      <w:r w:rsidRPr="00270A6F">
        <w:rPr>
          <w:rFonts w:cs="Arial"/>
          <w:i/>
          <w:iCs/>
        </w:rPr>
        <w:t>Scand J Gastroenterol</w:t>
      </w:r>
      <w:r w:rsidRPr="00270A6F">
        <w:rPr>
          <w:rFonts w:cs="Arial"/>
        </w:rPr>
        <w:t>. 2020;55(7):843-847. doi:10.1080/00365521.2020.1779803</w:t>
      </w:r>
    </w:p>
    <w:p w14:paraId="1021B165" w14:textId="77777777" w:rsidR="00270A6F" w:rsidRPr="00270A6F" w:rsidRDefault="00270A6F" w:rsidP="00270A6F">
      <w:pPr>
        <w:pStyle w:val="Bibliography"/>
        <w:rPr>
          <w:rFonts w:cs="Arial"/>
        </w:rPr>
      </w:pPr>
      <w:r w:rsidRPr="00270A6F">
        <w:rPr>
          <w:rFonts w:cs="Arial"/>
        </w:rPr>
        <w:t>21.</w:t>
      </w:r>
      <w:r w:rsidRPr="00270A6F">
        <w:rPr>
          <w:rFonts w:cs="Arial"/>
        </w:rPr>
        <w:tab/>
        <w:t xml:space="preserve">Søholm J, Hansen JF, Mössner B, et al. </w:t>
      </w:r>
      <w:r w:rsidRPr="00270A6F">
        <w:rPr>
          <w:rFonts w:cs="Arial"/>
          <w:lang w:val="en-US"/>
        </w:rPr>
        <w:t xml:space="preserve">Low incidence of HCC in chronic hepatitis C patients with pretreatment liver stiffness measurements below 17.5 kilopascal who achieve SVR following DAAs. </w:t>
      </w:r>
      <w:r w:rsidRPr="00270A6F">
        <w:rPr>
          <w:rFonts w:cs="Arial"/>
          <w:i/>
          <w:iCs/>
        </w:rPr>
        <w:t>PloS One</w:t>
      </w:r>
      <w:r w:rsidRPr="00270A6F">
        <w:rPr>
          <w:rFonts w:cs="Arial"/>
        </w:rPr>
        <w:t>. 2020;15(12):e0243725. doi:10.1371/journal.pone.0243725</w:t>
      </w:r>
    </w:p>
    <w:p w14:paraId="779F3BAA" w14:textId="77777777" w:rsidR="00270A6F" w:rsidRPr="00270A6F" w:rsidRDefault="00270A6F" w:rsidP="00270A6F">
      <w:pPr>
        <w:pStyle w:val="Bibliography"/>
        <w:rPr>
          <w:rFonts w:cs="Arial"/>
          <w:lang w:val="en-US"/>
        </w:rPr>
      </w:pPr>
      <w:r w:rsidRPr="00270A6F">
        <w:rPr>
          <w:rFonts w:cs="Arial"/>
        </w:rPr>
        <w:t>22.</w:t>
      </w:r>
      <w:r w:rsidRPr="00270A6F">
        <w:rPr>
          <w:rFonts w:cs="Arial"/>
        </w:rPr>
        <w:tab/>
        <w:t xml:space="preserve">Nielsen S, Hansen JF, Hay G, et al. </w:t>
      </w:r>
      <w:r w:rsidRPr="00270A6F">
        <w:rPr>
          <w:rFonts w:cs="Arial"/>
          <w:lang w:val="en-US"/>
        </w:rPr>
        <w:t xml:space="preserve">Hepatitis C prevalence in Denmark in 2016-An updated estimate using multiple national registers. </w:t>
      </w:r>
      <w:r w:rsidRPr="00270A6F">
        <w:rPr>
          <w:rFonts w:cs="Arial"/>
          <w:i/>
          <w:iCs/>
          <w:lang w:val="en-US"/>
        </w:rPr>
        <w:t>PloS One</w:t>
      </w:r>
      <w:r w:rsidRPr="00270A6F">
        <w:rPr>
          <w:rFonts w:cs="Arial"/>
          <w:lang w:val="en-US"/>
        </w:rPr>
        <w:t>. 2020;15(9):e0238203. doi:10.1371/journal.pone.0238203</w:t>
      </w:r>
    </w:p>
    <w:p w14:paraId="32C0F001" w14:textId="77777777" w:rsidR="00270A6F" w:rsidRPr="00270A6F" w:rsidRDefault="00270A6F" w:rsidP="00270A6F">
      <w:pPr>
        <w:pStyle w:val="Bibliography"/>
        <w:rPr>
          <w:rFonts w:cs="Arial"/>
          <w:lang w:val="en-US"/>
        </w:rPr>
      </w:pPr>
      <w:r w:rsidRPr="00270A6F">
        <w:rPr>
          <w:rFonts w:cs="Arial"/>
          <w:lang w:val="en-US"/>
        </w:rPr>
        <w:t>23.</w:t>
      </w:r>
      <w:r w:rsidRPr="00270A6F">
        <w:rPr>
          <w:rFonts w:cs="Arial"/>
          <w:lang w:val="en-US"/>
        </w:rPr>
        <w:tab/>
        <w:t xml:space="preserve">Lau FF, Bollerup S, Engsig F, et al. Ischemic Heart Disease in Chronic Hepatitis B: A Danish Nationwide Cohort Study. </w:t>
      </w:r>
      <w:r w:rsidRPr="00270A6F">
        <w:rPr>
          <w:rFonts w:cs="Arial"/>
          <w:i/>
          <w:iCs/>
          <w:lang w:val="en-US"/>
        </w:rPr>
        <w:t>Clin Epidemiol</w:t>
      </w:r>
      <w:r w:rsidRPr="00270A6F">
        <w:rPr>
          <w:rFonts w:cs="Arial"/>
          <w:lang w:val="en-US"/>
        </w:rPr>
        <w:t>. 2022;14:879-888. doi:10.2147/CLEP.S361910</w:t>
      </w:r>
    </w:p>
    <w:p w14:paraId="2EC42AF5" w14:textId="77777777" w:rsidR="00270A6F" w:rsidRPr="00270A6F" w:rsidRDefault="00270A6F" w:rsidP="00270A6F">
      <w:pPr>
        <w:pStyle w:val="Bibliography"/>
        <w:rPr>
          <w:rFonts w:cs="Arial"/>
          <w:lang w:val="en-US"/>
        </w:rPr>
      </w:pPr>
      <w:r w:rsidRPr="00270A6F">
        <w:rPr>
          <w:rFonts w:cs="Arial"/>
          <w:lang w:val="en-US"/>
        </w:rPr>
        <w:t>24.</w:t>
      </w:r>
      <w:r w:rsidRPr="00270A6F">
        <w:rPr>
          <w:rFonts w:cs="Arial"/>
          <w:lang w:val="en-US"/>
        </w:rPr>
        <w:tab/>
        <w:t xml:space="preserve">Bollerup S, Engsig F, Hallager S, et al. Incidence of Hepatocellular Carcinoma and Decompensated Liver Cirrhosis and Prognostic Accuracy of the PAGE-B HCC Risk Score in </w:t>
      </w:r>
      <w:r w:rsidRPr="00270A6F">
        <w:rPr>
          <w:rFonts w:cs="Arial"/>
          <w:lang w:val="en-US"/>
        </w:rPr>
        <w:lastRenderedPageBreak/>
        <w:t xml:space="preserve">a Low Endemic Hepatitis B Virus Infected Population. </w:t>
      </w:r>
      <w:r w:rsidRPr="00270A6F">
        <w:rPr>
          <w:rFonts w:cs="Arial"/>
          <w:i/>
          <w:iCs/>
          <w:lang w:val="en-US"/>
        </w:rPr>
        <w:t>J Hepatocell Carcinoma</w:t>
      </w:r>
      <w:r w:rsidRPr="00270A6F">
        <w:rPr>
          <w:rFonts w:cs="Arial"/>
          <w:lang w:val="en-US"/>
        </w:rPr>
        <w:t>. 2022;9:1093-1104. doi:10.2147/JHC.S372571</w:t>
      </w:r>
    </w:p>
    <w:p w14:paraId="36B0D59E" w14:textId="77777777" w:rsidR="00270A6F" w:rsidRPr="00270A6F" w:rsidRDefault="00270A6F" w:rsidP="00270A6F">
      <w:pPr>
        <w:pStyle w:val="Bibliography"/>
        <w:rPr>
          <w:rFonts w:cs="Arial"/>
          <w:lang w:val="en-US"/>
        </w:rPr>
      </w:pPr>
      <w:r w:rsidRPr="00270A6F">
        <w:rPr>
          <w:rFonts w:cs="Arial"/>
          <w:lang w:val="en-US"/>
        </w:rPr>
        <w:t>25.</w:t>
      </w:r>
      <w:r w:rsidRPr="00270A6F">
        <w:rPr>
          <w:rFonts w:cs="Arial"/>
          <w:lang w:val="en-US"/>
        </w:rPr>
        <w:tab/>
        <w:t xml:space="preserve">Bollerup S, Hallager S, Engsig F, et al. Mortality and cause of death in persons with chronic hepatitis B virus infection versus healthy persons from the general population in Denmark. </w:t>
      </w:r>
      <w:r w:rsidRPr="00270A6F">
        <w:rPr>
          <w:rFonts w:cs="Arial"/>
          <w:i/>
          <w:iCs/>
          <w:lang w:val="en-US"/>
        </w:rPr>
        <w:t>J Viral Hepat</w:t>
      </w:r>
      <w:r w:rsidRPr="00270A6F">
        <w:rPr>
          <w:rFonts w:cs="Arial"/>
          <w:lang w:val="en-US"/>
        </w:rPr>
        <w:t>. Published online May 27, 2022. doi:10.1111/jvh.13713</w:t>
      </w:r>
    </w:p>
    <w:p w14:paraId="38FFD55B" w14:textId="77777777" w:rsidR="00270A6F" w:rsidRPr="00270A6F" w:rsidRDefault="00270A6F" w:rsidP="00270A6F">
      <w:pPr>
        <w:pStyle w:val="Bibliography"/>
        <w:rPr>
          <w:rFonts w:cs="Arial"/>
          <w:lang w:val="en-US"/>
        </w:rPr>
      </w:pPr>
      <w:r w:rsidRPr="00270A6F">
        <w:rPr>
          <w:rFonts w:cs="Arial"/>
          <w:lang w:val="en-US"/>
        </w:rPr>
        <w:t>26.</w:t>
      </w:r>
      <w:r w:rsidRPr="00270A6F">
        <w:rPr>
          <w:rFonts w:cs="Arial"/>
          <w:lang w:val="en-US"/>
        </w:rPr>
        <w:tab/>
        <w:t xml:space="preserve">Bollerup S, Wessman M, Hansen JF, et al. Increasing prevalence of chronic hepatitis B virus infection and low linkage to care in Denmark on 31 December 2016 - an update based on nationwide registers. </w:t>
      </w:r>
      <w:r w:rsidRPr="00270A6F">
        <w:rPr>
          <w:rFonts w:cs="Arial"/>
          <w:i/>
          <w:iCs/>
          <w:lang w:val="en-US"/>
        </w:rPr>
        <w:t>Infect Dis Lond Engl</w:t>
      </w:r>
      <w:r w:rsidRPr="00270A6F">
        <w:rPr>
          <w:rFonts w:cs="Arial"/>
          <w:lang w:val="en-US"/>
        </w:rPr>
        <w:t>. 2023;55(1):17-26. doi:10.1080/23744235.2022.2125065</w:t>
      </w:r>
    </w:p>
    <w:p w14:paraId="49A8DE6C" w14:textId="77777777" w:rsidR="00270A6F" w:rsidRPr="00270A6F" w:rsidRDefault="00270A6F" w:rsidP="00270A6F">
      <w:pPr>
        <w:pStyle w:val="Bibliography"/>
        <w:rPr>
          <w:rFonts w:cs="Arial"/>
          <w:lang w:val="en-US"/>
        </w:rPr>
      </w:pPr>
      <w:r w:rsidRPr="00270A6F">
        <w:rPr>
          <w:rFonts w:cs="Arial"/>
          <w:lang w:val="en-US"/>
        </w:rPr>
        <w:t>27.</w:t>
      </w:r>
      <w:r w:rsidRPr="00270A6F">
        <w:rPr>
          <w:rFonts w:cs="Arial"/>
          <w:lang w:val="en-US"/>
        </w:rPr>
        <w:tab/>
        <w:t xml:space="preserve">Jespersen S, Bollerup S, Madsbad S, et al. Cardiometabolic Comorbidities in Patients With Chronic Hepatitis B and Impact on Incidence of Liver Complications. A Danish Nationwide Cohort Study. </w:t>
      </w:r>
      <w:r w:rsidRPr="00270A6F">
        <w:rPr>
          <w:rFonts w:cs="Arial"/>
          <w:i/>
          <w:iCs/>
          <w:lang w:val="en-US"/>
        </w:rPr>
        <w:t>Int J Gen Med</w:t>
      </w:r>
      <w:r w:rsidRPr="00270A6F">
        <w:rPr>
          <w:rFonts w:cs="Arial"/>
          <w:lang w:val="en-US"/>
        </w:rPr>
        <w:t>. 2025;18:1591-1604. doi:10.2147/IJGM.S471083</w:t>
      </w:r>
    </w:p>
    <w:p w14:paraId="6E69B152" w14:textId="77777777" w:rsidR="00270A6F" w:rsidRPr="00270A6F" w:rsidRDefault="00270A6F" w:rsidP="00270A6F">
      <w:pPr>
        <w:pStyle w:val="Bibliography"/>
        <w:rPr>
          <w:rFonts w:cs="Arial"/>
        </w:rPr>
      </w:pPr>
      <w:r w:rsidRPr="00270A6F">
        <w:rPr>
          <w:rFonts w:cs="Arial"/>
        </w:rPr>
        <w:t>28.</w:t>
      </w:r>
      <w:r w:rsidRPr="00270A6F">
        <w:rPr>
          <w:rFonts w:cs="Arial"/>
        </w:rPr>
        <w:tab/>
        <w:t xml:space="preserve">Eriksen MB, Jørgensen LB, Krarup H, et al. </w:t>
      </w:r>
      <w:r w:rsidRPr="00270A6F">
        <w:rPr>
          <w:rFonts w:cs="Arial"/>
          <w:lang w:val="en-US"/>
        </w:rPr>
        <w:t xml:space="preserve">Molecular and epidemiological profiles of hepatitis C virus genotype 4 in Denmark. </w:t>
      </w:r>
      <w:r w:rsidRPr="00270A6F">
        <w:rPr>
          <w:rFonts w:cs="Arial"/>
          <w:i/>
          <w:iCs/>
        </w:rPr>
        <w:t>J Med Virol</w:t>
      </w:r>
      <w:r w:rsidRPr="00270A6F">
        <w:rPr>
          <w:rFonts w:cs="Arial"/>
        </w:rPr>
        <w:t>. 2010;82(11):1869-1877. doi:10.1002/jmv.21896</w:t>
      </w:r>
    </w:p>
    <w:p w14:paraId="67C479B1" w14:textId="77777777" w:rsidR="00270A6F" w:rsidRPr="00270A6F" w:rsidRDefault="00270A6F" w:rsidP="00270A6F">
      <w:pPr>
        <w:pStyle w:val="Bibliography"/>
        <w:rPr>
          <w:rFonts w:cs="Arial"/>
          <w:lang w:val="en-US"/>
        </w:rPr>
      </w:pPr>
      <w:r w:rsidRPr="00270A6F">
        <w:rPr>
          <w:rFonts w:cs="Arial"/>
        </w:rPr>
        <w:t>29.</w:t>
      </w:r>
      <w:r w:rsidRPr="00270A6F">
        <w:rPr>
          <w:rFonts w:cs="Arial"/>
        </w:rPr>
        <w:tab/>
        <w:t xml:space="preserve">Clausen LN, Weis N, Schønning K, et al. </w:t>
      </w:r>
      <w:r w:rsidRPr="00270A6F">
        <w:rPr>
          <w:rFonts w:cs="Arial"/>
          <w:lang w:val="en-US"/>
        </w:rPr>
        <w:t xml:space="preserve">Correlates of spontaneous clearance of hepatitis C virus in a Danish human immunodeficiency virus type 1 cohort. </w:t>
      </w:r>
      <w:r w:rsidRPr="00270A6F">
        <w:rPr>
          <w:rFonts w:cs="Arial"/>
          <w:i/>
          <w:iCs/>
          <w:lang w:val="en-US"/>
        </w:rPr>
        <w:t>Scand J Infect Dis</w:t>
      </w:r>
      <w:r w:rsidRPr="00270A6F">
        <w:rPr>
          <w:rFonts w:cs="Arial"/>
          <w:lang w:val="en-US"/>
        </w:rPr>
        <w:t>. 2011;43(10):798-803. doi:10.3109/00365548.2011.589077</w:t>
      </w:r>
    </w:p>
    <w:p w14:paraId="777D7282" w14:textId="77777777" w:rsidR="00270A6F" w:rsidRPr="00270A6F" w:rsidRDefault="00270A6F" w:rsidP="00270A6F">
      <w:pPr>
        <w:pStyle w:val="Bibliography"/>
        <w:rPr>
          <w:rFonts w:cs="Arial"/>
        </w:rPr>
      </w:pPr>
      <w:r w:rsidRPr="00270A6F">
        <w:rPr>
          <w:rFonts w:cs="Arial"/>
          <w:lang w:val="en-US"/>
        </w:rPr>
        <w:t>30.</w:t>
      </w:r>
      <w:r w:rsidRPr="00270A6F">
        <w:rPr>
          <w:rFonts w:cs="Arial"/>
          <w:lang w:val="en-US"/>
        </w:rPr>
        <w:tab/>
        <w:t xml:space="preserve">Ruhwald M, Andersen ES, Christensen PB, Moessner BK, Weis N. IP-10 can be measured in dried plasma spots in patients with chronic hepatitis C infection. </w:t>
      </w:r>
      <w:r w:rsidRPr="00270A6F">
        <w:rPr>
          <w:rFonts w:cs="Arial"/>
          <w:i/>
          <w:iCs/>
        </w:rPr>
        <w:t>PloS One</w:t>
      </w:r>
      <w:r w:rsidRPr="00270A6F">
        <w:rPr>
          <w:rFonts w:cs="Arial"/>
        </w:rPr>
        <w:t>. 2012;7(9):e45181. doi:10.1371/journal.pone.0045181</w:t>
      </w:r>
    </w:p>
    <w:p w14:paraId="229EE50E" w14:textId="77777777" w:rsidR="00270A6F" w:rsidRPr="00270A6F" w:rsidRDefault="00270A6F" w:rsidP="00270A6F">
      <w:pPr>
        <w:pStyle w:val="Bibliography"/>
        <w:rPr>
          <w:rFonts w:cs="Arial"/>
          <w:lang w:val="en-US"/>
        </w:rPr>
      </w:pPr>
      <w:r w:rsidRPr="00270A6F">
        <w:rPr>
          <w:rFonts w:cs="Arial"/>
        </w:rPr>
        <w:t>31.</w:t>
      </w:r>
      <w:r w:rsidRPr="00270A6F">
        <w:rPr>
          <w:rFonts w:cs="Arial"/>
        </w:rPr>
        <w:tab/>
        <w:t xml:space="preserve">Pedersen J, Jensen TB, Carlsen THR, et al. </w:t>
      </w:r>
      <w:r w:rsidRPr="00270A6F">
        <w:rPr>
          <w:rFonts w:cs="Arial"/>
          <w:lang w:val="en-US"/>
        </w:rPr>
        <w:t xml:space="preserve">Neutralizing Antibodies in Patients with Chronic Hepatitis C, Genotype 1, against a Panel of Genotype 1 Culture Viruses: Lack of Correlation to Treatment Outcome. </w:t>
      </w:r>
      <w:r w:rsidRPr="00270A6F">
        <w:rPr>
          <w:rFonts w:cs="Arial"/>
          <w:i/>
          <w:iCs/>
          <w:lang w:val="en-US"/>
        </w:rPr>
        <w:t>PLoS ONE</w:t>
      </w:r>
      <w:r w:rsidRPr="00270A6F">
        <w:rPr>
          <w:rFonts w:cs="Arial"/>
          <w:lang w:val="en-US"/>
        </w:rPr>
        <w:t>. 2013;8(5):e62674. doi:10.1371/journal.pone.0062674</w:t>
      </w:r>
    </w:p>
    <w:p w14:paraId="44C61F6E" w14:textId="77777777" w:rsidR="00270A6F" w:rsidRPr="00270A6F" w:rsidRDefault="00270A6F" w:rsidP="00270A6F">
      <w:pPr>
        <w:pStyle w:val="Bibliography"/>
        <w:rPr>
          <w:rFonts w:cs="Arial"/>
          <w:lang w:val="en-US"/>
        </w:rPr>
      </w:pPr>
      <w:r w:rsidRPr="00270A6F">
        <w:rPr>
          <w:rFonts w:cs="Arial"/>
          <w:lang w:val="en-US"/>
        </w:rPr>
        <w:t>32.</w:t>
      </w:r>
      <w:r w:rsidRPr="00270A6F">
        <w:rPr>
          <w:rFonts w:cs="Arial"/>
          <w:lang w:val="en-US"/>
        </w:rPr>
        <w:tab/>
        <w:t xml:space="preserve">Clausen LN, Weis N, Ladelund S, et al. Genetic variants in the apoptosis gene BCL2L1 improve response to interferon-based treatment of hepatitis C virus genotype 3 infection. </w:t>
      </w:r>
      <w:r w:rsidRPr="00270A6F">
        <w:rPr>
          <w:rFonts w:cs="Arial"/>
          <w:i/>
          <w:iCs/>
          <w:lang w:val="en-US"/>
        </w:rPr>
        <w:t>Int J Mol Sci</w:t>
      </w:r>
      <w:r w:rsidRPr="00270A6F">
        <w:rPr>
          <w:rFonts w:cs="Arial"/>
          <w:lang w:val="en-US"/>
        </w:rPr>
        <w:t>. 2015;16(2):3213-3225. doi:10.3390/ijms16023213</w:t>
      </w:r>
    </w:p>
    <w:p w14:paraId="7FB09487" w14:textId="77777777" w:rsidR="00270A6F" w:rsidRPr="00270A6F" w:rsidRDefault="00270A6F" w:rsidP="00270A6F">
      <w:pPr>
        <w:pStyle w:val="Bibliography"/>
        <w:rPr>
          <w:rFonts w:cs="Arial"/>
        </w:rPr>
      </w:pPr>
      <w:r w:rsidRPr="00270A6F">
        <w:rPr>
          <w:rFonts w:cs="Arial"/>
          <w:lang w:val="en-US"/>
        </w:rPr>
        <w:t>33.</w:t>
      </w:r>
      <w:r w:rsidRPr="00270A6F">
        <w:rPr>
          <w:rFonts w:cs="Arial"/>
          <w:lang w:val="en-US"/>
        </w:rPr>
        <w:tab/>
        <w:t xml:space="preserve">Schønning K, Johansen K, Nielsen LG, Weis N, Westh H. Analytical performance of the Hologic Aptima HBV Quant Assay and the COBAS Ampliprep/COBAS TaqMan HBV test v2.0 for the quantification of HBV DNA in plasma samples. </w:t>
      </w:r>
      <w:r w:rsidRPr="00270A6F">
        <w:rPr>
          <w:rFonts w:cs="Arial"/>
          <w:i/>
          <w:iCs/>
          <w:lang w:val="en-US"/>
        </w:rPr>
        <w:t>J Clin Virol Off Publ Pan Am Soc Clin Virol</w:t>
      </w:r>
      <w:r w:rsidRPr="00270A6F">
        <w:rPr>
          <w:rFonts w:cs="Arial"/>
          <w:lang w:val="en-US"/>
        </w:rPr>
        <w:t xml:space="preserve">. </w:t>
      </w:r>
      <w:r w:rsidRPr="00270A6F">
        <w:rPr>
          <w:rFonts w:cs="Arial"/>
        </w:rPr>
        <w:t>2018;104:83-88. doi:10.1016/j.jcv.2018.05.007</w:t>
      </w:r>
    </w:p>
    <w:p w14:paraId="343EE984" w14:textId="77777777" w:rsidR="00270A6F" w:rsidRPr="00270A6F" w:rsidRDefault="00270A6F" w:rsidP="00270A6F">
      <w:pPr>
        <w:pStyle w:val="Bibliography"/>
        <w:rPr>
          <w:rFonts w:cs="Arial"/>
        </w:rPr>
      </w:pPr>
      <w:r w:rsidRPr="00270A6F">
        <w:rPr>
          <w:rFonts w:cs="Arial"/>
        </w:rPr>
        <w:t>34.</w:t>
      </w:r>
      <w:r w:rsidRPr="00270A6F">
        <w:rPr>
          <w:rFonts w:cs="Arial"/>
        </w:rPr>
        <w:tab/>
        <w:t xml:space="preserve">Jensen SB, Fahnøe U, Pham LV, et al. </w:t>
      </w:r>
      <w:r w:rsidRPr="00270A6F">
        <w:rPr>
          <w:rFonts w:cs="Arial"/>
          <w:lang w:val="en-US"/>
        </w:rPr>
        <w:t xml:space="preserve">Evolutionary Pathways to Persistence of Highly Fit and Resistant Hepatitis C Virus Protease Inhibitor Escape Variants. </w:t>
      </w:r>
      <w:r w:rsidRPr="00270A6F">
        <w:rPr>
          <w:rFonts w:cs="Arial"/>
          <w:i/>
          <w:iCs/>
        </w:rPr>
        <w:t>Hepatol Baltim Md</w:t>
      </w:r>
      <w:r w:rsidRPr="00270A6F">
        <w:rPr>
          <w:rFonts w:cs="Arial"/>
        </w:rPr>
        <w:t>. 2019;70(3):771-787. doi:10.1002/hep.30647</w:t>
      </w:r>
    </w:p>
    <w:p w14:paraId="6C914B23" w14:textId="77777777" w:rsidR="00270A6F" w:rsidRPr="00270A6F" w:rsidRDefault="00270A6F" w:rsidP="00270A6F">
      <w:pPr>
        <w:pStyle w:val="Bibliography"/>
        <w:rPr>
          <w:rFonts w:cs="Arial"/>
        </w:rPr>
      </w:pPr>
      <w:r w:rsidRPr="00270A6F">
        <w:rPr>
          <w:rFonts w:cs="Arial"/>
        </w:rPr>
        <w:t>35.</w:t>
      </w:r>
      <w:r w:rsidRPr="00270A6F">
        <w:rPr>
          <w:rFonts w:cs="Arial"/>
        </w:rPr>
        <w:tab/>
        <w:t xml:space="preserve">Fahnøe U, Pedersen MS, Sølund C, et al. </w:t>
      </w:r>
      <w:r w:rsidRPr="00270A6F">
        <w:rPr>
          <w:rFonts w:cs="Arial"/>
          <w:lang w:val="en-US"/>
        </w:rPr>
        <w:t xml:space="preserve">Global evolutionary analysis of chronic hepatitis C patients revealed significant effect of baseline viral resistance, including novel non-target sites, for DAA-based treatment and retreatment outcome. </w:t>
      </w:r>
      <w:r w:rsidRPr="00270A6F">
        <w:rPr>
          <w:rFonts w:cs="Arial"/>
          <w:i/>
          <w:iCs/>
        </w:rPr>
        <w:t>J Viral Hepat</w:t>
      </w:r>
      <w:r w:rsidRPr="00270A6F">
        <w:rPr>
          <w:rFonts w:cs="Arial"/>
        </w:rPr>
        <w:t>. 2021;28(2):302-316. doi:10.1111/jvh.13430</w:t>
      </w:r>
    </w:p>
    <w:p w14:paraId="1CFC63EB" w14:textId="77777777" w:rsidR="00270A6F" w:rsidRPr="00270A6F" w:rsidRDefault="00270A6F" w:rsidP="00270A6F">
      <w:pPr>
        <w:pStyle w:val="Bibliography"/>
        <w:rPr>
          <w:rFonts w:cs="Arial"/>
          <w:lang w:val="en-US"/>
        </w:rPr>
      </w:pPr>
      <w:r w:rsidRPr="00270A6F">
        <w:rPr>
          <w:rFonts w:cs="Arial"/>
        </w:rPr>
        <w:lastRenderedPageBreak/>
        <w:t>36.</w:t>
      </w:r>
      <w:r w:rsidRPr="00270A6F">
        <w:rPr>
          <w:rFonts w:cs="Arial"/>
        </w:rPr>
        <w:tab/>
        <w:t xml:space="preserve">Alzua GP, Pihl AF, Offersgaard A, et al. </w:t>
      </w:r>
      <w:r w:rsidRPr="00270A6F">
        <w:rPr>
          <w:rFonts w:cs="Arial"/>
          <w:lang w:val="en-US"/>
        </w:rPr>
        <w:t xml:space="preserve">Inactivated genotype 1a, 2a and 3a HCV vaccine candidates induced broadly neutralising antibodies in mice. </w:t>
      </w:r>
      <w:r w:rsidRPr="00270A6F">
        <w:rPr>
          <w:rFonts w:cs="Arial"/>
          <w:i/>
          <w:iCs/>
          <w:lang w:val="en-US"/>
        </w:rPr>
        <w:t>Gut</w:t>
      </w:r>
      <w:r w:rsidRPr="00270A6F">
        <w:rPr>
          <w:rFonts w:cs="Arial"/>
          <w:lang w:val="en-US"/>
        </w:rPr>
        <w:t>. 2023;72(3):560-572. doi:10.1136/gutjnl-2021-326323</w:t>
      </w:r>
    </w:p>
    <w:p w14:paraId="1991FEEC" w14:textId="77777777" w:rsidR="00270A6F" w:rsidRPr="00270A6F" w:rsidRDefault="00270A6F" w:rsidP="00270A6F">
      <w:pPr>
        <w:pStyle w:val="Bibliography"/>
        <w:rPr>
          <w:rFonts w:cs="Arial"/>
        </w:rPr>
      </w:pPr>
      <w:r w:rsidRPr="00270A6F">
        <w:rPr>
          <w:rFonts w:cs="Arial"/>
          <w:lang w:val="en-US"/>
        </w:rPr>
        <w:t>37.</w:t>
      </w:r>
      <w:r w:rsidRPr="00270A6F">
        <w:rPr>
          <w:rFonts w:cs="Arial"/>
          <w:lang w:val="en-US"/>
        </w:rPr>
        <w:tab/>
        <w:t xml:space="preserve">Pham LV, Velázquez-Moctezuma R, Fahnøe U, et al. Novel HCV Genotype 4d Infectious Systems and Assessment of Direct-Acting Antivirals and Antibody Neutralization. </w:t>
      </w:r>
      <w:r w:rsidRPr="00270A6F">
        <w:rPr>
          <w:rFonts w:cs="Arial"/>
          <w:i/>
          <w:iCs/>
        </w:rPr>
        <w:t>Viruses</w:t>
      </w:r>
      <w:r w:rsidRPr="00270A6F">
        <w:rPr>
          <w:rFonts w:cs="Arial"/>
        </w:rPr>
        <w:t>. 2022;14(11):2527. doi:10.3390/v14112527</w:t>
      </w:r>
    </w:p>
    <w:p w14:paraId="10ED6154" w14:textId="77777777" w:rsidR="00270A6F" w:rsidRPr="00270A6F" w:rsidRDefault="00270A6F" w:rsidP="00270A6F">
      <w:pPr>
        <w:pStyle w:val="Bibliography"/>
        <w:rPr>
          <w:rFonts w:cs="Arial"/>
          <w:lang w:val="en-US"/>
        </w:rPr>
      </w:pPr>
      <w:r w:rsidRPr="00270A6F">
        <w:rPr>
          <w:rFonts w:cs="Arial"/>
        </w:rPr>
        <w:t>38.</w:t>
      </w:r>
      <w:r w:rsidRPr="00270A6F">
        <w:rPr>
          <w:rFonts w:cs="Arial"/>
        </w:rPr>
        <w:tab/>
        <w:t xml:space="preserve">Pedersen J, Moukandja IP, Ndidi S, et al. </w:t>
      </w:r>
      <w:r w:rsidRPr="00270A6F">
        <w:rPr>
          <w:rFonts w:cs="Arial"/>
          <w:lang w:val="en-US"/>
        </w:rPr>
        <w:t xml:space="preserve">An adaptable platform for in-house hepatitis C serology. </w:t>
      </w:r>
      <w:r w:rsidRPr="00270A6F">
        <w:rPr>
          <w:rFonts w:cs="Arial"/>
          <w:i/>
          <w:iCs/>
          <w:lang w:val="en-US"/>
        </w:rPr>
        <w:t>J Virol Methods</w:t>
      </w:r>
      <w:r w:rsidRPr="00270A6F">
        <w:rPr>
          <w:rFonts w:cs="Arial"/>
          <w:lang w:val="en-US"/>
        </w:rPr>
        <w:t>. 2022;308:114586. doi:10.1016/j.jviromet.2022.114586</w:t>
      </w:r>
    </w:p>
    <w:p w14:paraId="7DBB92D4" w14:textId="77777777" w:rsidR="00270A6F" w:rsidRPr="00270A6F" w:rsidRDefault="00270A6F" w:rsidP="00270A6F">
      <w:pPr>
        <w:pStyle w:val="Bibliography"/>
        <w:rPr>
          <w:rFonts w:cs="Arial"/>
        </w:rPr>
      </w:pPr>
      <w:r w:rsidRPr="00270A6F">
        <w:rPr>
          <w:rFonts w:cs="Arial"/>
          <w:lang w:val="en-US"/>
        </w:rPr>
        <w:t>39.</w:t>
      </w:r>
      <w:r w:rsidRPr="00270A6F">
        <w:rPr>
          <w:rFonts w:cs="Arial"/>
          <w:lang w:val="en-US"/>
        </w:rPr>
        <w:tab/>
        <w:t xml:space="preserve">Winckelmann A, Fahnøe U, Bajpai PS, et al. Novel hepatitis B virus reverse transcriptase mutations in patients with sustained viremia despite long-term tenofovir treatment. </w:t>
      </w:r>
      <w:r w:rsidRPr="00270A6F">
        <w:rPr>
          <w:rFonts w:cs="Arial"/>
          <w:i/>
          <w:iCs/>
          <w:lang w:val="en-US"/>
        </w:rPr>
        <w:t>J Clin Virol Off Publ Pan Am Soc Clin Virol</w:t>
      </w:r>
      <w:r w:rsidRPr="00270A6F">
        <w:rPr>
          <w:rFonts w:cs="Arial"/>
          <w:lang w:val="en-US"/>
        </w:rPr>
        <w:t xml:space="preserve">. </w:t>
      </w:r>
      <w:r w:rsidRPr="00270A6F">
        <w:rPr>
          <w:rFonts w:cs="Arial"/>
        </w:rPr>
        <w:t>2022;150-151:105159. doi:10.1016/j.jcv.2022.105159</w:t>
      </w:r>
    </w:p>
    <w:p w14:paraId="1FFCBB84" w14:textId="77777777" w:rsidR="00270A6F" w:rsidRPr="00270A6F" w:rsidRDefault="00270A6F" w:rsidP="00270A6F">
      <w:pPr>
        <w:pStyle w:val="Bibliography"/>
        <w:rPr>
          <w:rFonts w:cs="Arial"/>
          <w:lang w:val="en-US"/>
        </w:rPr>
      </w:pPr>
      <w:r w:rsidRPr="00270A6F">
        <w:rPr>
          <w:rFonts w:cs="Arial"/>
        </w:rPr>
        <w:t>40.</w:t>
      </w:r>
      <w:r w:rsidRPr="00270A6F">
        <w:rPr>
          <w:rFonts w:cs="Arial"/>
        </w:rPr>
        <w:tab/>
        <w:t xml:space="preserve">Sherwood AV, Rivera-Rangel LR, Ryberg LA, et al. </w:t>
      </w:r>
      <w:r w:rsidRPr="00270A6F">
        <w:rPr>
          <w:rFonts w:cs="Arial"/>
          <w:lang w:val="en-US"/>
        </w:rPr>
        <w:t xml:space="preserve">Hepatitis C virus RNA is 5’ capped with flavin adenine dinucleotide (FAD). </w:t>
      </w:r>
      <w:r w:rsidRPr="00270A6F">
        <w:rPr>
          <w:rFonts w:cs="Arial"/>
          <w:i/>
          <w:iCs/>
          <w:lang w:val="en-US"/>
        </w:rPr>
        <w:t>Nature</w:t>
      </w:r>
      <w:r w:rsidRPr="00270A6F">
        <w:rPr>
          <w:rFonts w:cs="Arial"/>
          <w:lang w:val="en-US"/>
        </w:rPr>
        <w:t>. 2023;619(7971):811-818. doi:10.1038/s41586-023-06301-3</w:t>
      </w:r>
    </w:p>
    <w:p w14:paraId="3DB26B07" w14:textId="77777777" w:rsidR="00270A6F" w:rsidRPr="00270A6F" w:rsidRDefault="00270A6F" w:rsidP="00270A6F">
      <w:pPr>
        <w:pStyle w:val="Bibliography"/>
        <w:rPr>
          <w:rFonts w:cs="Arial"/>
        </w:rPr>
      </w:pPr>
      <w:r w:rsidRPr="00270A6F">
        <w:rPr>
          <w:rFonts w:cs="Arial"/>
          <w:lang w:val="en-US"/>
        </w:rPr>
        <w:t>41.</w:t>
      </w:r>
      <w:r w:rsidRPr="00270A6F">
        <w:rPr>
          <w:rFonts w:cs="Arial"/>
          <w:lang w:val="en-US"/>
        </w:rPr>
        <w:tab/>
        <w:t xml:space="preserve">Bajpai PS, Collignon L, Sølund C, et al. Full-length sequence analysis of hepatitis C virus genotype 3b strains and development of an in vivo infectious 3b cDNA clone. </w:t>
      </w:r>
      <w:r w:rsidRPr="00270A6F">
        <w:rPr>
          <w:rFonts w:cs="Arial"/>
          <w:i/>
          <w:iCs/>
        </w:rPr>
        <w:t>J Virol</w:t>
      </w:r>
      <w:r w:rsidRPr="00270A6F">
        <w:rPr>
          <w:rFonts w:cs="Arial"/>
        </w:rPr>
        <w:t>. 97(12):e00925-23. doi:10.1128/jvi.00925-23</w:t>
      </w:r>
    </w:p>
    <w:p w14:paraId="00C0CE9A" w14:textId="77777777" w:rsidR="00270A6F" w:rsidRPr="00270A6F" w:rsidRDefault="00270A6F" w:rsidP="00270A6F">
      <w:pPr>
        <w:pStyle w:val="Bibliography"/>
        <w:rPr>
          <w:rFonts w:cs="Arial"/>
          <w:lang w:val="en-US"/>
        </w:rPr>
      </w:pPr>
      <w:r w:rsidRPr="00270A6F">
        <w:rPr>
          <w:rFonts w:cs="Arial"/>
        </w:rPr>
        <w:t>42.</w:t>
      </w:r>
      <w:r w:rsidRPr="00270A6F">
        <w:rPr>
          <w:rFonts w:cs="Arial"/>
        </w:rPr>
        <w:tab/>
        <w:t xml:space="preserve">Sølund C, Pedersen MS, Fahnøe U, et al. </w:t>
      </w:r>
      <w:r w:rsidRPr="00270A6F">
        <w:rPr>
          <w:rFonts w:cs="Arial"/>
          <w:lang w:val="en-US"/>
        </w:rPr>
        <w:t xml:space="preserve">Pre-existing, treatment-specific resistance-associated substitutions in hepatitis C virus genotype 1 and 3 and viral RNA titers during treatment with direct-acting antivirals. </w:t>
      </w:r>
      <w:r w:rsidRPr="00270A6F">
        <w:rPr>
          <w:rFonts w:cs="Arial"/>
          <w:i/>
          <w:iCs/>
          <w:lang w:val="en-US"/>
        </w:rPr>
        <w:t>APMIS Acta Pathol Microbiol Immunol Scand</w:t>
      </w:r>
      <w:r w:rsidRPr="00270A6F">
        <w:rPr>
          <w:rFonts w:cs="Arial"/>
          <w:lang w:val="en-US"/>
        </w:rPr>
        <w:t>. 2023;131(8):426-433. doi:10.1111/apm.13335</w:t>
      </w:r>
    </w:p>
    <w:p w14:paraId="7FC2A25D" w14:textId="77777777" w:rsidR="00270A6F" w:rsidRPr="00270A6F" w:rsidRDefault="00270A6F" w:rsidP="00270A6F">
      <w:pPr>
        <w:pStyle w:val="Bibliography"/>
        <w:rPr>
          <w:rFonts w:cs="Arial"/>
          <w:lang w:val="en-US"/>
        </w:rPr>
      </w:pPr>
      <w:r w:rsidRPr="00270A6F">
        <w:rPr>
          <w:rFonts w:cs="Arial"/>
          <w:lang w:val="en-US"/>
        </w:rPr>
        <w:t>43.</w:t>
      </w:r>
      <w:r w:rsidRPr="00270A6F">
        <w:rPr>
          <w:rFonts w:cs="Arial"/>
          <w:lang w:val="en-US"/>
        </w:rPr>
        <w:tab/>
        <w:t xml:space="preserve">Fahnøe U, Madsen LW, Christensen PB, et al. Effect of direct-acting antivirals on the titers of human pegivirus 1 during treatment of chronic hepatitis C patients. </w:t>
      </w:r>
      <w:r w:rsidRPr="00270A6F">
        <w:rPr>
          <w:rFonts w:cs="Arial"/>
          <w:i/>
          <w:iCs/>
          <w:lang w:val="en-US"/>
        </w:rPr>
        <w:t>Microbiol Spectr</w:t>
      </w:r>
      <w:r w:rsidRPr="00270A6F">
        <w:rPr>
          <w:rFonts w:cs="Arial"/>
          <w:lang w:val="en-US"/>
        </w:rPr>
        <w:t>. 2024;12(9):e0064124. doi:10.1128/spectrum.00641-24</w:t>
      </w:r>
    </w:p>
    <w:p w14:paraId="68DBC15F" w14:textId="77777777" w:rsidR="00270A6F" w:rsidRPr="00270A6F" w:rsidRDefault="00270A6F" w:rsidP="00270A6F">
      <w:pPr>
        <w:pStyle w:val="Bibliography"/>
        <w:rPr>
          <w:rFonts w:cs="Arial"/>
        </w:rPr>
      </w:pPr>
      <w:r w:rsidRPr="00270A6F">
        <w:rPr>
          <w:rFonts w:cs="Arial"/>
          <w:lang w:val="en-US"/>
        </w:rPr>
        <w:t>44.</w:t>
      </w:r>
      <w:r w:rsidRPr="00270A6F">
        <w:rPr>
          <w:rFonts w:cs="Arial"/>
          <w:lang w:val="en-US"/>
        </w:rPr>
        <w:tab/>
        <w:t xml:space="preserve">Dalegaard MI, Winckelmann A, Fahnøe U, et al. Higher Rates of Viral Evolution in Chronic Hepatitis B Patients Linked to Predicted T Cell Epitopes. </w:t>
      </w:r>
      <w:r w:rsidRPr="00270A6F">
        <w:rPr>
          <w:rFonts w:cs="Arial"/>
          <w:i/>
          <w:iCs/>
        </w:rPr>
        <w:t>Viruses</w:t>
      </w:r>
      <w:r w:rsidRPr="00270A6F">
        <w:rPr>
          <w:rFonts w:cs="Arial"/>
        </w:rPr>
        <w:t>. 2025;17(5):684. doi:10.3390/v17050684</w:t>
      </w:r>
    </w:p>
    <w:p w14:paraId="78FD0529" w14:textId="4AE08163" w:rsidR="00ED169B" w:rsidRPr="009C707B" w:rsidRDefault="00372FC1" w:rsidP="00D7003B">
      <w:pPr>
        <w:rPr>
          <w:lang w:val="en-US"/>
        </w:rPr>
      </w:pPr>
      <w:r>
        <w:rPr>
          <w:lang w:val="en-US"/>
        </w:rPr>
        <w:fldChar w:fldCharType="end"/>
      </w:r>
    </w:p>
    <w:sectPr w:rsidR="00ED169B" w:rsidRPr="009C707B" w:rsidSect="007A2774">
      <w:footerReference w:type="even" r:id="rId9"/>
      <w:footerReference w:type="default" r:id="rId10"/>
      <w:headerReference w:type="first" r:id="rId11"/>
      <w:footerReference w:type="first" r:id="rId12"/>
      <w:pgSz w:w="11906" w:h="16838" w:code="9"/>
      <w:pgMar w:top="2552" w:right="1418" w:bottom="1701" w:left="1418" w:header="68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14F6" w14:textId="77777777" w:rsidR="00084136" w:rsidRDefault="00084136" w:rsidP="009E4B94">
      <w:pPr>
        <w:spacing w:line="240" w:lineRule="auto"/>
      </w:pPr>
      <w:r>
        <w:separator/>
      </w:r>
    </w:p>
  </w:endnote>
  <w:endnote w:type="continuationSeparator" w:id="0">
    <w:p w14:paraId="0CFB8C5E" w14:textId="77777777" w:rsidR="00084136" w:rsidRDefault="0008413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ri Office Book">
    <w:charset w:val="00"/>
    <w:family w:val="swiss"/>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68C2" w14:textId="707A3396" w:rsidR="003D7613" w:rsidRDefault="003D7613">
    <w:pPr>
      <w:pStyle w:val="Footer"/>
    </w:pPr>
    <w:r>
      <w:rPr>
        <w:noProof/>
      </w:rPr>
      <mc:AlternateContent>
        <mc:Choice Requires="wps">
          <w:drawing>
            <wp:anchor distT="0" distB="0" distL="0" distR="0" simplePos="0" relativeHeight="251661824" behindDoc="0" locked="0" layoutInCell="1" allowOverlap="1" wp14:anchorId="1B1A03DF" wp14:editId="5A6B0805">
              <wp:simplePos x="635" y="635"/>
              <wp:positionH relativeFrom="page">
                <wp:align>left</wp:align>
              </wp:positionH>
              <wp:positionV relativeFrom="page">
                <wp:align>bottom</wp:align>
              </wp:positionV>
              <wp:extent cx="2085975" cy="368300"/>
              <wp:effectExtent l="0" t="0" r="9525" b="0"/>
              <wp:wrapNone/>
              <wp:docPr id="40730367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68300"/>
                      </a:xfrm>
                      <a:prstGeom prst="rect">
                        <a:avLst/>
                      </a:prstGeom>
                      <a:noFill/>
                      <a:ln>
                        <a:noFill/>
                      </a:ln>
                    </wps:spPr>
                    <wps:txbx>
                      <w:txbxContent>
                        <w:p w14:paraId="4C5D69F5" w14:textId="36B6B4B8" w:rsidR="003D7613" w:rsidRPr="003D7613" w:rsidRDefault="003D7613" w:rsidP="003D7613">
                          <w:pPr>
                            <w:spacing w:after="0"/>
                            <w:rPr>
                              <w:rFonts w:ascii="Rockwell" w:eastAsia="Rockwell" w:hAnsi="Rockwell" w:cs="Rockwell"/>
                              <w:noProof/>
                              <w:color w:val="0078D7"/>
                              <w:sz w:val="18"/>
                              <w:szCs w:val="18"/>
                            </w:rPr>
                          </w:pPr>
                          <w:r w:rsidRPr="003D761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1A03D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9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" filled="f" stroked="f">
              <v:textbox style="mso-fit-shape-to-text:t" inset="20pt,0,0,15pt">
                <w:txbxContent>
                  <w:p w14:paraId="4C5D69F5" w14:textId="36B6B4B8" w:rsidR="003D7613" w:rsidRPr="003D7613" w:rsidRDefault="003D7613" w:rsidP="003D7613">
                    <w:pPr>
                      <w:spacing w:after="0"/>
                      <w:rPr>
                        <w:rFonts w:ascii="Rockwell" w:eastAsia="Rockwell" w:hAnsi="Rockwell" w:cs="Rockwell"/>
                        <w:noProof/>
                        <w:color w:val="0078D7"/>
                        <w:sz w:val="18"/>
                        <w:szCs w:val="18"/>
                      </w:rPr>
                    </w:pPr>
                    <w:r w:rsidRPr="003D761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Layout w:type="fixed"/>
      <w:tblLook w:val="0600" w:firstRow="0" w:lastRow="0" w:firstColumn="0" w:lastColumn="0" w:noHBand="1" w:noVBand="1"/>
    </w:tblPr>
    <w:tblGrid>
      <w:gridCol w:w="7234"/>
      <w:gridCol w:w="1836"/>
    </w:tblGrid>
    <w:tr w:rsidR="00FC1F1B" w14:paraId="5672B7B0" w14:textId="77777777" w:rsidTr="001E46F9">
      <w:trPr>
        <w:trHeight w:val="284"/>
      </w:trPr>
      <w:tc>
        <w:tcPr>
          <w:tcW w:w="6096" w:type="dxa"/>
        </w:tcPr>
        <w:p w14:paraId="6A1FB362" w14:textId="7307EA4C" w:rsidR="00FC1F1B" w:rsidRPr="00C36BB3" w:rsidRDefault="003D7613" w:rsidP="001C683B">
          <w:pPr>
            <w:pStyle w:val="Footer"/>
          </w:pPr>
          <w:r>
            <w:rPr>
              <w:noProof/>
            </w:rPr>
            <mc:AlternateContent>
              <mc:Choice Requires="wps">
                <w:drawing>
                  <wp:anchor distT="0" distB="0" distL="0" distR="0" simplePos="0" relativeHeight="251662848" behindDoc="0" locked="0" layoutInCell="1" allowOverlap="1" wp14:anchorId="11B46404" wp14:editId="7D6991E1">
                    <wp:simplePos x="899770" y="10248595"/>
                    <wp:positionH relativeFrom="page">
                      <wp:align>left</wp:align>
                    </wp:positionH>
                    <wp:positionV relativeFrom="page">
                      <wp:align>bottom</wp:align>
                    </wp:positionV>
                    <wp:extent cx="2085975" cy="368300"/>
                    <wp:effectExtent l="0" t="0" r="9525" b="0"/>
                    <wp:wrapNone/>
                    <wp:docPr id="117907382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68300"/>
                            </a:xfrm>
                            <a:prstGeom prst="rect">
                              <a:avLst/>
                            </a:prstGeom>
                            <a:noFill/>
                            <a:ln>
                              <a:noFill/>
                            </a:ln>
                          </wps:spPr>
                          <wps:txbx>
                            <w:txbxContent>
                              <w:p w14:paraId="67CC9DAF" w14:textId="2FCA3CDC" w:rsidR="003D7613" w:rsidRPr="003D7613" w:rsidRDefault="003D7613" w:rsidP="003D7613">
                                <w:pPr>
                                  <w:spacing w:after="0"/>
                                  <w:rPr>
                                    <w:rFonts w:ascii="Rockwell" w:eastAsia="Rockwell" w:hAnsi="Rockwell" w:cs="Rockwell"/>
                                    <w:noProof/>
                                    <w:color w:val="0078D7"/>
                                    <w:sz w:val="18"/>
                                    <w:szCs w:val="18"/>
                                  </w:rPr>
                                </w:pPr>
                                <w:r w:rsidRPr="003D761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B4640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9pt;z-index:251662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" filled="f" stroked="f">
                    <v:textbox style="mso-fit-shape-to-text:t" inset="20pt,0,0,15pt">
                      <w:txbxContent>
                        <w:p w14:paraId="67CC9DAF" w14:textId="2FCA3CDC" w:rsidR="003D7613" w:rsidRPr="003D7613" w:rsidRDefault="003D7613" w:rsidP="003D7613">
                          <w:pPr>
                            <w:spacing w:after="0"/>
                            <w:rPr>
                              <w:rFonts w:ascii="Rockwell" w:eastAsia="Rockwell" w:hAnsi="Rockwell" w:cs="Rockwell"/>
                              <w:noProof/>
                              <w:color w:val="0078D7"/>
                              <w:sz w:val="18"/>
                              <w:szCs w:val="18"/>
                            </w:rPr>
                          </w:pPr>
                          <w:r w:rsidRPr="003D761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tc>
      <w:tc>
        <w:tcPr>
          <w:tcW w:w="1547" w:type="dxa"/>
        </w:tcPr>
        <w:p w14:paraId="5D31B17C" w14:textId="77777777" w:rsidR="00FC1F1B" w:rsidRDefault="00000000" w:rsidP="001C683B">
          <w:pPr>
            <w:jc w:val="right"/>
          </w:pPr>
          <w:sdt>
            <w:sdtPr>
              <w:rPr>
                <w:rStyle w:val="PageNumber"/>
              </w:rPr>
              <w:alias w:val="Side"/>
              <w:tag w:val="{&quot;templafy&quot;:{&quot;id&quot;:&quot;66e379b5-af63-44e7-a9e7-6abfaca8a69a&quot;}}"/>
              <w:id w:val="2132284046"/>
            </w:sdtPr>
            <w:sdtContent>
              <w:r w:rsidR="009C707B">
                <w:rPr>
                  <w:rStyle w:val="PageNumber"/>
                </w:rPr>
                <w:t>Side</w:t>
              </w:r>
            </w:sdtContent>
          </w:sdt>
          <w:r w:rsidR="00FC1F1B" w:rsidRPr="00094ABD">
            <w:rPr>
              <w:rStyle w:val="PageNumber"/>
            </w:rPr>
            <w:t xml:space="preserve"> </w:t>
          </w:r>
          <w:r w:rsidR="00FC1F1B" w:rsidRPr="00094ABD">
            <w:rPr>
              <w:rStyle w:val="PageNumber"/>
            </w:rPr>
            <w:fldChar w:fldCharType="begin"/>
          </w:r>
          <w:r w:rsidR="00FC1F1B" w:rsidRPr="00094ABD">
            <w:rPr>
              <w:rStyle w:val="PageNumber"/>
            </w:rPr>
            <w:instrText xml:space="preserve"> PAGE  </w:instrText>
          </w:r>
          <w:r w:rsidR="00FC1F1B" w:rsidRPr="00094ABD">
            <w:rPr>
              <w:rStyle w:val="PageNumber"/>
            </w:rPr>
            <w:fldChar w:fldCharType="separate"/>
          </w:r>
          <w:r w:rsidR="00CA09BA">
            <w:rPr>
              <w:rStyle w:val="PageNumber"/>
              <w:noProof/>
            </w:rPr>
            <w:t>2</w:t>
          </w:r>
          <w:r w:rsidR="00FC1F1B" w:rsidRPr="00094ABD">
            <w:rPr>
              <w:rStyle w:val="PageNumber"/>
            </w:rPr>
            <w:fldChar w:fldCharType="end"/>
          </w:r>
        </w:p>
      </w:tc>
    </w:tr>
  </w:tbl>
  <w:p w14:paraId="09FDCC62" w14:textId="77777777" w:rsidR="003D610F" w:rsidRDefault="003D610F" w:rsidP="00CA09BA">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A8A2" w14:textId="1CC61908" w:rsidR="00AA67DC" w:rsidRDefault="003D7613">
    <w:pPr>
      <w:pStyle w:val="Footer"/>
    </w:pPr>
    <w:bookmarkStart w:id="2" w:name="_Hlk522710225"/>
    <w:bookmarkStart w:id="3" w:name="_Hlk522710226"/>
    <w:bookmarkStart w:id="4" w:name="_Hlk523305887"/>
    <w:bookmarkStart w:id="5" w:name="_Hlk523305888"/>
    <w:r>
      <w:rPr>
        <w:noProof/>
      </w:rPr>
      <mc:AlternateContent>
        <mc:Choice Requires="wps">
          <w:drawing>
            <wp:anchor distT="0" distB="0" distL="0" distR="0" simplePos="0" relativeHeight="251660800" behindDoc="0" locked="0" layoutInCell="1" allowOverlap="1" wp14:anchorId="76BAF71C" wp14:editId="05202D7B">
              <wp:simplePos x="635" y="635"/>
              <wp:positionH relativeFrom="page">
                <wp:align>left</wp:align>
              </wp:positionH>
              <wp:positionV relativeFrom="page">
                <wp:align>bottom</wp:align>
              </wp:positionV>
              <wp:extent cx="2085975" cy="368300"/>
              <wp:effectExtent l="0" t="0" r="9525" b="0"/>
              <wp:wrapNone/>
              <wp:docPr id="54833009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68300"/>
                      </a:xfrm>
                      <a:prstGeom prst="rect">
                        <a:avLst/>
                      </a:prstGeom>
                      <a:noFill/>
                      <a:ln>
                        <a:noFill/>
                      </a:ln>
                    </wps:spPr>
                    <wps:txbx>
                      <w:txbxContent>
                        <w:p w14:paraId="4A03B8E7" w14:textId="0BD94D70" w:rsidR="003D7613" w:rsidRPr="003D7613" w:rsidRDefault="003D7613" w:rsidP="003D7613">
                          <w:pPr>
                            <w:spacing w:after="0"/>
                            <w:rPr>
                              <w:rFonts w:ascii="Rockwell" w:eastAsia="Rockwell" w:hAnsi="Rockwell" w:cs="Rockwell"/>
                              <w:noProof/>
                              <w:color w:val="0078D7"/>
                              <w:sz w:val="18"/>
                              <w:szCs w:val="18"/>
                            </w:rPr>
                          </w:pPr>
                          <w:r w:rsidRPr="003D761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BAF71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9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" filled="f" stroked="f">
              <v:textbox style="mso-fit-shape-to-text:t" inset="20pt,0,0,15pt">
                <w:txbxContent>
                  <w:p w14:paraId="4A03B8E7" w14:textId="0BD94D70" w:rsidR="003D7613" w:rsidRPr="003D7613" w:rsidRDefault="003D7613" w:rsidP="003D7613">
                    <w:pPr>
                      <w:spacing w:after="0"/>
                      <w:rPr>
                        <w:rFonts w:ascii="Rockwell" w:eastAsia="Rockwell" w:hAnsi="Rockwell" w:cs="Rockwell"/>
                        <w:noProof/>
                        <w:color w:val="0078D7"/>
                        <w:sz w:val="18"/>
                        <w:szCs w:val="18"/>
                      </w:rPr>
                    </w:pPr>
                    <w:r w:rsidRPr="003D7613">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67674F">
      <w:rPr>
        <w:noProof/>
      </w:rPr>
      <mc:AlternateContent>
        <mc:Choice Requires="wps">
          <w:drawing>
            <wp:anchor distT="0" distB="0" distL="114300" distR="114300" simplePos="0" relativeHeight="251658752" behindDoc="0" locked="0" layoutInCell="1" allowOverlap="1" wp14:anchorId="71A269E3" wp14:editId="7EC52731">
              <wp:simplePos x="0" y="0"/>
              <wp:positionH relativeFrom="margin">
                <wp:align>right</wp:align>
              </wp:positionH>
              <wp:positionV relativeFrom="page">
                <wp:align>bottom</wp:align>
              </wp:positionV>
              <wp:extent cx="4860000" cy="468000"/>
              <wp:effectExtent l="0" t="0" r="0" b="8255"/>
              <wp:wrapNone/>
              <wp:docPr id="4" name="EkstraLogoTekst"/>
              <wp:cNvGraphicFramePr/>
              <a:graphic xmlns:a="http://schemas.openxmlformats.org/drawingml/2006/main">
                <a:graphicData uri="http://schemas.microsoft.com/office/word/2010/wordprocessingShape">
                  <wps:wsp>
                    <wps:cNvSpPr/>
                    <wps:spPr>
                      <a:xfrm>
                        <a:off x="0" y="0"/>
                        <a:ext cx="4860000" cy="468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C7D7B35" w14:textId="77777777" w:rsidR="0067674F" w:rsidRDefault="0067674F" w:rsidP="0067674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269E3" id="EkstraLogoTekst" o:spid="_x0000_s1029" style="position:absolute;margin-left:331.5pt;margin-top:0;width:382.7pt;height:36.85pt;z-index:2516587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" filled="f" fillcolor="#99d7f6 [3204]" stroked="f" strokecolor="#107fb6 [1604]" strokeweight="2pt">
              <v:textbox inset="0,0,0,0">
                <w:txbxContent>
                  <w:p w14:paraId="6C7D7B35" w14:textId="77777777" w:rsidR="0067674F" w:rsidRDefault="0067674F" w:rsidP="0067674F"/>
                </w:txbxContent>
              </v:textbox>
              <w10:wrap anchorx="margin" anchory="page"/>
            </v:rect>
          </w:pict>
        </mc:Fallback>
      </mc:AlternateConten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00B2" w14:textId="77777777" w:rsidR="00084136" w:rsidRDefault="00084136" w:rsidP="009E4B94">
      <w:pPr>
        <w:spacing w:line="240" w:lineRule="auto"/>
      </w:pPr>
      <w:r>
        <w:separator/>
      </w:r>
    </w:p>
  </w:footnote>
  <w:footnote w:type="continuationSeparator" w:id="0">
    <w:p w14:paraId="7A1712E9" w14:textId="77777777" w:rsidR="00084136" w:rsidRDefault="0008413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B3AD" w14:textId="77777777" w:rsidR="00456F78" w:rsidRPr="009C707B" w:rsidRDefault="00456F78" w:rsidP="00456F78">
    <w:pPr>
      <w:pStyle w:val="Header"/>
      <w:rPr>
        <w:lang w:val="en-US"/>
      </w:rPr>
    </w:pPr>
    <w:bookmarkStart w:id="0" w:name="_Hlk523315665"/>
    <w:bookmarkStart w:id="1" w:name="_Hlk523315666"/>
  </w:p>
  <w:bookmarkEnd w:id="0"/>
  <w:bookmarkEnd w:id="1"/>
  <w:p w14:paraId="2048EB5C" w14:textId="77777777" w:rsidR="00AA67DC" w:rsidRPr="00456F78" w:rsidRDefault="00AA67DC" w:rsidP="00456F78">
    <w:pPr>
      <w:pStyle w:val="Header"/>
    </w:pPr>
    <w:r>
      <w:rPr>
        <w:noProof/>
      </w:rPr>
      <w:drawing>
        <wp:anchor distT="0" distB="0" distL="0" distR="0" simplePos="0" relativeHeight="251655680" behindDoc="0" locked="0" layoutInCell="1" allowOverlap="1" wp14:anchorId="3A3FF743" wp14:editId="42FD9E81">
          <wp:simplePos x="0" y="0"/>
          <wp:positionH relativeFrom="page">
            <wp:posOffset>900000</wp:posOffset>
          </wp:positionH>
          <wp:positionV relativeFrom="page">
            <wp:posOffset>432000</wp:posOffset>
          </wp:positionV>
          <wp:extent cx="2355254" cy="540000"/>
          <wp:effectExtent l="0" t="0" r="6985" b="0"/>
          <wp:wrapNone/>
          <wp:docPr id="227198683" name="LogoHide" hidden="1"/>
          <wp:cNvGraphicFramePr/>
          <a:graphic xmlns:a="http://schemas.openxmlformats.org/drawingml/2006/main">
            <a:graphicData uri="http://schemas.openxmlformats.org/drawingml/2006/picture">
              <pic:pic xmlns:pic="http://schemas.openxmlformats.org/drawingml/2006/picture">
                <pic:nvPicPr>
                  <pic:cNvPr id="227198683" name="LogoHide" hidden="1"/>
                  <pic:cNvPicPr/>
                </pic:nvPicPr>
                <pic:blipFill>
                  <a:blip r:embed="rId1"/>
                  <a:srcRect/>
                  <a:stretch/>
                </pic:blipFill>
                <pic:spPr>
                  <a:xfrm>
                    <a:off x="0" y="0"/>
                    <a:ext cx="2355254" cy="540000"/>
                  </a:xfrm>
                  <a:prstGeom prst="rect">
                    <a:avLst/>
                  </a:prstGeom>
                </pic:spPr>
              </pic:pic>
            </a:graphicData>
          </a:graphic>
        </wp:anchor>
      </w:drawing>
    </w:r>
    <w:r>
      <w:rPr>
        <w:noProof/>
      </w:rPr>
      <w:drawing>
        <wp:anchor distT="0" distB="0" distL="0" distR="0" simplePos="0" relativeHeight="251656704" behindDoc="0" locked="0" layoutInCell="1" allowOverlap="1" wp14:anchorId="16B69A8D" wp14:editId="7653C4F9">
          <wp:simplePos x="0" y="0"/>
          <wp:positionH relativeFrom="page">
            <wp:posOffset>2880000</wp:posOffset>
          </wp:positionH>
          <wp:positionV relativeFrom="page">
            <wp:posOffset>9792000</wp:posOffset>
          </wp:positionV>
          <wp:extent cx="72000" cy="72000"/>
          <wp:effectExtent l="0" t="0" r="0" b="0"/>
          <wp:wrapNone/>
          <wp:docPr id="1037984939" name="ExtraLogoOne_Hide" hidden="1"/>
          <wp:cNvGraphicFramePr/>
          <a:graphic xmlns:a="http://schemas.openxmlformats.org/drawingml/2006/main">
            <a:graphicData uri="http://schemas.openxmlformats.org/drawingml/2006/picture">
              <pic:pic xmlns:pic="http://schemas.openxmlformats.org/drawingml/2006/picture">
                <pic:nvPicPr>
                  <pic:cNvPr id="1037984939" name="ExtraLogoOne_Hide" hidden="1"/>
                  <pic:cNvPicPr/>
                </pic:nvPicPr>
                <pic:blipFill>
                  <a:blip r:embed="rId2"/>
                  <a:srcRect/>
                  <a:stretch/>
                </pic:blipFill>
                <pic:spPr>
                  <a:xfrm>
                    <a:off x="0" y="0"/>
                    <a:ext cx="72000" cy="72000"/>
                  </a:xfrm>
                  <a:prstGeom prst="rect">
                    <a:avLst/>
                  </a:prstGeom>
                </pic:spPr>
              </pic:pic>
            </a:graphicData>
          </a:graphic>
        </wp:anchor>
      </w:drawing>
    </w:r>
    <w:r>
      <w:rPr>
        <w:noProof/>
      </w:rPr>
      <w:drawing>
        <wp:anchor distT="0" distB="0" distL="0" distR="0" simplePos="0" relativeHeight="251657728" behindDoc="0" locked="0" layoutInCell="1" allowOverlap="1" wp14:anchorId="06B875AD" wp14:editId="6D873301">
          <wp:simplePos x="0" y="0"/>
          <wp:positionH relativeFrom="page">
            <wp:posOffset>5796000</wp:posOffset>
          </wp:positionH>
          <wp:positionV relativeFrom="page">
            <wp:posOffset>9792000</wp:posOffset>
          </wp:positionV>
          <wp:extent cx="72000" cy="72000"/>
          <wp:effectExtent l="0" t="0" r="0" b="0"/>
          <wp:wrapNone/>
          <wp:docPr id="763296565" name="ExtraLogoThree_Hide" hidden="1"/>
          <wp:cNvGraphicFramePr/>
          <a:graphic xmlns:a="http://schemas.openxmlformats.org/drawingml/2006/main">
            <a:graphicData uri="http://schemas.openxmlformats.org/drawingml/2006/picture">
              <pic:pic xmlns:pic="http://schemas.openxmlformats.org/drawingml/2006/picture">
                <pic:nvPicPr>
                  <pic:cNvPr id="763296565" name="ExtraLogoThree_Hide" hidden="1"/>
                  <pic:cNvPicPr/>
                </pic:nvPicPr>
                <pic:blipFill>
                  <a:blip r:embed="rId2"/>
                  <a:srcRect/>
                  <a:stretch/>
                </pic:blipFill>
                <pic:spPr>
                  <a:xfrm>
                    <a:off x="0" y="0"/>
                    <a:ext cx="72000" cy="72000"/>
                  </a:xfrm>
                  <a:prstGeom prst="rect">
                    <a:avLst/>
                  </a:prstGeom>
                </pic:spPr>
              </pic:pic>
            </a:graphicData>
          </a:graphic>
        </wp:anchor>
      </w:drawing>
    </w:r>
    <w:r>
      <w:rPr>
        <w:noProof/>
      </w:rPr>
      <w:drawing>
        <wp:anchor distT="0" distB="0" distL="0" distR="0" simplePos="0" relativeHeight="251659776" behindDoc="0" locked="0" layoutInCell="1" allowOverlap="1" wp14:anchorId="76BCA04D" wp14:editId="3D5E9C63">
          <wp:simplePos x="0" y="0"/>
          <wp:positionH relativeFrom="page">
            <wp:posOffset>2880000</wp:posOffset>
          </wp:positionH>
          <wp:positionV relativeFrom="page">
            <wp:posOffset>9792000</wp:posOffset>
          </wp:positionV>
          <wp:extent cx="72000" cy="72000"/>
          <wp:effectExtent l="0" t="0" r="0" b="0"/>
          <wp:wrapNone/>
          <wp:docPr id="742595983" name="ExtraLogoFour_Hide" hidden="1"/>
          <wp:cNvGraphicFramePr/>
          <a:graphic xmlns:a="http://schemas.openxmlformats.org/drawingml/2006/main">
            <a:graphicData uri="http://schemas.openxmlformats.org/drawingml/2006/picture">
              <pic:pic xmlns:pic="http://schemas.openxmlformats.org/drawingml/2006/picture">
                <pic:nvPicPr>
                  <pic:cNvPr id="742595983" name="ExtraLogoFour_Hide" hidden="1"/>
                  <pic:cNvPicPr/>
                </pic:nvPicPr>
                <pic:blipFill>
                  <a:blip r:embed="rId2"/>
                  <a:srcRect/>
                  <a:stretch/>
                </pic:blipFill>
                <pic:spPr>
                  <a:xfrm>
                    <a:off x="0" y="0"/>
                    <a:ext cx="72000" cy="7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3ADD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F050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97806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B86C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286B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00F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9EB8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E2EF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B0A24D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71C4C"/>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59F306B"/>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A94CF7"/>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20588C"/>
    <w:multiLevelType w:val="multilevel"/>
    <w:tmpl w:val="06B46614"/>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4" w15:restartNumberingAfterBreak="0">
    <w:nsid w:val="7FB354B8"/>
    <w:multiLevelType w:val="multilevel"/>
    <w:tmpl w:val="F120D722"/>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860246535">
    <w:abstractNumId w:val="14"/>
  </w:num>
  <w:num w:numId="2" w16cid:durableId="1375421723">
    <w:abstractNumId w:val="7"/>
  </w:num>
  <w:num w:numId="3" w16cid:durableId="1837722487">
    <w:abstractNumId w:val="6"/>
  </w:num>
  <w:num w:numId="4" w16cid:durableId="2034184223">
    <w:abstractNumId w:val="5"/>
  </w:num>
  <w:num w:numId="5" w16cid:durableId="941499116">
    <w:abstractNumId w:val="4"/>
  </w:num>
  <w:num w:numId="6" w16cid:durableId="391316481">
    <w:abstractNumId w:val="13"/>
  </w:num>
  <w:num w:numId="7" w16cid:durableId="799421612">
    <w:abstractNumId w:val="3"/>
  </w:num>
  <w:num w:numId="8" w16cid:durableId="320895139">
    <w:abstractNumId w:val="2"/>
  </w:num>
  <w:num w:numId="9" w16cid:durableId="1102142836">
    <w:abstractNumId w:val="1"/>
  </w:num>
  <w:num w:numId="10" w16cid:durableId="138884240">
    <w:abstractNumId w:val="0"/>
  </w:num>
  <w:num w:numId="11" w16cid:durableId="1196190186">
    <w:abstractNumId w:val="8"/>
  </w:num>
  <w:num w:numId="12" w16cid:durableId="1612400124">
    <w:abstractNumId w:val="13"/>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67646612">
    <w:abstractNumId w:val="9"/>
  </w:num>
  <w:num w:numId="14" w16cid:durableId="551620609">
    <w:abstractNumId w:val="12"/>
  </w:num>
  <w:num w:numId="15" w16cid:durableId="322706912">
    <w:abstractNumId w:val="10"/>
  </w:num>
  <w:num w:numId="16" w16cid:durableId="922108117">
    <w:abstractNumId w:val="11"/>
  </w:num>
  <w:num w:numId="17" w16cid:durableId="1883517870">
    <w:abstractNumId w:val="12"/>
  </w:num>
  <w:num w:numId="18" w16cid:durableId="2146657006">
    <w:abstractNumId w:val="10"/>
  </w:num>
  <w:num w:numId="19" w16cid:durableId="43532282">
    <w:abstractNumId w:val="14"/>
  </w:num>
  <w:num w:numId="20" w16cid:durableId="1925147617">
    <w:abstractNumId w:val="7"/>
  </w:num>
  <w:num w:numId="21" w16cid:durableId="155583605">
    <w:abstractNumId w:val="6"/>
  </w:num>
  <w:num w:numId="22" w16cid:durableId="47414041">
    <w:abstractNumId w:val="5"/>
  </w:num>
  <w:num w:numId="23" w16cid:durableId="1859469574">
    <w:abstractNumId w:val="4"/>
  </w:num>
  <w:num w:numId="24" w16cid:durableId="1608809150">
    <w:abstractNumId w:val="13"/>
  </w:num>
  <w:num w:numId="25" w16cid:durableId="1669483118">
    <w:abstractNumId w:val="3"/>
  </w:num>
  <w:num w:numId="26" w16cid:durableId="1246888453">
    <w:abstractNumId w:val="2"/>
  </w:num>
  <w:num w:numId="27" w16cid:durableId="1239973393">
    <w:abstractNumId w:val="1"/>
  </w:num>
  <w:num w:numId="28" w16cid:durableId="1584219086">
    <w:abstractNumId w:val="0"/>
  </w:num>
  <w:num w:numId="29" w16cid:durableId="1947619636">
    <w:abstractNumId w:val="14"/>
  </w:num>
  <w:num w:numId="30" w16cid:durableId="1800344624">
    <w:abstractNumId w:val="7"/>
  </w:num>
  <w:num w:numId="31" w16cid:durableId="1159463985">
    <w:abstractNumId w:val="6"/>
  </w:num>
  <w:num w:numId="32" w16cid:durableId="567763568">
    <w:abstractNumId w:val="5"/>
  </w:num>
  <w:num w:numId="33" w16cid:durableId="1951936907">
    <w:abstractNumId w:val="4"/>
  </w:num>
  <w:num w:numId="34" w16cid:durableId="360596337">
    <w:abstractNumId w:val="13"/>
  </w:num>
  <w:num w:numId="35" w16cid:durableId="1461343158">
    <w:abstractNumId w:val="3"/>
  </w:num>
  <w:num w:numId="36" w16cid:durableId="1662923427">
    <w:abstractNumId w:val="2"/>
  </w:num>
  <w:num w:numId="37" w16cid:durableId="2209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7B"/>
    <w:rsid w:val="0000253B"/>
    <w:rsid w:val="00004865"/>
    <w:rsid w:val="00004BDF"/>
    <w:rsid w:val="00004F6C"/>
    <w:rsid w:val="000160D0"/>
    <w:rsid w:val="000228A2"/>
    <w:rsid w:val="00022F0E"/>
    <w:rsid w:val="00026736"/>
    <w:rsid w:val="00030DE0"/>
    <w:rsid w:val="00035C35"/>
    <w:rsid w:val="00050B19"/>
    <w:rsid w:val="00053D76"/>
    <w:rsid w:val="00075210"/>
    <w:rsid w:val="00075D55"/>
    <w:rsid w:val="00084136"/>
    <w:rsid w:val="0009128C"/>
    <w:rsid w:val="00094ABD"/>
    <w:rsid w:val="00097047"/>
    <w:rsid w:val="000A266D"/>
    <w:rsid w:val="000B2B18"/>
    <w:rsid w:val="000B2D78"/>
    <w:rsid w:val="000B6314"/>
    <w:rsid w:val="000C0718"/>
    <w:rsid w:val="000C26D6"/>
    <w:rsid w:val="000C2838"/>
    <w:rsid w:val="000C2BD1"/>
    <w:rsid w:val="000C33D2"/>
    <w:rsid w:val="000C747C"/>
    <w:rsid w:val="000C74C8"/>
    <w:rsid w:val="000D0963"/>
    <w:rsid w:val="000D3C50"/>
    <w:rsid w:val="000D65ED"/>
    <w:rsid w:val="000D7339"/>
    <w:rsid w:val="000F63A6"/>
    <w:rsid w:val="0010106A"/>
    <w:rsid w:val="0010449A"/>
    <w:rsid w:val="001220C2"/>
    <w:rsid w:val="00122270"/>
    <w:rsid w:val="00122DEF"/>
    <w:rsid w:val="0013244F"/>
    <w:rsid w:val="00143C42"/>
    <w:rsid w:val="00170EA6"/>
    <w:rsid w:val="00182651"/>
    <w:rsid w:val="00185822"/>
    <w:rsid w:val="0018722D"/>
    <w:rsid w:val="001A4105"/>
    <w:rsid w:val="001B080A"/>
    <w:rsid w:val="001C0363"/>
    <w:rsid w:val="001C26AA"/>
    <w:rsid w:val="001C395D"/>
    <w:rsid w:val="001C423A"/>
    <w:rsid w:val="001C683B"/>
    <w:rsid w:val="001D436A"/>
    <w:rsid w:val="001E2DAC"/>
    <w:rsid w:val="001E3577"/>
    <w:rsid w:val="001E46F9"/>
    <w:rsid w:val="001F6E3A"/>
    <w:rsid w:val="002077FE"/>
    <w:rsid w:val="00244D70"/>
    <w:rsid w:val="00257399"/>
    <w:rsid w:val="00270A6F"/>
    <w:rsid w:val="00276E82"/>
    <w:rsid w:val="002808F1"/>
    <w:rsid w:val="00281191"/>
    <w:rsid w:val="0029621A"/>
    <w:rsid w:val="002A1E49"/>
    <w:rsid w:val="002A545A"/>
    <w:rsid w:val="002A6DBD"/>
    <w:rsid w:val="002C2069"/>
    <w:rsid w:val="002D268C"/>
    <w:rsid w:val="002D4D2A"/>
    <w:rsid w:val="002D4FF0"/>
    <w:rsid w:val="002D5562"/>
    <w:rsid w:val="002D59D2"/>
    <w:rsid w:val="002D6CB8"/>
    <w:rsid w:val="002E1002"/>
    <w:rsid w:val="002E27B6"/>
    <w:rsid w:val="002E74A4"/>
    <w:rsid w:val="002F60E3"/>
    <w:rsid w:val="002F653D"/>
    <w:rsid w:val="0030093C"/>
    <w:rsid w:val="0030770B"/>
    <w:rsid w:val="00313FB2"/>
    <w:rsid w:val="00314CA9"/>
    <w:rsid w:val="00315A71"/>
    <w:rsid w:val="00331DC6"/>
    <w:rsid w:val="003361DB"/>
    <w:rsid w:val="00344B2B"/>
    <w:rsid w:val="003549CA"/>
    <w:rsid w:val="003614ED"/>
    <w:rsid w:val="00361571"/>
    <w:rsid w:val="0036202C"/>
    <w:rsid w:val="00372FC1"/>
    <w:rsid w:val="0037699C"/>
    <w:rsid w:val="00384CDD"/>
    <w:rsid w:val="0039283E"/>
    <w:rsid w:val="0039399D"/>
    <w:rsid w:val="003A76C6"/>
    <w:rsid w:val="003B35B0"/>
    <w:rsid w:val="003B4AED"/>
    <w:rsid w:val="003B6671"/>
    <w:rsid w:val="003C1ABA"/>
    <w:rsid w:val="003C4F9F"/>
    <w:rsid w:val="003C60F1"/>
    <w:rsid w:val="003D607E"/>
    <w:rsid w:val="003D610F"/>
    <w:rsid w:val="003D7613"/>
    <w:rsid w:val="003E6FC0"/>
    <w:rsid w:val="003F2CE1"/>
    <w:rsid w:val="003F74C9"/>
    <w:rsid w:val="0040253B"/>
    <w:rsid w:val="0041584B"/>
    <w:rsid w:val="00421B21"/>
    <w:rsid w:val="00424709"/>
    <w:rsid w:val="00424AD9"/>
    <w:rsid w:val="004259B6"/>
    <w:rsid w:val="0043594E"/>
    <w:rsid w:val="00442986"/>
    <w:rsid w:val="00444EE4"/>
    <w:rsid w:val="00450D54"/>
    <w:rsid w:val="00451517"/>
    <w:rsid w:val="00456F78"/>
    <w:rsid w:val="00470AF0"/>
    <w:rsid w:val="00472A21"/>
    <w:rsid w:val="00477C67"/>
    <w:rsid w:val="00482FA7"/>
    <w:rsid w:val="004939CF"/>
    <w:rsid w:val="004A6192"/>
    <w:rsid w:val="004C01B2"/>
    <w:rsid w:val="004C6AC3"/>
    <w:rsid w:val="004E1D2E"/>
    <w:rsid w:val="004F00A5"/>
    <w:rsid w:val="004F03E3"/>
    <w:rsid w:val="004F14E6"/>
    <w:rsid w:val="004F278B"/>
    <w:rsid w:val="00500E8C"/>
    <w:rsid w:val="00505068"/>
    <w:rsid w:val="00507854"/>
    <w:rsid w:val="0051610D"/>
    <w:rsid w:val="005178A7"/>
    <w:rsid w:val="00521999"/>
    <w:rsid w:val="00525C4E"/>
    <w:rsid w:val="00527806"/>
    <w:rsid w:val="005412DB"/>
    <w:rsid w:val="00543EF2"/>
    <w:rsid w:val="005639D4"/>
    <w:rsid w:val="00566DE2"/>
    <w:rsid w:val="005808AC"/>
    <w:rsid w:val="00582AE7"/>
    <w:rsid w:val="00593D85"/>
    <w:rsid w:val="0059497E"/>
    <w:rsid w:val="005A28D4"/>
    <w:rsid w:val="005A7E0B"/>
    <w:rsid w:val="005B0195"/>
    <w:rsid w:val="005B2BCF"/>
    <w:rsid w:val="005B5C18"/>
    <w:rsid w:val="005B713C"/>
    <w:rsid w:val="005C37E1"/>
    <w:rsid w:val="005C5F97"/>
    <w:rsid w:val="005D01DE"/>
    <w:rsid w:val="005D1A0B"/>
    <w:rsid w:val="005D20D8"/>
    <w:rsid w:val="005F1580"/>
    <w:rsid w:val="005F3ED8"/>
    <w:rsid w:val="005F404F"/>
    <w:rsid w:val="005F6B57"/>
    <w:rsid w:val="00620547"/>
    <w:rsid w:val="00650203"/>
    <w:rsid w:val="00652248"/>
    <w:rsid w:val="00653BD2"/>
    <w:rsid w:val="00655A30"/>
    <w:rsid w:val="00655B49"/>
    <w:rsid w:val="006566FE"/>
    <w:rsid w:val="006577AE"/>
    <w:rsid w:val="00664247"/>
    <w:rsid w:val="00676463"/>
    <w:rsid w:val="0067674F"/>
    <w:rsid w:val="00676A8F"/>
    <w:rsid w:val="006806A4"/>
    <w:rsid w:val="00681D83"/>
    <w:rsid w:val="006900C2"/>
    <w:rsid w:val="006A2EAB"/>
    <w:rsid w:val="006B30A9"/>
    <w:rsid w:val="006D5A6F"/>
    <w:rsid w:val="006F28ED"/>
    <w:rsid w:val="006F43DF"/>
    <w:rsid w:val="0070267E"/>
    <w:rsid w:val="00706DF3"/>
    <w:rsid w:val="00706E32"/>
    <w:rsid w:val="00735C56"/>
    <w:rsid w:val="00743CD0"/>
    <w:rsid w:val="007546AF"/>
    <w:rsid w:val="00757310"/>
    <w:rsid w:val="00763C5B"/>
    <w:rsid w:val="00765934"/>
    <w:rsid w:val="00767CA5"/>
    <w:rsid w:val="00775501"/>
    <w:rsid w:val="00777F96"/>
    <w:rsid w:val="00784D8B"/>
    <w:rsid w:val="007A2774"/>
    <w:rsid w:val="007A3668"/>
    <w:rsid w:val="007B0AF6"/>
    <w:rsid w:val="007B259C"/>
    <w:rsid w:val="007B6479"/>
    <w:rsid w:val="007C6FA3"/>
    <w:rsid w:val="007E373C"/>
    <w:rsid w:val="007F4E18"/>
    <w:rsid w:val="008138F4"/>
    <w:rsid w:val="00830329"/>
    <w:rsid w:val="00836161"/>
    <w:rsid w:val="0083626D"/>
    <w:rsid w:val="00854350"/>
    <w:rsid w:val="00857176"/>
    <w:rsid w:val="0086095F"/>
    <w:rsid w:val="008623D7"/>
    <w:rsid w:val="00874FA1"/>
    <w:rsid w:val="00875F4A"/>
    <w:rsid w:val="008809A2"/>
    <w:rsid w:val="00890260"/>
    <w:rsid w:val="00892D08"/>
    <w:rsid w:val="00893791"/>
    <w:rsid w:val="008972EE"/>
    <w:rsid w:val="008A731D"/>
    <w:rsid w:val="008D018A"/>
    <w:rsid w:val="008D0D61"/>
    <w:rsid w:val="008D23D7"/>
    <w:rsid w:val="008E2A94"/>
    <w:rsid w:val="008E5A6D"/>
    <w:rsid w:val="008F32DF"/>
    <w:rsid w:val="008F338D"/>
    <w:rsid w:val="008F4D20"/>
    <w:rsid w:val="009177D5"/>
    <w:rsid w:val="00917BCB"/>
    <w:rsid w:val="0092635F"/>
    <w:rsid w:val="00931771"/>
    <w:rsid w:val="00944943"/>
    <w:rsid w:val="0094757D"/>
    <w:rsid w:val="00951B25"/>
    <w:rsid w:val="00952FAD"/>
    <w:rsid w:val="00953486"/>
    <w:rsid w:val="009567EC"/>
    <w:rsid w:val="009618D3"/>
    <w:rsid w:val="00970F68"/>
    <w:rsid w:val="009737E4"/>
    <w:rsid w:val="00983B74"/>
    <w:rsid w:val="00985FE7"/>
    <w:rsid w:val="00990263"/>
    <w:rsid w:val="00997A95"/>
    <w:rsid w:val="009A321D"/>
    <w:rsid w:val="009A4CCC"/>
    <w:rsid w:val="009A5A4F"/>
    <w:rsid w:val="009C707B"/>
    <w:rsid w:val="009D095A"/>
    <w:rsid w:val="009D0B60"/>
    <w:rsid w:val="009D1E80"/>
    <w:rsid w:val="009E4B94"/>
    <w:rsid w:val="009E6027"/>
    <w:rsid w:val="009E6376"/>
    <w:rsid w:val="009F29B9"/>
    <w:rsid w:val="009F4297"/>
    <w:rsid w:val="00A01890"/>
    <w:rsid w:val="00A10CCF"/>
    <w:rsid w:val="00A21315"/>
    <w:rsid w:val="00A3189C"/>
    <w:rsid w:val="00A43E2A"/>
    <w:rsid w:val="00A451EF"/>
    <w:rsid w:val="00A5675A"/>
    <w:rsid w:val="00A63942"/>
    <w:rsid w:val="00A71E7B"/>
    <w:rsid w:val="00A7379D"/>
    <w:rsid w:val="00A77DEE"/>
    <w:rsid w:val="00A91DA5"/>
    <w:rsid w:val="00A953E1"/>
    <w:rsid w:val="00AA67DC"/>
    <w:rsid w:val="00AB097E"/>
    <w:rsid w:val="00AB4582"/>
    <w:rsid w:val="00AC2729"/>
    <w:rsid w:val="00AD4E1D"/>
    <w:rsid w:val="00AE3CF4"/>
    <w:rsid w:val="00AF1D02"/>
    <w:rsid w:val="00B00D92"/>
    <w:rsid w:val="00B0422A"/>
    <w:rsid w:val="00B06465"/>
    <w:rsid w:val="00B1588A"/>
    <w:rsid w:val="00B21736"/>
    <w:rsid w:val="00B24E70"/>
    <w:rsid w:val="00B271A2"/>
    <w:rsid w:val="00B41CAE"/>
    <w:rsid w:val="00B557ED"/>
    <w:rsid w:val="00B803B4"/>
    <w:rsid w:val="00B827CA"/>
    <w:rsid w:val="00B91DEB"/>
    <w:rsid w:val="00B9483E"/>
    <w:rsid w:val="00BA58D4"/>
    <w:rsid w:val="00BA671D"/>
    <w:rsid w:val="00BB321D"/>
    <w:rsid w:val="00BB4255"/>
    <w:rsid w:val="00BB57E5"/>
    <w:rsid w:val="00BC0D26"/>
    <w:rsid w:val="00BC5249"/>
    <w:rsid w:val="00BC7117"/>
    <w:rsid w:val="00BD637C"/>
    <w:rsid w:val="00BE6E47"/>
    <w:rsid w:val="00C04252"/>
    <w:rsid w:val="00C211F9"/>
    <w:rsid w:val="00C23141"/>
    <w:rsid w:val="00C23B63"/>
    <w:rsid w:val="00C26C3C"/>
    <w:rsid w:val="00C317C2"/>
    <w:rsid w:val="00C353FB"/>
    <w:rsid w:val="00C357EF"/>
    <w:rsid w:val="00C36BB3"/>
    <w:rsid w:val="00C450BD"/>
    <w:rsid w:val="00C46D7C"/>
    <w:rsid w:val="00C47630"/>
    <w:rsid w:val="00C60AB8"/>
    <w:rsid w:val="00C65401"/>
    <w:rsid w:val="00C67AA2"/>
    <w:rsid w:val="00C823E5"/>
    <w:rsid w:val="00C95A13"/>
    <w:rsid w:val="00CA09BA"/>
    <w:rsid w:val="00CA0A7D"/>
    <w:rsid w:val="00CB0048"/>
    <w:rsid w:val="00CB32AD"/>
    <w:rsid w:val="00CB43EC"/>
    <w:rsid w:val="00CC516F"/>
    <w:rsid w:val="00CC6322"/>
    <w:rsid w:val="00CD39EE"/>
    <w:rsid w:val="00CD541E"/>
    <w:rsid w:val="00CD7DB3"/>
    <w:rsid w:val="00CE6D9A"/>
    <w:rsid w:val="00CF05D4"/>
    <w:rsid w:val="00CF4C50"/>
    <w:rsid w:val="00D02F0A"/>
    <w:rsid w:val="00D11BDF"/>
    <w:rsid w:val="00D13FAC"/>
    <w:rsid w:val="00D27D0E"/>
    <w:rsid w:val="00D317A7"/>
    <w:rsid w:val="00D3752F"/>
    <w:rsid w:val="00D41FB4"/>
    <w:rsid w:val="00D431AA"/>
    <w:rsid w:val="00D45217"/>
    <w:rsid w:val="00D4622D"/>
    <w:rsid w:val="00D52EAC"/>
    <w:rsid w:val="00D53670"/>
    <w:rsid w:val="00D7003B"/>
    <w:rsid w:val="00D71F2B"/>
    <w:rsid w:val="00D80D8F"/>
    <w:rsid w:val="00D92522"/>
    <w:rsid w:val="00D96141"/>
    <w:rsid w:val="00D9620F"/>
    <w:rsid w:val="00DA225E"/>
    <w:rsid w:val="00DA51BC"/>
    <w:rsid w:val="00DB31AF"/>
    <w:rsid w:val="00DC61BD"/>
    <w:rsid w:val="00DD1936"/>
    <w:rsid w:val="00DE2497"/>
    <w:rsid w:val="00DE2B28"/>
    <w:rsid w:val="00DF0FCD"/>
    <w:rsid w:val="00E02B64"/>
    <w:rsid w:val="00E070EB"/>
    <w:rsid w:val="00E146D0"/>
    <w:rsid w:val="00E3443E"/>
    <w:rsid w:val="00E53EE9"/>
    <w:rsid w:val="00E6091D"/>
    <w:rsid w:val="00E61D8F"/>
    <w:rsid w:val="00E66451"/>
    <w:rsid w:val="00E67152"/>
    <w:rsid w:val="00E81E8C"/>
    <w:rsid w:val="00E84206"/>
    <w:rsid w:val="00E95714"/>
    <w:rsid w:val="00EA40C1"/>
    <w:rsid w:val="00EA7CC0"/>
    <w:rsid w:val="00ED169B"/>
    <w:rsid w:val="00ED2236"/>
    <w:rsid w:val="00ED3B17"/>
    <w:rsid w:val="00ED5DA7"/>
    <w:rsid w:val="00EE7625"/>
    <w:rsid w:val="00EF0B35"/>
    <w:rsid w:val="00EF17A2"/>
    <w:rsid w:val="00EF5F5A"/>
    <w:rsid w:val="00EF7304"/>
    <w:rsid w:val="00F04788"/>
    <w:rsid w:val="00F173E4"/>
    <w:rsid w:val="00F233E7"/>
    <w:rsid w:val="00F353AE"/>
    <w:rsid w:val="00F4689F"/>
    <w:rsid w:val="00F4702A"/>
    <w:rsid w:val="00F50257"/>
    <w:rsid w:val="00F60678"/>
    <w:rsid w:val="00F710A5"/>
    <w:rsid w:val="00F73354"/>
    <w:rsid w:val="00F80260"/>
    <w:rsid w:val="00F822CA"/>
    <w:rsid w:val="00F83BDA"/>
    <w:rsid w:val="00F87517"/>
    <w:rsid w:val="00FC1F1B"/>
    <w:rsid w:val="00FC763A"/>
    <w:rsid w:val="00FD5793"/>
    <w:rsid w:val="00FE2C9C"/>
    <w:rsid w:val="00FF76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2F23B"/>
  <w15:docId w15:val="{BF383803-D522-4032-9144-0D704829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333333"/>
        <w:sz w:val="22"/>
        <w:szCs w:val="22"/>
        <w:lang w:val="da-DK" w:eastAsia="en-US" w:bidi="ar-SA"/>
      </w:rPr>
    </w:rPrDefault>
    <w:pPrDefault>
      <w:pPr>
        <w:spacing w:after="20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0"/>
    <w:lsdException w:name="toc 2" w:semiHidden="1" w:uiPriority="10"/>
    <w:lsdException w:name="toc 3" w:semiHidden="1" w:uiPriority="10"/>
    <w:lsdException w:name="toc 4" w:semiHidden="1" w:uiPriority="10"/>
    <w:lsdException w:name="toc 5" w:semiHidden="1" w:uiPriority="10"/>
    <w:lsdException w:name="toc 6" w:semiHidden="1" w:uiPriority="10"/>
    <w:lsdException w:name="toc 7" w:semiHidden="1" w:uiPriority="10"/>
    <w:lsdException w:name="toc 8" w:semiHidden="1" w:uiPriority="10"/>
    <w:lsdException w:name="toc 9" w:semiHidden="1" w:uiPriority="10"/>
    <w:lsdException w:name="Normal Indent" w:semiHidden="1"/>
    <w:lsdException w:name="footnote text" w:semiHidden="1" w:uiPriority="8" w:qFormat="1"/>
    <w:lsdException w:name="annotation text" w:semiHidden="1"/>
    <w:lsdException w:name="header" w:semiHidden="1"/>
    <w:lsdException w:name="footer" w:semiHidden="1"/>
    <w:lsdException w:name="index heading" w:semiHidden="1"/>
    <w:lsdException w:name="caption" w:semiHidden="1" w:uiPriority="3"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8" w:qFormat="1"/>
    <w:lsdException w:name="FollowedHyperlink" w:semiHidden="1"/>
    <w:lsdException w:name="Emphasis" w:semiHidden="1"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Intense Reference" w:qFormat="1"/>
    <w:lsdException w:name="Book Title" w:qFormat="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7B"/>
  </w:style>
  <w:style w:type="paragraph" w:styleId="Heading1">
    <w:name w:val="heading 1"/>
    <w:basedOn w:val="Normal"/>
    <w:next w:val="Normal"/>
    <w:link w:val="Heading1Char"/>
    <w:uiPriority w:val="1"/>
    <w:qFormat/>
    <w:rsid w:val="00BC5249"/>
    <w:pPr>
      <w:keepNext/>
      <w:keepLines/>
      <w:spacing w:after="480" w:line="480" w:lineRule="atLeast"/>
      <w:contextualSpacing/>
      <w:outlineLvl w:val="0"/>
    </w:pPr>
    <w:rPr>
      <w:rFonts w:eastAsiaTheme="majorEastAsia" w:cstheme="majorBidi"/>
      <w:bCs/>
      <w:sz w:val="48"/>
      <w:szCs w:val="28"/>
    </w:rPr>
  </w:style>
  <w:style w:type="paragraph" w:styleId="Heading2">
    <w:name w:val="heading 2"/>
    <w:basedOn w:val="Normal"/>
    <w:next w:val="Normal"/>
    <w:link w:val="Heading2Char"/>
    <w:uiPriority w:val="1"/>
    <w:qFormat/>
    <w:rsid w:val="00BC5249"/>
    <w:pPr>
      <w:keepNext/>
      <w:keepLines/>
      <w:spacing w:before="480" w:after="240" w:line="420" w:lineRule="atLeast"/>
      <w:contextualSpacing/>
      <w:outlineLvl w:val="1"/>
    </w:pPr>
    <w:rPr>
      <w:rFonts w:eastAsiaTheme="majorEastAsia" w:cstheme="majorBidi"/>
      <w:b/>
      <w:bCs/>
      <w:sz w:val="36"/>
      <w:szCs w:val="26"/>
    </w:rPr>
  </w:style>
  <w:style w:type="paragraph" w:styleId="Heading3">
    <w:name w:val="heading 3"/>
    <w:basedOn w:val="Normal"/>
    <w:next w:val="Normal"/>
    <w:link w:val="Heading3Char"/>
    <w:uiPriority w:val="1"/>
    <w:qFormat/>
    <w:rsid w:val="00BC5249"/>
    <w:pPr>
      <w:keepNext/>
      <w:keepLines/>
      <w:spacing w:before="280" w:after="0"/>
      <w:contextualSpacing/>
      <w:outlineLvl w:val="2"/>
    </w:pPr>
    <w:rPr>
      <w:rFonts w:eastAsiaTheme="majorEastAsia" w:cstheme="majorBidi"/>
      <w:b/>
      <w:bCs/>
    </w:rPr>
  </w:style>
  <w:style w:type="paragraph" w:styleId="Heading4">
    <w:name w:val="heading 4"/>
    <w:basedOn w:val="Normal"/>
    <w:next w:val="Normal"/>
    <w:link w:val="Heading4Char"/>
    <w:uiPriority w:val="1"/>
    <w:semiHidden/>
    <w:rsid w:val="00BC5249"/>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BC5249"/>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BC5249"/>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BC5249"/>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BC5249"/>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BC5249"/>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C5249"/>
    <w:pPr>
      <w:tabs>
        <w:tab w:val="center" w:pos="4819"/>
        <w:tab w:val="right" w:pos="9638"/>
      </w:tabs>
      <w:spacing w:after="0" w:line="240" w:lineRule="atLeast"/>
    </w:pPr>
    <w:rPr>
      <w:sz w:val="16"/>
    </w:rPr>
  </w:style>
  <w:style w:type="character" w:customStyle="1" w:styleId="HeaderChar">
    <w:name w:val="Header Char"/>
    <w:basedOn w:val="DefaultParagraphFont"/>
    <w:link w:val="Header"/>
    <w:uiPriority w:val="99"/>
    <w:semiHidden/>
    <w:rsid w:val="00BC5249"/>
    <w:rPr>
      <w:sz w:val="16"/>
      <w:lang w:val="da-DK"/>
    </w:rPr>
  </w:style>
  <w:style w:type="paragraph" w:styleId="Footer">
    <w:name w:val="footer"/>
    <w:basedOn w:val="Normal"/>
    <w:link w:val="FooterChar"/>
    <w:uiPriority w:val="99"/>
    <w:semiHidden/>
    <w:rsid w:val="00BC5249"/>
    <w:pPr>
      <w:tabs>
        <w:tab w:val="center" w:pos="4819"/>
        <w:tab w:val="right" w:pos="9638"/>
      </w:tabs>
      <w:spacing w:after="0" w:line="240" w:lineRule="atLeast"/>
    </w:pPr>
    <w:rPr>
      <w:sz w:val="16"/>
    </w:rPr>
  </w:style>
  <w:style w:type="character" w:customStyle="1" w:styleId="FooterChar">
    <w:name w:val="Footer Char"/>
    <w:basedOn w:val="DefaultParagraphFont"/>
    <w:link w:val="Footer"/>
    <w:uiPriority w:val="99"/>
    <w:semiHidden/>
    <w:rsid w:val="00BC5249"/>
    <w:rPr>
      <w:sz w:val="16"/>
      <w:lang w:val="da-DK"/>
    </w:rPr>
  </w:style>
  <w:style w:type="character" w:customStyle="1" w:styleId="Heading1Char">
    <w:name w:val="Heading 1 Char"/>
    <w:basedOn w:val="DefaultParagraphFont"/>
    <w:link w:val="Heading1"/>
    <w:uiPriority w:val="1"/>
    <w:rsid w:val="00BC5249"/>
    <w:rPr>
      <w:rFonts w:eastAsiaTheme="majorEastAsia" w:cstheme="majorBidi"/>
      <w:bCs/>
      <w:sz w:val="48"/>
      <w:szCs w:val="28"/>
      <w:lang w:val="da-DK"/>
    </w:rPr>
  </w:style>
  <w:style w:type="character" w:customStyle="1" w:styleId="Heading2Char">
    <w:name w:val="Heading 2 Char"/>
    <w:basedOn w:val="DefaultParagraphFont"/>
    <w:link w:val="Heading2"/>
    <w:uiPriority w:val="1"/>
    <w:rsid w:val="00BC5249"/>
    <w:rPr>
      <w:rFonts w:eastAsiaTheme="majorEastAsia" w:cstheme="majorBidi"/>
      <w:b/>
      <w:bCs/>
      <w:sz w:val="36"/>
      <w:szCs w:val="26"/>
      <w:lang w:val="da-DK"/>
    </w:rPr>
  </w:style>
  <w:style w:type="character" w:customStyle="1" w:styleId="Heading3Char">
    <w:name w:val="Heading 3 Char"/>
    <w:basedOn w:val="DefaultParagraphFont"/>
    <w:link w:val="Heading3"/>
    <w:uiPriority w:val="1"/>
    <w:rsid w:val="00BC5249"/>
    <w:rPr>
      <w:rFonts w:eastAsiaTheme="majorEastAsia" w:cstheme="majorBidi"/>
      <w:b/>
      <w:bCs/>
      <w:lang w:val="da-DK"/>
    </w:rPr>
  </w:style>
  <w:style w:type="character" w:customStyle="1" w:styleId="Heading4Char">
    <w:name w:val="Heading 4 Char"/>
    <w:basedOn w:val="DefaultParagraphFont"/>
    <w:link w:val="Heading4"/>
    <w:uiPriority w:val="1"/>
    <w:semiHidden/>
    <w:rsid w:val="00BC5249"/>
    <w:rPr>
      <w:rFonts w:eastAsiaTheme="majorEastAsia" w:cstheme="majorBidi"/>
      <w:b/>
      <w:bCs/>
      <w:iCs/>
      <w:lang w:val="da-DK"/>
    </w:rPr>
  </w:style>
  <w:style w:type="character" w:customStyle="1" w:styleId="Heading5Char">
    <w:name w:val="Heading 5 Char"/>
    <w:basedOn w:val="DefaultParagraphFont"/>
    <w:link w:val="Heading5"/>
    <w:uiPriority w:val="1"/>
    <w:semiHidden/>
    <w:rsid w:val="00BC5249"/>
    <w:rPr>
      <w:rFonts w:eastAsiaTheme="majorEastAsia" w:cstheme="majorBidi"/>
      <w:b/>
      <w:lang w:val="da-DK"/>
    </w:rPr>
  </w:style>
  <w:style w:type="character" w:customStyle="1" w:styleId="Heading6Char">
    <w:name w:val="Heading 6 Char"/>
    <w:basedOn w:val="DefaultParagraphFont"/>
    <w:link w:val="Heading6"/>
    <w:uiPriority w:val="1"/>
    <w:semiHidden/>
    <w:rsid w:val="00BC5249"/>
    <w:rPr>
      <w:rFonts w:eastAsiaTheme="majorEastAsia" w:cstheme="majorBidi"/>
      <w:b/>
      <w:iCs/>
      <w:lang w:val="da-DK"/>
    </w:rPr>
  </w:style>
  <w:style w:type="character" w:customStyle="1" w:styleId="Heading7Char">
    <w:name w:val="Heading 7 Char"/>
    <w:basedOn w:val="DefaultParagraphFont"/>
    <w:link w:val="Heading7"/>
    <w:uiPriority w:val="1"/>
    <w:semiHidden/>
    <w:rsid w:val="00BC5249"/>
    <w:rPr>
      <w:rFonts w:eastAsiaTheme="majorEastAsia" w:cstheme="majorBidi"/>
      <w:b/>
      <w:iCs/>
      <w:lang w:val="da-DK"/>
    </w:rPr>
  </w:style>
  <w:style w:type="character" w:customStyle="1" w:styleId="Heading8Char">
    <w:name w:val="Heading 8 Char"/>
    <w:basedOn w:val="DefaultParagraphFont"/>
    <w:link w:val="Heading8"/>
    <w:uiPriority w:val="1"/>
    <w:semiHidden/>
    <w:rsid w:val="00BC5249"/>
    <w:rPr>
      <w:rFonts w:eastAsiaTheme="majorEastAsia" w:cstheme="majorBidi"/>
      <w:b/>
      <w:szCs w:val="20"/>
      <w:lang w:val="da-DK"/>
    </w:rPr>
  </w:style>
  <w:style w:type="character" w:customStyle="1" w:styleId="Heading9Char">
    <w:name w:val="Heading 9 Char"/>
    <w:basedOn w:val="DefaultParagraphFont"/>
    <w:link w:val="Heading9"/>
    <w:uiPriority w:val="1"/>
    <w:semiHidden/>
    <w:rsid w:val="00BC5249"/>
    <w:rPr>
      <w:rFonts w:eastAsiaTheme="majorEastAsia" w:cstheme="majorBidi"/>
      <w:b/>
      <w:iCs/>
      <w:szCs w:val="20"/>
      <w:lang w:val="da-DK"/>
    </w:rPr>
  </w:style>
  <w:style w:type="paragraph" w:styleId="Title">
    <w:name w:val="Title"/>
    <w:basedOn w:val="Normal"/>
    <w:next w:val="Normal"/>
    <w:link w:val="TitleChar"/>
    <w:uiPriority w:val="99"/>
    <w:semiHidden/>
    <w:rsid w:val="00BC5249"/>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99"/>
    <w:semiHidden/>
    <w:rsid w:val="00BC5249"/>
    <w:rPr>
      <w:rFonts w:eastAsiaTheme="majorEastAsia" w:cstheme="majorBidi"/>
      <w:b/>
      <w:kern w:val="28"/>
      <w:sz w:val="40"/>
      <w:szCs w:val="52"/>
      <w:lang w:val="da-DK"/>
    </w:rPr>
  </w:style>
  <w:style w:type="paragraph" w:styleId="Subtitle">
    <w:name w:val="Subtitle"/>
    <w:basedOn w:val="Normal"/>
    <w:next w:val="Normal"/>
    <w:link w:val="SubtitleChar"/>
    <w:uiPriority w:val="99"/>
    <w:semiHidden/>
    <w:rsid w:val="00BC5249"/>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99"/>
    <w:semiHidden/>
    <w:rsid w:val="00BC5249"/>
    <w:rPr>
      <w:rFonts w:eastAsiaTheme="majorEastAsia" w:cstheme="majorBidi"/>
      <w:b/>
      <w:iCs/>
      <w:sz w:val="36"/>
      <w:szCs w:val="24"/>
      <w:lang w:val="da-DK"/>
    </w:rPr>
  </w:style>
  <w:style w:type="character" w:styleId="SubtleEmphasis">
    <w:name w:val="Subtle Emphasis"/>
    <w:basedOn w:val="DefaultParagraphFont"/>
    <w:uiPriority w:val="99"/>
    <w:semiHidden/>
    <w:qFormat/>
    <w:rsid w:val="00BC5249"/>
    <w:rPr>
      <w:i/>
      <w:iCs/>
      <w:color w:val="999999" w:themeColor="text1" w:themeTint="7F"/>
      <w:lang w:val="da-DK"/>
    </w:rPr>
  </w:style>
  <w:style w:type="character" w:styleId="IntenseEmphasis">
    <w:name w:val="Intense Emphasis"/>
    <w:basedOn w:val="DefaultParagraphFont"/>
    <w:uiPriority w:val="99"/>
    <w:semiHidden/>
    <w:rsid w:val="00BC5249"/>
    <w:rPr>
      <w:b/>
      <w:bCs/>
      <w:i/>
      <w:iCs/>
      <w:color w:val="auto"/>
      <w:lang w:val="da-DK"/>
    </w:rPr>
  </w:style>
  <w:style w:type="character" w:styleId="Strong">
    <w:name w:val="Strong"/>
    <w:basedOn w:val="DefaultParagraphFont"/>
    <w:uiPriority w:val="99"/>
    <w:semiHidden/>
    <w:rsid w:val="00BC5249"/>
    <w:rPr>
      <w:b/>
      <w:bCs/>
      <w:lang w:val="da-DK"/>
    </w:rPr>
  </w:style>
  <w:style w:type="paragraph" w:styleId="IntenseQuote">
    <w:name w:val="Intense Quote"/>
    <w:basedOn w:val="Normal"/>
    <w:next w:val="Normal"/>
    <w:link w:val="IntenseQuoteChar"/>
    <w:uiPriority w:val="99"/>
    <w:semiHidden/>
    <w:rsid w:val="00BC5249"/>
    <w:pPr>
      <w:spacing w:before="260" w:after="260"/>
      <w:ind w:left="851" w:right="851"/>
    </w:pPr>
    <w:rPr>
      <w:b/>
      <w:bCs/>
      <w:i/>
      <w:iCs/>
    </w:rPr>
  </w:style>
  <w:style w:type="character" w:customStyle="1" w:styleId="IntenseQuoteChar">
    <w:name w:val="Intense Quote Char"/>
    <w:basedOn w:val="DefaultParagraphFont"/>
    <w:link w:val="IntenseQuote"/>
    <w:uiPriority w:val="99"/>
    <w:semiHidden/>
    <w:rsid w:val="00BC5249"/>
    <w:rPr>
      <w:b/>
      <w:bCs/>
      <w:i/>
      <w:iCs/>
      <w:lang w:val="da-DK"/>
    </w:rPr>
  </w:style>
  <w:style w:type="character" w:styleId="SubtleReference">
    <w:name w:val="Subtle Reference"/>
    <w:basedOn w:val="DefaultParagraphFont"/>
    <w:uiPriority w:val="99"/>
    <w:semiHidden/>
    <w:qFormat/>
    <w:rsid w:val="00BC5249"/>
    <w:rPr>
      <w:caps w:val="0"/>
      <w:smallCaps w:val="0"/>
      <w:color w:val="auto"/>
      <w:u w:val="single"/>
      <w:lang w:val="da-DK"/>
    </w:rPr>
  </w:style>
  <w:style w:type="character" w:styleId="IntenseReference">
    <w:name w:val="Intense Reference"/>
    <w:basedOn w:val="DefaultParagraphFont"/>
    <w:uiPriority w:val="99"/>
    <w:semiHidden/>
    <w:qFormat/>
    <w:rsid w:val="00BC5249"/>
    <w:rPr>
      <w:b/>
      <w:bCs/>
      <w:caps w:val="0"/>
      <w:smallCaps w:val="0"/>
      <w:color w:val="auto"/>
      <w:spacing w:val="5"/>
      <w:u w:val="single"/>
      <w:lang w:val="da-DK"/>
    </w:rPr>
  </w:style>
  <w:style w:type="paragraph" w:styleId="Caption">
    <w:name w:val="caption"/>
    <w:basedOn w:val="Normal"/>
    <w:next w:val="Normal"/>
    <w:uiPriority w:val="3"/>
    <w:semiHidden/>
    <w:qFormat/>
    <w:rsid w:val="00BC5249"/>
    <w:rPr>
      <w:b/>
      <w:bCs/>
      <w:sz w:val="16"/>
    </w:rPr>
  </w:style>
  <w:style w:type="paragraph" w:styleId="TOC1">
    <w:name w:val="toc 1"/>
    <w:basedOn w:val="Normal"/>
    <w:next w:val="Normal"/>
    <w:uiPriority w:val="10"/>
    <w:semiHidden/>
    <w:rsid w:val="00BC5249"/>
    <w:pPr>
      <w:ind w:right="567"/>
    </w:pPr>
    <w:rPr>
      <w:b/>
    </w:rPr>
  </w:style>
  <w:style w:type="paragraph" w:styleId="TOC2">
    <w:name w:val="toc 2"/>
    <w:basedOn w:val="Normal"/>
    <w:next w:val="Normal"/>
    <w:uiPriority w:val="10"/>
    <w:semiHidden/>
    <w:rsid w:val="00BC5249"/>
    <w:pPr>
      <w:ind w:right="567"/>
    </w:pPr>
  </w:style>
  <w:style w:type="paragraph" w:styleId="TOC3">
    <w:name w:val="toc 3"/>
    <w:basedOn w:val="Normal"/>
    <w:next w:val="Normal"/>
    <w:uiPriority w:val="10"/>
    <w:semiHidden/>
    <w:rsid w:val="00BC5249"/>
    <w:pPr>
      <w:ind w:right="567"/>
    </w:pPr>
  </w:style>
  <w:style w:type="paragraph" w:styleId="TOC4">
    <w:name w:val="toc 4"/>
    <w:basedOn w:val="Normal"/>
    <w:next w:val="Normal"/>
    <w:uiPriority w:val="10"/>
    <w:semiHidden/>
    <w:rsid w:val="00BC5249"/>
    <w:pPr>
      <w:ind w:right="567"/>
    </w:pPr>
  </w:style>
  <w:style w:type="paragraph" w:styleId="TOC5">
    <w:name w:val="toc 5"/>
    <w:basedOn w:val="Normal"/>
    <w:next w:val="Normal"/>
    <w:uiPriority w:val="10"/>
    <w:semiHidden/>
    <w:rsid w:val="00BC5249"/>
    <w:pPr>
      <w:ind w:right="567"/>
    </w:pPr>
  </w:style>
  <w:style w:type="paragraph" w:styleId="TOC6">
    <w:name w:val="toc 6"/>
    <w:basedOn w:val="Normal"/>
    <w:next w:val="Normal"/>
    <w:uiPriority w:val="10"/>
    <w:semiHidden/>
    <w:rsid w:val="00BC5249"/>
    <w:pPr>
      <w:ind w:right="567"/>
    </w:pPr>
  </w:style>
  <w:style w:type="paragraph" w:styleId="TOC7">
    <w:name w:val="toc 7"/>
    <w:basedOn w:val="Normal"/>
    <w:next w:val="Normal"/>
    <w:uiPriority w:val="10"/>
    <w:semiHidden/>
    <w:rsid w:val="00BC5249"/>
    <w:pPr>
      <w:ind w:right="567"/>
    </w:pPr>
  </w:style>
  <w:style w:type="paragraph" w:styleId="TOC8">
    <w:name w:val="toc 8"/>
    <w:basedOn w:val="Normal"/>
    <w:next w:val="Normal"/>
    <w:uiPriority w:val="10"/>
    <w:semiHidden/>
    <w:rsid w:val="00BC5249"/>
    <w:pPr>
      <w:ind w:right="567"/>
    </w:pPr>
  </w:style>
  <w:style w:type="paragraph" w:styleId="TOC9">
    <w:name w:val="toc 9"/>
    <w:basedOn w:val="Normal"/>
    <w:next w:val="Normal"/>
    <w:uiPriority w:val="10"/>
    <w:semiHidden/>
    <w:rsid w:val="00BC5249"/>
    <w:pPr>
      <w:ind w:right="567"/>
    </w:pPr>
  </w:style>
  <w:style w:type="paragraph" w:styleId="TOCHeading">
    <w:name w:val="TOC Heading"/>
    <w:basedOn w:val="Normal"/>
    <w:next w:val="Normal"/>
    <w:uiPriority w:val="99"/>
    <w:semiHidden/>
    <w:rsid w:val="00BC5249"/>
    <w:pPr>
      <w:spacing w:after="520" w:line="360" w:lineRule="atLeast"/>
    </w:pPr>
    <w:rPr>
      <w:sz w:val="28"/>
    </w:rPr>
  </w:style>
  <w:style w:type="paragraph" w:styleId="BlockText">
    <w:name w:val="Block Text"/>
    <w:basedOn w:val="Normal"/>
    <w:uiPriority w:val="99"/>
    <w:semiHidden/>
    <w:rsid w:val="00BC5249"/>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rFonts w:eastAsiaTheme="minorEastAsia"/>
      <w:i/>
      <w:iCs/>
    </w:rPr>
  </w:style>
  <w:style w:type="paragraph" w:styleId="EndnoteText">
    <w:name w:val="endnote text"/>
    <w:basedOn w:val="Normal"/>
    <w:link w:val="EndnoteTextChar"/>
    <w:uiPriority w:val="8"/>
    <w:semiHidden/>
    <w:qFormat/>
    <w:rsid w:val="00BC5249"/>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8"/>
    <w:semiHidden/>
    <w:rsid w:val="00BC5249"/>
    <w:rPr>
      <w:sz w:val="16"/>
      <w:szCs w:val="20"/>
      <w:lang w:val="da-DK"/>
    </w:rPr>
  </w:style>
  <w:style w:type="character" w:styleId="EndnoteReference">
    <w:name w:val="endnote reference"/>
    <w:basedOn w:val="DefaultParagraphFont"/>
    <w:uiPriority w:val="99"/>
    <w:semiHidden/>
    <w:rsid w:val="00BC5249"/>
    <w:rPr>
      <w:vertAlign w:val="superscript"/>
      <w:lang w:val="da-DK"/>
    </w:rPr>
  </w:style>
  <w:style w:type="paragraph" w:styleId="FootnoteText">
    <w:name w:val="footnote text"/>
    <w:basedOn w:val="Normal"/>
    <w:link w:val="FootnoteTextChar"/>
    <w:uiPriority w:val="8"/>
    <w:semiHidden/>
    <w:qFormat/>
    <w:rsid w:val="00BC5249"/>
    <w:pPr>
      <w:spacing w:after="120" w:line="240" w:lineRule="atLeast"/>
      <w:ind w:left="85" w:hanging="85"/>
    </w:pPr>
    <w:rPr>
      <w:sz w:val="16"/>
      <w:szCs w:val="20"/>
    </w:rPr>
  </w:style>
  <w:style w:type="character" w:customStyle="1" w:styleId="FootnoteTextChar">
    <w:name w:val="Footnote Text Char"/>
    <w:basedOn w:val="DefaultParagraphFont"/>
    <w:link w:val="FootnoteText"/>
    <w:uiPriority w:val="8"/>
    <w:semiHidden/>
    <w:rsid w:val="00BC5249"/>
    <w:rPr>
      <w:sz w:val="16"/>
      <w:szCs w:val="20"/>
      <w:lang w:val="da-DK"/>
    </w:rPr>
  </w:style>
  <w:style w:type="paragraph" w:styleId="ListBullet">
    <w:name w:val="List Bullet"/>
    <w:basedOn w:val="Normal"/>
    <w:uiPriority w:val="2"/>
    <w:qFormat/>
    <w:rsid w:val="00BC5249"/>
    <w:pPr>
      <w:numPr>
        <w:numId w:val="29"/>
      </w:numPr>
      <w:contextualSpacing/>
    </w:pPr>
  </w:style>
  <w:style w:type="paragraph" w:styleId="ListNumber">
    <w:name w:val="List Number"/>
    <w:basedOn w:val="Normal"/>
    <w:uiPriority w:val="2"/>
    <w:qFormat/>
    <w:rsid w:val="00BC5249"/>
    <w:pPr>
      <w:numPr>
        <w:numId w:val="34"/>
      </w:numPr>
      <w:contextualSpacing/>
    </w:pPr>
  </w:style>
  <w:style w:type="character" w:styleId="PageNumber">
    <w:name w:val="page number"/>
    <w:basedOn w:val="DefaultParagraphFont"/>
    <w:uiPriority w:val="99"/>
    <w:semiHidden/>
    <w:rsid w:val="00BC5249"/>
    <w:rPr>
      <w:sz w:val="16"/>
      <w:lang w:val="da-DK"/>
    </w:rPr>
  </w:style>
  <w:style w:type="paragraph" w:customStyle="1" w:styleId="Template">
    <w:name w:val="Template"/>
    <w:uiPriority w:val="9"/>
    <w:semiHidden/>
    <w:rsid w:val="00BC5249"/>
    <w:rPr>
      <w:noProof/>
      <w:sz w:val="16"/>
    </w:rPr>
  </w:style>
  <w:style w:type="paragraph" w:customStyle="1" w:styleId="Template-Adresse">
    <w:name w:val="Template - Adresse"/>
    <w:basedOn w:val="Template"/>
    <w:uiPriority w:val="9"/>
    <w:semiHidden/>
    <w:rsid w:val="00BC5249"/>
    <w:pPr>
      <w:tabs>
        <w:tab w:val="right" w:pos="1134"/>
        <w:tab w:val="left" w:pos="1276"/>
      </w:tabs>
      <w:spacing w:after="0" w:line="192" w:lineRule="atLeast"/>
      <w:ind w:left="1049"/>
    </w:pPr>
    <w:rPr>
      <w:rFonts w:eastAsia="Times New Roman" w:cs="Times New Roman"/>
      <w:szCs w:val="24"/>
    </w:rPr>
  </w:style>
  <w:style w:type="paragraph" w:customStyle="1" w:styleId="Template-Virksomhedsnavn">
    <w:name w:val="Template - Virksomheds navn"/>
    <w:basedOn w:val="Template-Adresse"/>
    <w:next w:val="Template-Adresse"/>
    <w:uiPriority w:val="9"/>
    <w:semiHidden/>
    <w:rsid w:val="00BC5249"/>
    <w:pPr>
      <w:spacing w:line="200" w:lineRule="atLeast"/>
    </w:pPr>
    <w:rPr>
      <w:b/>
    </w:rPr>
  </w:style>
  <w:style w:type="paragraph" w:styleId="TOAHeading">
    <w:name w:val="toa heading"/>
    <w:basedOn w:val="Normal"/>
    <w:next w:val="Normal"/>
    <w:uiPriority w:val="99"/>
    <w:semiHidden/>
    <w:rsid w:val="00BC5249"/>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99"/>
    <w:semiHidden/>
    <w:rsid w:val="00BC5249"/>
    <w:pPr>
      <w:ind w:right="567"/>
    </w:pPr>
  </w:style>
  <w:style w:type="paragraph" w:styleId="Signature">
    <w:name w:val="Signature"/>
    <w:basedOn w:val="Normal"/>
    <w:link w:val="SignatureChar"/>
    <w:uiPriority w:val="99"/>
    <w:semiHidden/>
    <w:rsid w:val="00BC5249"/>
    <w:pPr>
      <w:spacing w:line="240" w:lineRule="auto"/>
      <w:ind w:left="4252"/>
    </w:pPr>
  </w:style>
  <w:style w:type="character" w:customStyle="1" w:styleId="SignatureChar">
    <w:name w:val="Signature Char"/>
    <w:basedOn w:val="DefaultParagraphFont"/>
    <w:link w:val="Signature"/>
    <w:uiPriority w:val="99"/>
    <w:semiHidden/>
    <w:rsid w:val="00BC5249"/>
    <w:rPr>
      <w:lang w:val="da-DK"/>
    </w:rPr>
  </w:style>
  <w:style w:type="character" w:styleId="PlaceholderText">
    <w:name w:val="Placeholder Text"/>
    <w:basedOn w:val="DefaultParagraphFont"/>
    <w:uiPriority w:val="99"/>
    <w:semiHidden/>
    <w:rsid w:val="00BC5249"/>
    <w:rPr>
      <w:color w:val="auto"/>
      <w:lang w:val="da-DK"/>
    </w:rPr>
  </w:style>
  <w:style w:type="paragraph" w:customStyle="1" w:styleId="Tabel">
    <w:name w:val="Tabel"/>
    <w:uiPriority w:val="4"/>
    <w:semiHidden/>
    <w:rsid w:val="00BC5249"/>
    <w:pPr>
      <w:spacing w:before="60" w:after="60"/>
      <w:ind w:left="113" w:right="113"/>
    </w:pPr>
    <w:rPr>
      <w:rFonts w:cs="Verdana"/>
      <w:color w:val="333333" w:themeColor="accent2"/>
      <w:sz w:val="18"/>
      <w:szCs w:val="18"/>
    </w:rPr>
  </w:style>
  <w:style w:type="paragraph" w:customStyle="1" w:styleId="Tabel-Tekst">
    <w:name w:val="Tabel - Tekst"/>
    <w:basedOn w:val="Tabel"/>
    <w:uiPriority w:val="4"/>
    <w:rsid w:val="00BC5249"/>
  </w:style>
  <w:style w:type="paragraph" w:customStyle="1" w:styleId="Tabel-TekstTotal">
    <w:name w:val="Tabel - Tekst Total"/>
    <w:basedOn w:val="Tabel-Tekst"/>
    <w:uiPriority w:val="4"/>
    <w:rsid w:val="00BC5249"/>
    <w:rPr>
      <w:b/>
    </w:rPr>
  </w:style>
  <w:style w:type="paragraph" w:customStyle="1" w:styleId="Tabel-Tal">
    <w:name w:val="Tabel - Tal"/>
    <w:basedOn w:val="Tabel"/>
    <w:uiPriority w:val="4"/>
    <w:rsid w:val="00BC5249"/>
    <w:pPr>
      <w:jc w:val="right"/>
    </w:pPr>
  </w:style>
  <w:style w:type="paragraph" w:customStyle="1" w:styleId="Tabel-TalTotal">
    <w:name w:val="Tabel - Tal Total"/>
    <w:basedOn w:val="Tabel-Tal"/>
    <w:uiPriority w:val="4"/>
    <w:rsid w:val="00BC5249"/>
    <w:rPr>
      <w:b/>
    </w:rPr>
  </w:style>
  <w:style w:type="paragraph" w:styleId="Quote">
    <w:name w:val="Quote"/>
    <w:basedOn w:val="Normal"/>
    <w:next w:val="Normal"/>
    <w:link w:val="QuoteChar"/>
    <w:uiPriority w:val="3"/>
    <w:qFormat/>
    <w:rsid w:val="00BC5249"/>
    <w:pPr>
      <w:spacing w:after="280"/>
    </w:pPr>
    <w:rPr>
      <w:iCs/>
      <w:color w:val="333333" w:themeColor="text1"/>
    </w:rPr>
  </w:style>
  <w:style w:type="character" w:customStyle="1" w:styleId="QuoteChar">
    <w:name w:val="Quote Char"/>
    <w:basedOn w:val="DefaultParagraphFont"/>
    <w:link w:val="Quote"/>
    <w:uiPriority w:val="3"/>
    <w:rsid w:val="00BC5249"/>
    <w:rPr>
      <w:iCs/>
      <w:color w:val="333333" w:themeColor="text1"/>
      <w:lang w:val="da-DK"/>
    </w:rPr>
  </w:style>
  <w:style w:type="character" w:styleId="BookTitle">
    <w:name w:val="Book Title"/>
    <w:basedOn w:val="DefaultParagraphFont"/>
    <w:uiPriority w:val="99"/>
    <w:semiHidden/>
    <w:qFormat/>
    <w:rsid w:val="00BC5249"/>
    <w:rPr>
      <w:b/>
      <w:bCs/>
      <w:caps w:val="0"/>
      <w:smallCaps w:val="0"/>
      <w:spacing w:val="5"/>
      <w:lang w:val="da-DK"/>
    </w:rPr>
  </w:style>
  <w:style w:type="paragraph" w:styleId="TableofAuthorities">
    <w:name w:val="table of authorities"/>
    <w:basedOn w:val="Normal"/>
    <w:next w:val="Normal"/>
    <w:uiPriority w:val="99"/>
    <w:semiHidden/>
    <w:rsid w:val="00BC5249"/>
    <w:pPr>
      <w:ind w:right="567"/>
    </w:pPr>
  </w:style>
  <w:style w:type="paragraph" w:styleId="NormalIndent">
    <w:name w:val="Normal Indent"/>
    <w:basedOn w:val="Normal"/>
    <w:uiPriority w:val="99"/>
    <w:semiHidden/>
    <w:rsid w:val="00BC5249"/>
    <w:pPr>
      <w:ind w:left="1134"/>
    </w:pPr>
  </w:style>
  <w:style w:type="table" w:styleId="TableGrid">
    <w:name w:val="Table Grid"/>
    <w:basedOn w:val="TableNormal"/>
    <w:uiPriority w:val="99"/>
    <w:rsid w:val="00BC5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Normal"/>
    <w:uiPriority w:val="99"/>
    <w:semiHidden/>
    <w:rsid w:val="00BC5249"/>
    <w:pPr>
      <w:spacing w:line="360" w:lineRule="atLeast"/>
    </w:pPr>
    <w:rPr>
      <w:b/>
      <w:caps/>
      <w:sz w:val="28"/>
    </w:rPr>
  </w:style>
  <w:style w:type="paragraph" w:customStyle="1" w:styleId="Template-Dato">
    <w:name w:val="Template - Dato"/>
    <w:basedOn w:val="Template"/>
    <w:uiPriority w:val="9"/>
    <w:semiHidden/>
    <w:rsid w:val="00BC5249"/>
  </w:style>
  <w:style w:type="table" w:customStyle="1" w:styleId="Blank">
    <w:name w:val="Blank"/>
    <w:basedOn w:val="TableNormal"/>
    <w:uiPriority w:val="99"/>
    <w:rsid w:val="00BC5249"/>
    <w:pPr>
      <w:spacing w:after="0"/>
    </w:pPr>
    <w:tblPr>
      <w:tblCellMar>
        <w:left w:w="0" w:type="dxa"/>
        <w:right w:w="0" w:type="dxa"/>
      </w:tblCellMar>
    </w:tblPr>
  </w:style>
  <w:style w:type="paragraph" w:styleId="NoSpacing">
    <w:name w:val="No Spacing"/>
    <w:qFormat/>
    <w:rsid w:val="00BC5249"/>
    <w:pPr>
      <w:spacing w:after="0" w:line="240" w:lineRule="atLeast"/>
    </w:pPr>
  </w:style>
  <w:style w:type="paragraph" w:customStyle="1" w:styleId="Template-Omrde">
    <w:name w:val="Template - Område"/>
    <w:basedOn w:val="Template"/>
    <w:next w:val="Template-Adresse"/>
    <w:uiPriority w:val="9"/>
    <w:semiHidden/>
    <w:rsid w:val="00BC5249"/>
    <w:pPr>
      <w:spacing w:after="0" w:line="190" w:lineRule="atLeast"/>
      <w:ind w:left="1049"/>
    </w:pPr>
    <w:rPr>
      <w:rFonts w:eastAsia="Times New Roman" w:cs="Times New Roman"/>
      <w:b/>
      <w:sz w:val="20"/>
      <w:szCs w:val="24"/>
    </w:rPr>
  </w:style>
  <w:style w:type="paragraph" w:customStyle="1" w:styleId="Dokumenttype">
    <w:name w:val="Dokumenttype"/>
    <w:basedOn w:val="Title"/>
    <w:uiPriority w:val="99"/>
    <w:semiHidden/>
    <w:rsid w:val="00BC5249"/>
    <w:pPr>
      <w:spacing w:before="0" w:after="0" w:line="300" w:lineRule="atLeast"/>
    </w:pPr>
    <w:rPr>
      <w:caps/>
      <w:sz w:val="30"/>
    </w:rPr>
  </w:style>
  <w:style w:type="paragraph" w:customStyle="1" w:styleId="Template-Label">
    <w:name w:val="Template - Label"/>
    <w:basedOn w:val="Template"/>
    <w:uiPriority w:val="9"/>
    <w:semiHidden/>
    <w:rsid w:val="00BC5249"/>
    <w:rPr>
      <w:sz w:val="22"/>
    </w:rPr>
  </w:style>
  <w:style w:type="paragraph" w:customStyle="1" w:styleId="Data">
    <w:name w:val="Data"/>
    <w:basedOn w:val="Normal"/>
    <w:uiPriority w:val="99"/>
    <w:semiHidden/>
    <w:rsid w:val="00BC5249"/>
    <w:rPr>
      <w:b/>
    </w:rPr>
  </w:style>
  <w:style w:type="numbering" w:styleId="111111">
    <w:name w:val="Outline List 2"/>
    <w:basedOn w:val="NoList"/>
    <w:uiPriority w:val="99"/>
    <w:semiHidden/>
    <w:rsid w:val="001C683B"/>
    <w:pPr>
      <w:numPr>
        <w:numId w:val="16"/>
      </w:numPr>
    </w:pPr>
  </w:style>
  <w:style w:type="numbering" w:styleId="1ai">
    <w:name w:val="Outline List 1"/>
    <w:basedOn w:val="NoList"/>
    <w:uiPriority w:val="99"/>
    <w:semiHidden/>
    <w:rsid w:val="001C683B"/>
    <w:pPr>
      <w:numPr>
        <w:numId w:val="14"/>
      </w:numPr>
    </w:pPr>
  </w:style>
  <w:style w:type="numbering" w:styleId="ArticleSection">
    <w:name w:val="Outline List 3"/>
    <w:basedOn w:val="NoList"/>
    <w:uiPriority w:val="99"/>
    <w:semiHidden/>
    <w:rsid w:val="001C683B"/>
    <w:pPr>
      <w:numPr>
        <w:numId w:val="15"/>
      </w:numPr>
    </w:pPr>
  </w:style>
  <w:style w:type="paragraph" w:styleId="BalloonText">
    <w:name w:val="Balloon Text"/>
    <w:basedOn w:val="Normal"/>
    <w:link w:val="BalloonTextChar"/>
    <w:uiPriority w:val="99"/>
    <w:semiHidden/>
    <w:rsid w:val="00BC52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249"/>
    <w:rPr>
      <w:rFonts w:ascii="Segoe UI" w:hAnsi="Segoe UI" w:cs="Segoe UI"/>
      <w:sz w:val="18"/>
      <w:szCs w:val="18"/>
      <w:lang w:val="da-DK"/>
    </w:rPr>
  </w:style>
  <w:style w:type="paragraph" w:styleId="Bibliography">
    <w:name w:val="Bibliography"/>
    <w:basedOn w:val="Normal"/>
    <w:next w:val="Normal"/>
    <w:uiPriority w:val="99"/>
    <w:semiHidden/>
    <w:rsid w:val="00BC5249"/>
    <w:pPr>
      <w:tabs>
        <w:tab w:val="left" w:pos="384"/>
      </w:tabs>
      <w:spacing w:after="240" w:line="240" w:lineRule="atLeast"/>
      <w:ind w:left="384" w:hanging="384"/>
    </w:pPr>
  </w:style>
  <w:style w:type="paragraph" w:styleId="BodyText">
    <w:name w:val="Body Text"/>
    <w:basedOn w:val="Normal"/>
    <w:link w:val="BodyTextChar"/>
    <w:uiPriority w:val="99"/>
    <w:semiHidden/>
    <w:rsid w:val="00BC5249"/>
    <w:pPr>
      <w:spacing w:after="120"/>
    </w:pPr>
  </w:style>
  <w:style w:type="character" w:customStyle="1" w:styleId="BodyTextChar">
    <w:name w:val="Body Text Char"/>
    <w:basedOn w:val="DefaultParagraphFont"/>
    <w:link w:val="BodyText"/>
    <w:uiPriority w:val="99"/>
    <w:semiHidden/>
    <w:rsid w:val="00BC5249"/>
    <w:rPr>
      <w:lang w:val="da-DK"/>
    </w:rPr>
  </w:style>
  <w:style w:type="paragraph" w:styleId="BodyText2">
    <w:name w:val="Body Text 2"/>
    <w:basedOn w:val="Normal"/>
    <w:link w:val="BodyText2Char"/>
    <w:uiPriority w:val="99"/>
    <w:semiHidden/>
    <w:rsid w:val="00BC5249"/>
    <w:pPr>
      <w:spacing w:after="120" w:line="480" w:lineRule="auto"/>
    </w:pPr>
  </w:style>
  <w:style w:type="character" w:customStyle="1" w:styleId="BodyText2Char">
    <w:name w:val="Body Text 2 Char"/>
    <w:basedOn w:val="DefaultParagraphFont"/>
    <w:link w:val="BodyText2"/>
    <w:uiPriority w:val="99"/>
    <w:semiHidden/>
    <w:rsid w:val="00BC5249"/>
    <w:rPr>
      <w:lang w:val="da-DK"/>
    </w:rPr>
  </w:style>
  <w:style w:type="paragraph" w:styleId="BodyText3">
    <w:name w:val="Body Text 3"/>
    <w:basedOn w:val="Normal"/>
    <w:link w:val="BodyText3Char"/>
    <w:uiPriority w:val="99"/>
    <w:semiHidden/>
    <w:rsid w:val="00BC5249"/>
    <w:pPr>
      <w:spacing w:after="120"/>
    </w:pPr>
    <w:rPr>
      <w:sz w:val="16"/>
      <w:szCs w:val="16"/>
    </w:rPr>
  </w:style>
  <w:style w:type="character" w:customStyle="1" w:styleId="BodyText3Char">
    <w:name w:val="Body Text 3 Char"/>
    <w:basedOn w:val="DefaultParagraphFont"/>
    <w:link w:val="BodyText3"/>
    <w:uiPriority w:val="99"/>
    <w:semiHidden/>
    <w:rsid w:val="00BC5249"/>
    <w:rPr>
      <w:sz w:val="16"/>
      <w:szCs w:val="16"/>
      <w:lang w:val="da-DK"/>
    </w:rPr>
  </w:style>
  <w:style w:type="paragraph" w:styleId="BodyTextFirstIndent">
    <w:name w:val="Body Text First Indent"/>
    <w:basedOn w:val="BodyText"/>
    <w:link w:val="BodyTextFirstIndentChar"/>
    <w:uiPriority w:val="99"/>
    <w:semiHidden/>
    <w:rsid w:val="00BC5249"/>
    <w:pPr>
      <w:spacing w:after="0"/>
      <w:ind w:firstLine="360"/>
    </w:pPr>
  </w:style>
  <w:style w:type="character" w:customStyle="1" w:styleId="BodyTextFirstIndentChar">
    <w:name w:val="Body Text First Indent Char"/>
    <w:basedOn w:val="BodyTextChar"/>
    <w:link w:val="BodyTextFirstIndent"/>
    <w:uiPriority w:val="99"/>
    <w:semiHidden/>
    <w:rsid w:val="00BC5249"/>
    <w:rPr>
      <w:lang w:val="da-DK"/>
    </w:rPr>
  </w:style>
  <w:style w:type="paragraph" w:styleId="BodyTextIndent">
    <w:name w:val="Body Text Indent"/>
    <w:basedOn w:val="Normal"/>
    <w:link w:val="BodyTextIndentChar"/>
    <w:uiPriority w:val="99"/>
    <w:semiHidden/>
    <w:rsid w:val="00BC5249"/>
    <w:pPr>
      <w:spacing w:after="120"/>
      <w:ind w:left="283"/>
    </w:pPr>
  </w:style>
  <w:style w:type="character" w:customStyle="1" w:styleId="BodyTextIndentChar">
    <w:name w:val="Body Text Indent Char"/>
    <w:basedOn w:val="DefaultParagraphFont"/>
    <w:link w:val="BodyTextIndent"/>
    <w:uiPriority w:val="99"/>
    <w:semiHidden/>
    <w:rsid w:val="00BC5249"/>
    <w:rPr>
      <w:lang w:val="da-DK"/>
    </w:rPr>
  </w:style>
  <w:style w:type="paragraph" w:styleId="BodyTextFirstIndent2">
    <w:name w:val="Body Text First Indent 2"/>
    <w:basedOn w:val="BodyTextIndent"/>
    <w:link w:val="BodyTextFirstIndent2Char"/>
    <w:uiPriority w:val="99"/>
    <w:semiHidden/>
    <w:rsid w:val="00BC5249"/>
    <w:pPr>
      <w:spacing w:after="0"/>
      <w:ind w:left="360" w:firstLine="360"/>
    </w:pPr>
  </w:style>
  <w:style w:type="character" w:customStyle="1" w:styleId="BodyTextFirstIndent2Char">
    <w:name w:val="Body Text First Indent 2 Char"/>
    <w:basedOn w:val="BodyTextIndentChar"/>
    <w:link w:val="BodyTextFirstIndent2"/>
    <w:uiPriority w:val="99"/>
    <w:semiHidden/>
    <w:rsid w:val="00BC5249"/>
    <w:rPr>
      <w:lang w:val="da-DK"/>
    </w:rPr>
  </w:style>
  <w:style w:type="paragraph" w:styleId="BodyTextIndent2">
    <w:name w:val="Body Text Indent 2"/>
    <w:basedOn w:val="Normal"/>
    <w:link w:val="BodyTextIndent2Char"/>
    <w:uiPriority w:val="99"/>
    <w:semiHidden/>
    <w:rsid w:val="00BC5249"/>
    <w:pPr>
      <w:spacing w:after="120" w:line="480" w:lineRule="auto"/>
      <w:ind w:left="283"/>
    </w:pPr>
  </w:style>
  <w:style w:type="character" w:customStyle="1" w:styleId="BodyTextIndent2Char">
    <w:name w:val="Body Text Indent 2 Char"/>
    <w:basedOn w:val="DefaultParagraphFont"/>
    <w:link w:val="BodyTextIndent2"/>
    <w:uiPriority w:val="99"/>
    <w:semiHidden/>
    <w:rsid w:val="00BC5249"/>
    <w:rPr>
      <w:lang w:val="da-DK"/>
    </w:rPr>
  </w:style>
  <w:style w:type="paragraph" w:styleId="BodyTextIndent3">
    <w:name w:val="Body Text Indent 3"/>
    <w:basedOn w:val="Normal"/>
    <w:link w:val="BodyTextIndent3Char"/>
    <w:uiPriority w:val="99"/>
    <w:semiHidden/>
    <w:rsid w:val="00BC524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C5249"/>
    <w:rPr>
      <w:sz w:val="16"/>
      <w:szCs w:val="16"/>
      <w:lang w:val="da-DK"/>
    </w:rPr>
  </w:style>
  <w:style w:type="paragraph" w:styleId="Closing">
    <w:name w:val="Closing"/>
    <w:basedOn w:val="Normal"/>
    <w:link w:val="ClosingChar"/>
    <w:uiPriority w:val="99"/>
    <w:semiHidden/>
    <w:rsid w:val="00BC5249"/>
    <w:pPr>
      <w:spacing w:line="240" w:lineRule="auto"/>
      <w:ind w:left="4252"/>
    </w:pPr>
  </w:style>
  <w:style w:type="character" w:customStyle="1" w:styleId="ClosingChar">
    <w:name w:val="Closing Char"/>
    <w:basedOn w:val="DefaultParagraphFont"/>
    <w:link w:val="Closing"/>
    <w:uiPriority w:val="99"/>
    <w:semiHidden/>
    <w:rsid w:val="00BC5249"/>
    <w:rPr>
      <w:lang w:val="da-DK"/>
    </w:rPr>
  </w:style>
  <w:style w:type="table" w:styleId="ColorfulGrid">
    <w:name w:val="Colorful Grid"/>
    <w:basedOn w:val="Table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ColorfulGrid-Accent1">
    <w:name w:val="Colorful Grid Accent 1"/>
    <w:basedOn w:val="Table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AF7FD" w:themeFill="accent1" w:themeFillTint="33"/>
    </w:tcPr>
    <w:tblStylePr w:type="firstRow">
      <w:rPr>
        <w:b/>
        <w:bCs/>
      </w:rPr>
      <w:tblPr/>
      <w:tcPr>
        <w:shd w:val="clear" w:color="auto" w:fill="D5EEFB" w:themeFill="accent1" w:themeFillTint="66"/>
      </w:tcPr>
    </w:tblStylePr>
    <w:tblStylePr w:type="lastRow">
      <w:rPr>
        <w:b/>
        <w:bCs/>
        <w:color w:val="333333" w:themeColor="text1"/>
      </w:rPr>
      <w:tblPr/>
      <w:tcPr>
        <w:shd w:val="clear" w:color="auto" w:fill="D5EEFB" w:themeFill="accent1" w:themeFillTint="66"/>
      </w:tcPr>
    </w:tblStylePr>
    <w:tblStylePr w:type="firstCol">
      <w:rPr>
        <w:color w:val="FFFFFF" w:themeColor="background1"/>
      </w:rPr>
      <w:tblPr/>
      <w:tcPr>
        <w:shd w:val="clear" w:color="auto" w:fill="3CB2ED" w:themeFill="accent1" w:themeFillShade="BF"/>
      </w:tcPr>
    </w:tblStylePr>
    <w:tblStylePr w:type="lastCol">
      <w:rPr>
        <w:color w:val="FFFFFF" w:themeColor="background1"/>
      </w:rPr>
      <w:tblPr/>
      <w:tcPr>
        <w:shd w:val="clear" w:color="auto" w:fill="3CB2ED" w:themeFill="accent1" w:themeFillShade="BF"/>
      </w:tcPr>
    </w:tblStylePr>
    <w:tblStylePr w:type="band1Vert">
      <w:tblPr/>
      <w:tcPr>
        <w:shd w:val="clear" w:color="auto" w:fill="CCEBFA" w:themeFill="accent1" w:themeFillTint="7F"/>
      </w:tcPr>
    </w:tblStylePr>
    <w:tblStylePr w:type="band1Horz">
      <w:tblPr/>
      <w:tcPr>
        <w:shd w:val="clear" w:color="auto" w:fill="CCEBFA" w:themeFill="accent1" w:themeFillTint="7F"/>
      </w:tcPr>
    </w:tblStylePr>
  </w:style>
  <w:style w:type="table" w:styleId="ColorfulGrid-Accent2">
    <w:name w:val="Colorful Grid Accent 2"/>
    <w:basedOn w:val="Table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D6D6D6" w:themeFill="accent2" w:themeFillTint="33"/>
    </w:tcPr>
    <w:tblStylePr w:type="firstRow">
      <w:rPr>
        <w:b/>
        <w:bCs/>
      </w:rPr>
      <w:tblPr/>
      <w:tcPr>
        <w:shd w:val="clear" w:color="auto" w:fill="ADADAD" w:themeFill="accent2" w:themeFillTint="66"/>
      </w:tcPr>
    </w:tblStylePr>
    <w:tblStylePr w:type="lastRow">
      <w:rPr>
        <w:b/>
        <w:bCs/>
        <w:color w:val="333333" w:themeColor="text1"/>
      </w:rPr>
      <w:tblPr/>
      <w:tcPr>
        <w:shd w:val="clear" w:color="auto" w:fill="ADADAD" w:themeFill="accent2" w:themeFillTint="66"/>
      </w:tcPr>
    </w:tblStylePr>
    <w:tblStylePr w:type="firstCol">
      <w:rPr>
        <w:color w:val="FFFFFF" w:themeColor="background1"/>
      </w:rPr>
      <w:tblPr/>
      <w:tcPr>
        <w:shd w:val="clear" w:color="auto" w:fill="262626" w:themeFill="accent2" w:themeFillShade="BF"/>
      </w:tcPr>
    </w:tblStylePr>
    <w:tblStylePr w:type="lastCol">
      <w:rPr>
        <w:color w:val="FFFFFF" w:themeColor="background1"/>
      </w:rPr>
      <w:tblPr/>
      <w:tcPr>
        <w:shd w:val="clear" w:color="auto" w:fill="262626" w:themeFill="accent2" w:themeFillShade="BF"/>
      </w:tc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ColorfulGrid-Accent3">
    <w:name w:val="Colorful Grid Accent 3"/>
    <w:basedOn w:val="Table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DBF0FB" w:themeFill="accent3" w:themeFillTint="33"/>
    </w:tcPr>
    <w:tblStylePr w:type="firstRow">
      <w:rPr>
        <w:b/>
        <w:bCs/>
      </w:rPr>
      <w:tblPr/>
      <w:tcPr>
        <w:shd w:val="clear" w:color="auto" w:fill="B7E3F8" w:themeFill="accent3" w:themeFillTint="66"/>
      </w:tcPr>
    </w:tblStylePr>
    <w:tblStylePr w:type="lastRow">
      <w:rPr>
        <w:b/>
        <w:bCs/>
        <w:color w:val="333333" w:themeColor="text1"/>
      </w:rPr>
      <w:tblPr/>
      <w:tcPr>
        <w:shd w:val="clear" w:color="auto" w:fill="B7E3F8" w:themeFill="accent3" w:themeFillTint="66"/>
      </w:tcPr>
    </w:tblStylePr>
    <w:tblStylePr w:type="firstCol">
      <w:rPr>
        <w:color w:val="FFFFFF" w:themeColor="background1"/>
      </w:rPr>
      <w:tblPr/>
      <w:tcPr>
        <w:shd w:val="clear" w:color="auto" w:fill="1397D9" w:themeFill="accent3" w:themeFillShade="BF"/>
      </w:tcPr>
    </w:tblStylePr>
    <w:tblStylePr w:type="lastCol">
      <w:rPr>
        <w:color w:val="FFFFFF" w:themeColor="background1"/>
      </w:rPr>
      <w:tblPr/>
      <w:tcPr>
        <w:shd w:val="clear" w:color="auto" w:fill="1397D9" w:themeFill="accent3" w:themeFillShade="BF"/>
      </w:tcPr>
    </w:tblStylePr>
    <w:tblStylePr w:type="band1Vert">
      <w:tblPr/>
      <w:tcPr>
        <w:shd w:val="clear" w:color="auto" w:fill="A6DCF7" w:themeFill="accent3" w:themeFillTint="7F"/>
      </w:tcPr>
    </w:tblStylePr>
    <w:tblStylePr w:type="band1Horz">
      <w:tblPr/>
      <w:tcPr>
        <w:shd w:val="clear" w:color="auto" w:fill="A6DCF7" w:themeFill="accent3" w:themeFillTint="7F"/>
      </w:tcPr>
    </w:tblStylePr>
  </w:style>
  <w:style w:type="table" w:styleId="ColorfulGrid-Accent4">
    <w:name w:val="Colorful Grid Accent 4"/>
    <w:basedOn w:val="Table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33333"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ColorfulGrid-Accent5">
    <w:name w:val="Colorful Grid Accent 5"/>
    <w:basedOn w:val="Table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D0ECFA" w:themeFill="accent5" w:themeFillTint="33"/>
    </w:tcPr>
    <w:tblStylePr w:type="firstRow">
      <w:rPr>
        <w:b/>
        <w:bCs/>
      </w:rPr>
      <w:tblPr/>
      <w:tcPr>
        <w:shd w:val="clear" w:color="auto" w:fill="A2DAF6" w:themeFill="accent5" w:themeFillTint="66"/>
      </w:tcPr>
    </w:tblStylePr>
    <w:tblStylePr w:type="lastRow">
      <w:rPr>
        <w:b/>
        <w:bCs/>
        <w:color w:val="333333" w:themeColor="text1"/>
      </w:rPr>
      <w:tblPr/>
      <w:tcPr>
        <w:shd w:val="clear" w:color="auto" w:fill="A2DAF6" w:themeFill="accent5" w:themeFillTint="66"/>
      </w:tcPr>
    </w:tblStylePr>
    <w:tblStylePr w:type="firstCol">
      <w:rPr>
        <w:color w:val="FFFFFF" w:themeColor="background1"/>
      </w:rPr>
      <w:tblPr/>
      <w:tcPr>
        <w:shd w:val="clear" w:color="auto" w:fill="107BB1" w:themeFill="accent5" w:themeFillShade="BF"/>
      </w:tcPr>
    </w:tblStylePr>
    <w:tblStylePr w:type="lastCol">
      <w:rPr>
        <w:color w:val="FFFFFF" w:themeColor="background1"/>
      </w:rPr>
      <w:tblPr/>
      <w:tcPr>
        <w:shd w:val="clear" w:color="auto" w:fill="107BB1" w:themeFill="accent5" w:themeFillShade="BF"/>
      </w:tcPr>
    </w:tblStylePr>
    <w:tblStylePr w:type="band1Vert">
      <w:tblPr/>
      <w:tcPr>
        <w:shd w:val="clear" w:color="auto" w:fill="8CD1F4" w:themeFill="accent5" w:themeFillTint="7F"/>
      </w:tcPr>
    </w:tblStylePr>
    <w:tblStylePr w:type="band1Horz">
      <w:tblPr/>
      <w:tcPr>
        <w:shd w:val="clear" w:color="auto" w:fill="8CD1F4" w:themeFill="accent5" w:themeFillTint="7F"/>
      </w:tcPr>
    </w:tblStylePr>
  </w:style>
  <w:style w:type="table" w:styleId="ColorfulGrid-Accent6">
    <w:name w:val="Colorful Grid Accent 6"/>
    <w:basedOn w:val="TableNormal"/>
    <w:uiPriority w:val="99"/>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6D6D6" w:themeFill="accent6" w:themeFillTint="66"/>
      </w:tcPr>
    </w:tblStylePr>
    <w:tblStylePr w:type="lastRow">
      <w:rPr>
        <w:b/>
        <w:bCs/>
        <w:color w:val="333333" w:themeColor="text1"/>
      </w:rPr>
      <w:tblPr/>
      <w:tcPr>
        <w:shd w:val="clear" w:color="auto" w:fill="D6D6D6" w:themeFill="accent6" w:themeFillTint="66"/>
      </w:tcPr>
    </w:tblStylePr>
    <w:tblStylePr w:type="firstCol">
      <w:rPr>
        <w:color w:val="FFFFFF" w:themeColor="background1"/>
      </w:rPr>
      <w:tblPr/>
      <w:tcPr>
        <w:shd w:val="clear" w:color="auto" w:fill="727272" w:themeFill="accent6" w:themeFillShade="BF"/>
      </w:tcPr>
    </w:tblStylePr>
    <w:tblStylePr w:type="lastCol">
      <w:rPr>
        <w:color w:val="FFFFFF" w:themeColor="background1"/>
      </w:rPr>
      <w:tblPr/>
      <w:tcPr>
        <w:shd w:val="clear" w:color="auto" w:fill="727272" w:themeFill="accent6" w:themeFillShade="BF"/>
      </w:tc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ColorfulList">
    <w:name w:val="Colorful List"/>
    <w:basedOn w:val="TableNormal"/>
    <w:uiPriority w:val="99"/>
    <w:semiHidden/>
    <w:unhideWhenUsed/>
    <w:rsid w:val="00BC5249"/>
    <w:rPr>
      <w:color w:val="333333" w:themeColor="text1"/>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ColorfulList-Accent1">
    <w:name w:val="Colorful List Accent 1"/>
    <w:basedOn w:val="TableNormal"/>
    <w:uiPriority w:val="99"/>
    <w:semiHidden/>
    <w:unhideWhenUsed/>
    <w:rsid w:val="00BC5249"/>
    <w:rPr>
      <w:color w:val="333333" w:themeColor="text1"/>
    </w:rPr>
    <w:tblPr>
      <w:tblStyleRowBandSize w:val="1"/>
      <w:tblStyleColBandSize w:val="1"/>
    </w:tblPr>
    <w:tcPr>
      <w:shd w:val="clear" w:color="auto" w:fill="F4FBFE" w:themeFill="accen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5FC" w:themeFill="accent1" w:themeFillTint="3F"/>
      </w:tcPr>
    </w:tblStylePr>
    <w:tblStylePr w:type="band1Horz">
      <w:tblPr/>
      <w:tcPr>
        <w:shd w:val="clear" w:color="auto" w:fill="EAF7FD" w:themeFill="accent1" w:themeFillTint="33"/>
      </w:tcPr>
    </w:tblStylePr>
  </w:style>
  <w:style w:type="table" w:styleId="ColorfulList-Accent2">
    <w:name w:val="Colorful List Accent 2"/>
    <w:basedOn w:val="TableNormal"/>
    <w:uiPriority w:val="99"/>
    <w:semiHidden/>
    <w:unhideWhenUsed/>
    <w:rsid w:val="00BC5249"/>
    <w:rPr>
      <w:color w:val="333333" w:themeColor="text1"/>
    </w:rPr>
    <w:tblPr>
      <w:tblStyleRowBandSize w:val="1"/>
      <w:tblStyleColBandSize w:val="1"/>
    </w:tblPr>
    <w:tcPr>
      <w:shd w:val="clear" w:color="auto" w:fill="EBEBEB" w:themeFill="accent2"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2" w:themeFillTint="3F"/>
      </w:tcPr>
    </w:tblStylePr>
    <w:tblStylePr w:type="band1Horz">
      <w:tblPr/>
      <w:tcPr>
        <w:shd w:val="clear" w:color="auto" w:fill="D6D6D6" w:themeFill="accent2" w:themeFillTint="33"/>
      </w:tcPr>
    </w:tblStylePr>
  </w:style>
  <w:style w:type="table" w:styleId="ColorfulList-Accent3">
    <w:name w:val="Colorful List Accent 3"/>
    <w:basedOn w:val="TableNormal"/>
    <w:uiPriority w:val="99"/>
    <w:semiHidden/>
    <w:unhideWhenUsed/>
    <w:rsid w:val="00BC5249"/>
    <w:rPr>
      <w:color w:val="333333" w:themeColor="text1"/>
    </w:rPr>
    <w:tblPr>
      <w:tblStyleRowBandSize w:val="1"/>
      <w:tblStyleColBandSize w:val="1"/>
    </w:tblPr>
    <w:tcPr>
      <w:shd w:val="clear" w:color="auto" w:fill="EDF8FD"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DFB" w:themeFill="accent3" w:themeFillTint="3F"/>
      </w:tcPr>
    </w:tblStylePr>
    <w:tblStylePr w:type="band1Horz">
      <w:tblPr/>
      <w:tcPr>
        <w:shd w:val="clear" w:color="auto" w:fill="DBF0FB" w:themeFill="accent3" w:themeFillTint="33"/>
      </w:tcPr>
    </w:tblStylePr>
  </w:style>
  <w:style w:type="table" w:styleId="ColorfulList-Accent4">
    <w:name w:val="Colorful List Accent 4"/>
    <w:basedOn w:val="TableNormal"/>
    <w:uiPriority w:val="99"/>
    <w:semiHidden/>
    <w:unhideWhenUsed/>
    <w:rsid w:val="00BC5249"/>
    <w:rPr>
      <w:color w:val="333333"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15A1E7" w:themeFill="accent3" w:themeFillShade="CC"/>
      </w:tcPr>
    </w:tblStylePr>
    <w:tblStylePr w:type="lastRow">
      <w:rPr>
        <w:b/>
        <w:bCs/>
        <w:color w:val="15A1E7"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ColorfulList-Accent5">
    <w:name w:val="Colorful List Accent 5"/>
    <w:basedOn w:val="TableNormal"/>
    <w:uiPriority w:val="99"/>
    <w:semiHidden/>
    <w:unhideWhenUsed/>
    <w:rsid w:val="00BC5249"/>
    <w:rPr>
      <w:color w:val="333333" w:themeColor="text1"/>
    </w:rPr>
    <w:tblPr>
      <w:tblStyleRowBandSize w:val="1"/>
      <w:tblStyleColBandSize w:val="1"/>
    </w:tblPr>
    <w:tcPr>
      <w:shd w:val="clear" w:color="auto" w:fill="E8F6FD" w:themeFill="accent5" w:themeFillTint="19"/>
    </w:tcPr>
    <w:tblStylePr w:type="firstRow">
      <w:rPr>
        <w:b/>
        <w:bCs/>
        <w:color w:val="FFFFFF" w:themeColor="background1"/>
      </w:rPr>
      <w:tblPr/>
      <w:tcPr>
        <w:tcBorders>
          <w:bottom w:val="single" w:sz="12" w:space="0" w:color="FFFFFF" w:themeColor="background1"/>
        </w:tcBorders>
        <w:shd w:val="clear" w:color="auto" w:fill="7A7A7A" w:themeFill="accent6" w:themeFillShade="CC"/>
      </w:tcPr>
    </w:tblStylePr>
    <w:tblStylePr w:type="lastRow">
      <w:rPr>
        <w:b/>
        <w:bCs/>
        <w:color w:val="7A7A7A"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8F9" w:themeFill="accent5" w:themeFillTint="3F"/>
      </w:tcPr>
    </w:tblStylePr>
    <w:tblStylePr w:type="band1Horz">
      <w:tblPr/>
      <w:tcPr>
        <w:shd w:val="clear" w:color="auto" w:fill="D0ECFA" w:themeFill="accent5" w:themeFillTint="33"/>
      </w:tcPr>
    </w:tblStylePr>
  </w:style>
  <w:style w:type="table" w:styleId="ColorfulList-Accent6">
    <w:name w:val="Colorful List Accent 6"/>
    <w:basedOn w:val="TableNormal"/>
    <w:uiPriority w:val="99"/>
    <w:unhideWhenUsed/>
    <w:rsid w:val="00BC5249"/>
    <w:rPr>
      <w:color w:val="333333"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1184BD" w:themeFill="accent5" w:themeFillShade="CC"/>
      </w:tcPr>
    </w:tblStylePr>
    <w:tblStylePr w:type="lastRow">
      <w:rPr>
        <w:b/>
        <w:bCs/>
        <w:color w:val="1184BD"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6" w:themeFillTint="3F"/>
      </w:tcPr>
    </w:tblStylePr>
    <w:tblStylePr w:type="band1Horz">
      <w:tblPr/>
      <w:tcPr>
        <w:shd w:val="clear" w:color="auto" w:fill="EAEAEA" w:themeFill="accent6" w:themeFillTint="33"/>
      </w:tcPr>
    </w:tblStylePr>
  </w:style>
  <w:style w:type="table" w:styleId="ColorfulShading">
    <w:name w:val="Colorful Shading"/>
    <w:basedOn w:val="TableNormal"/>
    <w:uiPriority w:val="99"/>
    <w:semiHidden/>
    <w:unhideWhenUsed/>
    <w:rsid w:val="00BC5249"/>
    <w:rPr>
      <w:color w:val="333333" w:themeColor="text1"/>
    </w:rPr>
    <w:tblPr>
      <w:tblStyleRowBandSize w:val="1"/>
      <w:tblStyleColBandSize w:val="1"/>
      <w:tblBorders>
        <w:top w:val="single" w:sz="24" w:space="0" w:color="333333"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ColorfulShading-Accent1">
    <w:name w:val="Colorful Shading Accent 1"/>
    <w:basedOn w:val="TableNormal"/>
    <w:uiPriority w:val="99"/>
    <w:semiHidden/>
    <w:unhideWhenUsed/>
    <w:rsid w:val="00BC5249"/>
    <w:rPr>
      <w:color w:val="333333" w:themeColor="text1"/>
    </w:rPr>
    <w:tblPr>
      <w:tblStyleRowBandSize w:val="1"/>
      <w:tblStyleColBandSize w:val="1"/>
      <w:tblBorders>
        <w:top w:val="single" w:sz="24" w:space="0" w:color="333333" w:themeColor="accent2"/>
        <w:left w:val="single" w:sz="4" w:space="0" w:color="99D7F6" w:themeColor="accent1"/>
        <w:bottom w:val="single" w:sz="4" w:space="0" w:color="99D7F6" w:themeColor="accent1"/>
        <w:right w:val="single" w:sz="4" w:space="0" w:color="99D7F6" w:themeColor="accent1"/>
        <w:insideH w:val="single" w:sz="4" w:space="0" w:color="FFFFFF" w:themeColor="background1"/>
        <w:insideV w:val="single" w:sz="4" w:space="0" w:color="FFFFFF" w:themeColor="background1"/>
      </w:tblBorders>
    </w:tblPr>
    <w:tcPr>
      <w:shd w:val="clear" w:color="auto" w:fill="F4FBFE" w:themeFill="accen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99DB" w:themeFill="accent1" w:themeFillShade="99"/>
      </w:tcPr>
    </w:tblStylePr>
    <w:tblStylePr w:type="firstCol">
      <w:rPr>
        <w:color w:val="FFFFFF" w:themeColor="background1"/>
      </w:rPr>
      <w:tblPr/>
      <w:tcPr>
        <w:tcBorders>
          <w:top w:val="nil"/>
          <w:left w:val="nil"/>
          <w:bottom w:val="nil"/>
          <w:right w:val="nil"/>
          <w:insideH w:val="single" w:sz="4" w:space="0" w:color="1399DB" w:themeColor="accent1" w:themeShade="99"/>
          <w:insideV w:val="nil"/>
        </w:tcBorders>
        <w:shd w:val="clear" w:color="auto" w:fill="1399D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99DB" w:themeFill="accent1" w:themeFillShade="99"/>
      </w:tcPr>
    </w:tblStylePr>
    <w:tblStylePr w:type="band1Vert">
      <w:tblPr/>
      <w:tcPr>
        <w:shd w:val="clear" w:color="auto" w:fill="D5EEFB" w:themeFill="accent1" w:themeFillTint="66"/>
      </w:tcPr>
    </w:tblStylePr>
    <w:tblStylePr w:type="band1Horz">
      <w:tblPr/>
      <w:tcPr>
        <w:shd w:val="clear" w:color="auto" w:fill="CCEBFA" w:themeFill="accent1" w:themeFillTint="7F"/>
      </w:tcPr>
    </w:tblStylePr>
    <w:tblStylePr w:type="neCell">
      <w:rPr>
        <w:color w:val="333333" w:themeColor="text1"/>
      </w:rPr>
    </w:tblStylePr>
    <w:tblStylePr w:type="nwCell">
      <w:rPr>
        <w:color w:val="333333" w:themeColor="text1"/>
      </w:rPr>
    </w:tblStylePr>
  </w:style>
  <w:style w:type="table" w:styleId="ColorfulShading-Accent2">
    <w:name w:val="Colorful Shading Accent 2"/>
    <w:basedOn w:val="TableNormal"/>
    <w:uiPriority w:val="99"/>
    <w:semiHidden/>
    <w:unhideWhenUsed/>
    <w:rsid w:val="00BC5249"/>
    <w:rPr>
      <w:color w:val="333333" w:themeColor="text1"/>
    </w:rPr>
    <w:tblPr>
      <w:tblStyleRowBandSize w:val="1"/>
      <w:tblStyleColBandSize w:val="1"/>
      <w:tblBorders>
        <w:top w:val="single" w:sz="24" w:space="0" w:color="333333" w:themeColor="accent2"/>
        <w:left w:val="single" w:sz="4" w:space="0" w:color="333333" w:themeColor="accent2"/>
        <w:bottom w:val="single" w:sz="4" w:space="0" w:color="333333" w:themeColor="accent2"/>
        <w:right w:val="single" w:sz="4" w:space="0" w:color="333333" w:themeColor="accent2"/>
        <w:insideH w:val="single" w:sz="4" w:space="0" w:color="FFFFFF" w:themeColor="background1"/>
        <w:insideV w:val="single" w:sz="4" w:space="0" w:color="FFFFFF" w:themeColor="background1"/>
      </w:tblBorders>
    </w:tblPr>
    <w:tcPr>
      <w:shd w:val="clear" w:color="auto" w:fill="EBEBEB" w:themeFill="accent2"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2" w:themeFillShade="99"/>
      </w:tcPr>
    </w:tblStylePr>
    <w:tblStylePr w:type="firstCol">
      <w:rPr>
        <w:color w:val="FFFFFF" w:themeColor="background1"/>
      </w:rPr>
      <w:tblPr/>
      <w:tcPr>
        <w:tcBorders>
          <w:top w:val="nil"/>
          <w:left w:val="nil"/>
          <w:bottom w:val="nil"/>
          <w:right w:val="nil"/>
          <w:insideH w:val="single" w:sz="4" w:space="0" w:color="1E1E1E" w:themeColor="accent2" w:themeShade="99"/>
          <w:insideV w:val="nil"/>
        </w:tcBorders>
        <w:shd w:val="clear" w:color="auto" w:fill="1E1E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2" w:themeFillShade="99"/>
      </w:tcPr>
    </w:tblStylePr>
    <w:tblStylePr w:type="band1Vert">
      <w:tblPr/>
      <w:tcPr>
        <w:shd w:val="clear" w:color="auto" w:fill="ADADAD" w:themeFill="accent2" w:themeFillTint="66"/>
      </w:tcPr>
    </w:tblStylePr>
    <w:tblStylePr w:type="band1Horz">
      <w:tblPr/>
      <w:tcPr>
        <w:shd w:val="clear" w:color="auto" w:fill="999999" w:themeFill="accent2" w:themeFillTint="7F"/>
      </w:tcPr>
    </w:tblStylePr>
    <w:tblStylePr w:type="neCell">
      <w:rPr>
        <w:color w:val="333333" w:themeColor="text1"/>
      </w:rPr>
    </w:tblStylePr>
    <w:tblStylePr w:type="nwCell">
      <w:rPr>
        <w:color w:val="333333" w:themeColor="text1"/>
      </w:rPr>
    </w:tblStylePr>
  </w:style>
  <w:style w:type="table" w:styleId="ColorfulShading-Accent3">
    <w:name w:val="Colorful Shading Accent 3"/>
    <w:basedOn w:val="TableNormal"/>
    <w:uiPriority w:val="99"/>
    <w:semiHidden/>
    <w:unhideWhenUsed/>
    <w:rsid w:val="00BC5249"/>
    <w:rPr>
      <w:color w:val="333333" w:themeColor="text1"/>
    </w:rPr>
    <w:tblPr>
      <w:tblStyleRowBandSize w:val="1"/>
      <w:tblStyleColBandSize w:val="1"/>
      <w:tblBorders>
        <w:top w:val="single" w:sz="24" w:space="0" w:color="666666" w:themeColor="accent4"/>
        <w:left w:val="single" w:sz="4" w:space="0" w:color="4DB9EF" w:themeColor="accent3"/>
        <w:bottom w:val="single" w:sz="4" w:space="0" w:color="4DB9EF" w:themeColor="accent3"/>
        <w:right w:val="single" w:sz="4" w:space="0" w:color="4DB9EF" w:themeColor="accent3"/>
        <w:insideH w:val="single" w:sz="4" w:space="0" w:color="FFFFFF" w:themeColor="background1"/>
        <w:insideV w:val="single" w:sz="4" w:space="0" w:color="FFFFFF" w:themeColor="background1"/>
      </w:tblBorders>
    </w:tblPr>
    <w:tcPr>
      <w:shd w:val="clear" w:color="auto" w:fill="EDF8FD"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9AD" w:themeFill="accent3" w:themeFillShade="99"/>
      </w:tcPr>
    </w:tblStylePr>
    <w:tblStylePr w:type="firstCol">
      <w:rPr>
        <w:color w:val="FFFFFF" w:themeColor="background1"/>
      </w:rPr>
      <w:tblPr/>
      <w:tcPr>
        <w:tcBorders>
          <w:top w:val="nil"/>
          <w:left w:val="nil"/>
          <w:bottom w:val="nil"/>
          <w:right w:val="nil"/>
          <w:insideH w:val="single" w:sz="4" w:space="0" w:color="0F79AD" w:themeColor="accent3" w:themeShade="99"/>
          <w:insideV w:val="nil"/>
        </w:tcBorders>
        <w:shd w:val="clear" w:color="auto" w:fill="0F79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79AD" w:themeFill="accent3" w:themeFillShade="99"/>
      </w:tcPr>
    </w:tblStylePr>
    <w:tblStylePr w:type="band1Vert">
      <w:tblPr/>
      <w:tcPr>
        <w:shd w:val="clear" w:color="auto" w:fill="B7E3F8" w:themeFill="accent3" w:themeFillTint="66"/>
      </w:tcPr>
    </w:tblStylePr>
    <w:tblStylePr w:type="band1Horz">
      <w:tblPr/>
      <w:tcPr>
        <w:shd w:val="clear" w:color="auto" w:fill="A6DCF7" w:themeFill="accent3" w:themeFillTint="7F"/>
      </w:tcPr>
    </w:tblStylePr>
  </w:style>
  <w:style w:type="table" w:styleId="ColorfulShading-Accent4">
    <w:name w:val="Colorful Shading Accent 4"/>
    <w:basedOn w:val="TableNormal"/>
    <w:uiPriority w:val="99"/>
    <w:semiHidden/>
    <w:unhideWhenUsed/>
    <w:rsid w:val="00BC5249"/>
    <w:rPr>
      <w:color w:val="333333" w:themeColor="text1"/>
    </w:rPr>
    <w:tblPr>
      <w:tblStyleRowBandSize w:val="1"/>
      <w:tblStyleColBandSize w:val="1"/>
      <w:tblBorders>
        <w:top w:val="single" w:sz="24" w:space="0" w:color="4DB9EF"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4DB9E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33333" w:themeColor="text1"/>
      </w:rPr>
    </w:tblStylePr>
    <w:tblStylePr w:type="nwCell">
      <w:rPr>
        <w:color w:val="333333" w:themeColor="text1"/>
      </w:rPr>
    </w:tblStylePr>
  </w:style>
  <w:style w:type="table" w:styleId="ColorfulShading-Accent5">
    <w:name w:val="Colorful Shading Accent 5"/>
    <w:basedOn w:val="TableNormal"/>
    <w:uiPriority w:val="99"/>
    <w:semiHidden/>
    <w:unhideWhenUsed/>
    <w:rsid w:val="00BC5249"/>
    <w:rPr>
      <w:color w:val="333333" w:themeColor="text1"/>
    </w:rPr>
    <w:tblPr>
      <w:tblStyleRowBandSize w:val="1"/>
      <w:tblStyleColBandSize w:val="1"/>
      <w:tblBorders>
        <w:top w:val="single" w:sz="24" w:space="0" w:color="999999" w:themeColor="accent6"/>
        <w:left w:val="single" w:sz="4" w:space="0" w:color="19A5EA" w:themeColor="accent5"/>
        <w:bottom w:val="single" w:sz="4" w:space="0" w:color="19A5EA" w:themeColor="accent5"/>
        <w:right w:val="single" w:sz="4" w:space="0" w:color="19A5EA" w:themeColor="accent5"/>
        <w:insideH w:val="single" w:sz="4" w:space="0" w:color="FFFFFF" w:themeColor="background1"/>
        <w:insideV w:val="single" w:sz="4" w:space="0" w:color="FFFFFF" w:themeColor="background1"/>
      </w:tblBorders>
    </w:tblPr>
    <w:tcPr>
      <w:shd w:val="clear" w:color="auto" w:fill="E8F6FD" w:themeFill="accent5" w:themeFillTint="19"/>
    </w:tcPr>
    <w:tblStylePr w:type="firstRow">
      <w:rPr>
        <w:b/>
        <w:bCs/>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8E" w:themeFill="accent5" w:themeFillShade="99"/>
      </w:tcPr>
    </w:tblStylePr>
    <w:tblStylePr w:type="firstCol">
      <w:rPr>
        <w:color w:val="FFFFFF" w:themeColor="background1"/>
      </w:rPr>
      <w:tblPr/>
      <w:tcPr>
        <w:tcBorders>
          <w:top w:val="nil"/>
          <w:left w:val="nil"/>
          <w:bottom w:val="nil"/>
          <w:right w:val="nil"/>
          <w:insideH w:val="single" w:sz="4" w:space="0" w:color="0D638E" w:themeColor="accent5" w:themeShade="99"/>
          <w:insideV w:val="nil"/>
        </w:tcBorders>
        <w:shd w:val="clear" w:color="auto" w:fill="0D63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D638E" w:themeFill="accent5" w:themeFillShade="99"/>
      </w:tcPr>
    </w:tblStylePr>
    <w:tblStylePr w:type="band1Vert">
      <w:tblPr/>
      <w:tcPr>
        <w:shd w:val="clear" w:color="auto" w:fill="A2DAF6" w:themeFill="accent5" w:themeFillTint="66"/>
      </w:tcPr>
    </w:tblStylePr>
    <w:tblStylePr w:type="band1Horz">
      <w:tblPr/>
      <w:tcPr>
        <w:shd w:val="clear" w:color="auto" w:fill="8CD1F4" w:themeFill="accent5" w:themeFillTint="7F"/>
      </w:tcPr>
    </w:tblStylePr>
    <w:tblStylePr w:type="neCell">
      <w:rPr>
        <w:color w:val="333333" w:themeColor="text1"/>
      </w:rPr>
    </w:tblStylePr>
    <w:tblStylePr w:type="nwCell">
      <w:rPr>
        <w:color w:val="333333" w:themeColor="text1"/>
      </w:rPr>
    </w:tblStylePr>
  </w:style>
  <w:style w:type="table" w:styleId="ColorfulShading-Accent6">
    <w:name w:val="Colorful Shading Accent 6"/>
    <w:basedOn w:val="TableNormal"/>
    <w:uiPriority w:val="99"/>
    <w:unhideWhenUsed/>
    <w:rsid w:val="00BC5249"/>
    <w:rPr>
      <w:color w:val="333333" w:themeColor="text1"/>
    </w:rPr>
    <w:tblPr>
      <w:tblStyleRowBandSize w:val="1"/>
      <w:tblStyleColBandSize w:val="1"/>
      <w:tblBorders>
        <w:top w:val="single" w:sz="24" w:space="0" w:color="19A5EA" w:themeColor="accent5"/>
        <w:left w:val="single" w:sz="4" w:space="0" w:color="999999" w:themeColor="accent6"/>
        <w:bottom w:val="single" w:sz="4" w:space="0" w:color="999999" w:themeColor="accent6"/>
        <w:right w:val="single" w:sz="4" w:space="0" w:color="999999"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19A5E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6" w:themeFillShade="99"/>
      </w:tcPr>
    </w:tblStylePr>
    <w:tblStylePr w:type="firstCol">
      <w:rPr>
        <w:color w:val="FFFFFF" w:themeColor="background1"/>
      </w:rPr>
      <w:tblPr/>
      <w:tcPr>
        <w:tcBorders>
          <w:top w:val="nil"/>
          <w:left w:val="nil"/>
          <w:bottom w:val="nil"/>
          <w:right w:val="nil"/>
          <w:insideH w:val="single" w:sz="4" w:space="0" w:color="5B5B5B" w:themeColor="accent6" w:themeShade="99"/>
          <w:insideV w:val="nil"/>
        </w:tcBorders>
        <w:shd w:val="clear" w:color="auto" w:fill="5B5B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6" w:themeFillShade="99"/>
      </w:tcPr>
    </w:tblStylePr>
    <w:tblStylePr w:type="band1Vert">
      <w:tblPr/>
      <w:tcPr>
        <w:shd w:val="clear" w:color="auto" w:fill="D6D6D6" w:themeFill="accent6" w:themeFillTint="66"/>
      </w:tcPr>
    </w:tblStylePr>
    <w:tblStylePr w:type="band1Horz">
      <w:tblPr/>
      <w:tcPr>
        <w:shd w:val="clear" w:color="auto" w:fill="CCCCCC" w:themeFill="accent6" w:themeFillTint="7F"/>
      </w:tcPr>
    </w:tblStylePr>
    <w:tblStylePr w:type="neCell">
      <w:rPr>
        <w:color w:val="333333" w:themeColor="text1"/>
      </w:rPr>
    </w:tblStylePr>
    <w:tblStylePr w:type="nwCell">
      <w:rPr>
        <w:color w:val="333333" w:themeColor="text1"/>
      </w:rPr>
    </w:tblStylePr>
  </w:style>
  <w:style w:type="character" w:styleId="CommentReference">
    <w:name w:val="annotation reference"/>
    <w:basedOn w:val="DefaultParagraphFont"/>
    <w:uiPriority w:val="99"/>
    <w:semiHidden/>
    <w:rsid w:val="00BC5249"/>
    <w:rPr>
      <w:sz w:val="16"/>
      <w:szCs w:val="16"/>
      <w:lang w:val="da-DK"/>
    </w:rPr>
  </w:style>
  <w:style w:type="paragraph" w:styleId="CommentText">
    <w:name w:val="annotation text"/>
    <w:basedOn w:val="Normal"/>
    <w:link w:val="CommentTextChar"/>
    <w:uiPriority w:val="99"/>
    <w:semiHidden/>
    <w:rsid w:val="00BC5249"/>
    <w:pPr>
      <w:spacing w:line="240" w:lineRule="auto"/>
    </w:pPr>
    <w:rPr>
      <w:sz w:val="20"/>
      <w:szCs w:val="20"/>
    </w:rPr>
  </w:style>
  <w:style w:type="character" w:customStyle="1" w:styleId="CommentTextChar">
    <w:name w:val="Comment Text Char"/>
    <w:basedOn w:val="DefaultParagraphFont"/>
    <w:link w:val="CommentText"/>
    <w:uiPriority w:val="99"/>
    <w:semiHidden/>
    <w:rsid w:val="00BC5249"/>
    <w:rPr>
      <w:sz w:val="20"/>
      <w:szCs w:val="20"/>
      <w:lang w:val="da-DK"/>
    </w:rPr>
  </w:style>
  <w:style w:type="paragraph" w:styleId="CommentSubject">
    <w:name w:val="annotation subject"/>
    <w:basedOn w:val="CommentText"/>
    <w:next w:val="CommentText"/>
    <w:link w:val="CommentSubjectChar"/>
    <w:uiPriority w:val="99"/>
    <w:semiHidden/>
    <w:rsid w:val="00BC5249"/>
    <w:rPr>
      <w:b/>
      <w:bCs/>
    </w:rPr>
  </w:style>
  <w:style w:type="character" w:customStyle="1" w:styleId="CommentSubjectChar">
    <w:name w:val="Comment Subject Char"/>
    <w:basedOn w:val="CommentTextChar"/>
    <w:link w:val="CommentSubject"/>
    <w:uiPriority w:val="99"/>
    <w:semiHidden/>
    <w:rsid w:val="00BC5249"/>
    <w:rPr>
      <w:b/>
      <w:bCs/>
      <w:sz w:val="20"/>
      <w:szCs w:val="20"/>
      <w:lang w:val="da-DK"/>
    </w:rPr>
  </w:style>
  <w:style w:type="table" w:styleId="DarkList">
    <w:name w:val="Dark List"/>
    <w:basedOn w:val="TableNormal"/>
    <w:uiPriority w:val="99"/>
    <w:semiHidden/>
    <w:unhideWhenUsed/>
    <w:rsid w:val="00BC5249"/>
    <w:rPr>
      <w:color w:val="FFFFFF" w:themeColor="background1"/>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DarkList-Accent1">
    <w:name w:val="Dark List Accent 1"/>
    <w:basedOn w:val="TableNormal"/>
    <w:uiPriority w:val="99"/>
    <w:semiHidden/>
    <w:unhideWhenUsed/>
    <w:rsid w:val="00BC5249"/>
    <w:rPr>
      <w:color w:val="FFFFFF" w:themeColor="background1"/>
    </w:rPr>
    <w:tblPr>
      <w:tblStyleRowBandSize w:val="1"/>
      <w:tblStyleColBandSize w:val="1"/>
    </w:tblPr>
    <w:tcPr>
      <w:shd w:val="clear" w:color="auto" w:fill="99D7F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07FB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B2E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B2ED" w:themeFill="accent1" w:themeFillShade="BF"/>
      </w:tcPr>
    </w:tblStylePr>
    <w:tblStylePr w:type="band1Vert">
      <w:tblPr/>
      <w:tcPr>
        <w:tcBorders>
          <w:top w:val="nil"/>
          <w:left w:val="nil"/>
          <w:bottom w:val="nil"/>
          <w:right w:val="nil"/>
          <w:insideH w:val="nil"/>
          <w:insideV w:val="nil"/>
        </w:tcBorders>
        <w:shd w:val="clear" w:color="auto" w:fill="3CB2ED" w:themeFill="accent1" w:themeFillShade="BF"/>
      </w:tcPr>
    </w:tblStylePr>
    <w:tblStylePr w:type="band1Horz">
      <w:tblPr/>
      <w:tcPr>
        <w:tcBorders>
          <w:top w:val="nil"/>
          <w:left w:val="nil"/>
          <w:bottom w:val="nil"/>
          <w:right w:val="nil"/>
          <w:insideH w:val="nil"/>
          <w:insideV w:val="nil"/>
        </w:tcBorders>
        <w:shd w:val="clear" w:color="auto" w:fill="3CB2ED" w:themeFill="accent1" w:themeFillShade="BF"/>
      </w:tcPr>
    </w:tblStylePr>
  </w:style>
  <w:style w:type="table" w:styleId="DarkList-Accent2">
    <w:name w:val="Dark List Accent 2"/>
    <w:basedOn w:val="TableNormal"/>
    <w:uiPriority w:val="99"/>
    <w:semiHidden/>
    <w:unhideWhenUsed/>
    <w:rsid w:val="00BC5249"/>
    <w:rPr>
      <w:color w:val="FFFFFF" w:themeColor="background1"/>
    </w:rPr>
    <w:tblPr>
      <w:tblStyleRowBandSize w:val="1"/>
      <w:tblStyleColBandSize w:val="1"/>
    </w:tblPr>
    <w:tcPr>
      <w:shd w:val="clear" w:color="auto" w:fill="3333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2" w:themeFillShade="BF"/>
      </w:tcPr>
    </w:tblStylePr>
    <w:tblStylePr w:type="band1Vert">
      <w:tblPr/>
      <w:tcPr>
        <w:tcBorders>
          <w:top w:val="nil"/>
          <w:left w:val="nil"/>
          <w:bottom w:val="nil"/>
          <w:right w:val="nil"/>
          <w:insideH w:val="nil"/>
          <w:insideV w:val="nil"/>
        </w:tcBorders>
        <w:shd w:val="clear" w:color="auto" w:fill="262626" w:themeFill="accent2" w:themeFillShade="BF"/>
      </w:tcPr>
    </w:tblStylePr>
    <w:tblStylePr w:type="band1Horz">
      <w:tblPr/>
      <w:tcPr>
        <w:tcBorders>
          <w:top w:val="nil"/>
          <w:left w:val="nil"/>
          <w:bottom w:val="nil"/>
          <w:right w:val="nil"/>
          <w:insideH w:val="nil"/>
          <w:insideV w:val="nil"/>
        </w:tcBorders>
        <w:shd w:val="clear" w:color="auto" w:fill="262626" w:themeFill="accent2" w:themeFillShade="BF"/>
      </w:tcPr>
    </w:tblStylePr>
  </w:style>
  <w:style w:type="table" w:styleId="DarkList-Accent3">
    <w:name w:val="Dark List Accent 3"/>
    <w:basedOn w:val="TableNormal"/>
    <w:uiPriority w:val="99"/>
    <w:semiHidden/>
    <w:unhideWhenUsed/>
    <w:rsid w:val="00BC5249"/>
    <w:rPr>
      <w:color w:val="FFFFFF" w:themeColor="background1"/>
    </w:rPr>
    <w:tblPr>
      <w:tblStyleRowBandSize w:val="1"/>
      <w:tblStyleColBandSize w:val="1"/>
    </w:tblPr>
    <w:tcPr>
      <w:shd w:val="clear" w:color="auto" w:fill="4DB9E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0D649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397D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397D9" w:themeFill="accent3" w:themeFillShade="BF"/>
      </w:tcPr>
    </w:tblStylePr>
    <w:tblStylePr w:type="band1Vert">
      <w:tblPr/>
      <w:tcPr>
        <w:tcBorders>
          <w:top w:val="nil"/>
          <w:left w:val="nil"/>
          <w:bottom w:val="nil"/>
          <w:right w:val="nil"/>
          <w:insideH w:val="nil"/>
          <w:insideV w:val="nil"/>
        </w:tcBorders>
        <w:shd w:val="clear" w:color="auto" w:fill="1397D9" w:themeFill="accent3" w:themeFillShade="BF"/>
      </w:tcPr>
    </w:tblStylePr>
    <w:tblStylePr w:type="band1Horz">
      <w:tblPr/>
      <w:tcPr>
        <w:tcBorders>
          <w:top w:val="nil"/>
          <w:left w:val="nil"/>
          <w:bottom w:val="nil"/>
          <w:right w:val="nil"/>
          <w:insideH w:val="nil"/>
          <w:insideV w:val="nil"/>
        </w:tcBorders>
        <w:shd w:val="clear" w:color="auto" w:fill="1397D9" w:themeFill="accent3" w:themeFillShade="BF"/>
      </w:tcPr>
    </w:tblStylePr>
  </w:style>
  <w:style w:type="table" w:styleId="DarkList-Accent4">
    <w:name w:val="Dark List Accent 4"/>
    <w:basedOn w:val="TableNormal"/>
    <w:uiPriority w:val="99"/>
    <w:semiHidden/>
    <w:unhideWhenUsed/>
    <w:rsid w:val="00BC5249"/>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DarkList-Accent5">
    <w:name w:val="Dark List Accent 5"/>
    <w:basedOn w:val="TableNormal"/>
    <w:uiPriority w:val="99"/>
    <w:semiHidden/>
    <w:unhideWhenUsed/>
    <w:rsid w:val="00BC5249"/>
    <w:rPr>
      <w:color w:val="FFFFFF" w:themeColor="background1"/>
    </w:rPr>
    <w:tblPr>
      <w:tblStyleRowBandSize w:val="1"/>
      <w:tblStyleColBandSize w:val="1"/>
    </w:tblPr>
    <w:tcPr>
      <w:shd w:val="clear" w:color="auto" w:fill="19A5E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0A527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07BB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07BB1" w:themeFill="accent5" w:themeFillShade="BF"/>
      </w:tcPr>
    </w:tblStylePr>
    <w:tblStylePr w:type="band1Vert">
      <w:tblPr/>
      <w:tcPr>
        <w:tcBorders>
          <w:top w:val="nil"/>
          <w:left w:val="nil"/>
          <w:bottom w:val="nil"/>
          <w:right w:val="nil"/>
          <w:insideH w:val="nil"/>
          <w:insideV w:val="nil"/>
        </w:tcBorders>
        <w:shd w:val="clear" w:color="auto" w:fill="107BB1" w:themeFill="accent5" w:themeFillShade="BF"/>
      </w:tcPr>
    </w:tblStylePr>
    <w:tblStylePr w:type="band1Horz">
      <w:tblPr/>
      <w:tcPr>
        <w:tcBorders>
          <w:top w:val="nil"/>
          <w:left w:val="nil"/>
          <w:bottom w:val="nil"/>
          <w:right w:val="nil"/>
          <w:insideH w:val="nil"/>
          <w:insideV w:val="nil"/>
        </w:tcBorders>
        <w:shd w:val="clear" w:color="auto" w:fill="107BB1" w:themeFill="accent5" w:themeFillShade="BF"/>
      </w:tcPr>
    </w:tblStylePr>
  </w:style>
  <w:style w:type="table" w:styleId="DarkList-Accent6">
    <w:name w:val="Dark List Accent 6"/>
    <w:basedOn w:val="TableNormal"/>
    <w:uiPriority w:val="99"/>
    <w:semiHidden/>
    <w:unhideWhenUsed/>
    <w:rsid w:val="00BC5249"/>
    <w:rPr>
      <w:color w:val="FFFFFF" w:themeColor="background1"/>
    </w:rPr>
    <w:tblPr>
      <w:tblStyleRowBandSize w:val="1"/>
      <w:tblStyleColBandSize w:val="1"/>
    </w:tblPr>
    <w:tcPr>
      <w:shd w:val="clear" w:color="auto" w:fill="9999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6" w:themeFillShade="BF"/>
      </w:tcPr>
    </w:tblStylePr>
    <w:tblStylePr w:type="band1Vert">
      <w:tblPr/>
      <w:tcPr>
        <w:tcBorders>
          <w:top w:val="nil"/>
          <w:left w:val="nil"/>
          <w:bottom w:val="nil"/>
          <w:right w:val="nil"/>
          <w:insideH w:val="nil"/>
          <w:insideV w:val="nil"/>
        </w:tcBorders>
        <w:shd w:val="clear" w:color="auto" w:fill="727272" w:themeFill="accent6" w:themeFillShade="BF"/>
      </w:tcPr>
    </w:tblStylePr>
    <w:tblStylePr w:type="band1Horz">
      <w:tblPr/>
      <w:tcPr>
        <w:tcBorders>
          <w:top w:val="nil"/>
          <w:left w:val="nil"/>
          <w:bottom w:val="nil"/>
          <w:right w:val="nil"/>
          <w:insideH w:val="nil"/>
          <w:insideV w:val="nil"/>
        </w:tcBorders>
        <w:shd w:val="clear" w:color="auto" w:fill="727272" w:themeFill="accent6" w:themeFillShade="BF"/>
      </w:tcPr>
    </w:tblStylePr>
  </w:style>
  <w:style w:type="paragraph" w:styleId="Date">
    <w:name w:val="Date"/>
    <w:basedOn w:val="Normal"/>
    <w:next w:val="Normal"/>
    <w:link w:val="DateChar"/>
    <w:uiPriority w:val="99"/>
    <w:semiHidden/>
    <w:rsid w:val="00BC5249"/>
  </w:style>
  <w:style w:type="character" w:customStyle="1" w:styleId="DateChar">
    <w:name w:val="Date Char"/>
    <w:basedOn w:val="DefaultParagraphFont"/>
    <w:link w:val="Date"/>
    <w:uiPriority w:val="99"/>
    <w:semiHidden/>
    <w:rsid w:val="00BC5249"/>
    <w:rPr>
      <w:lang w:val="da-DK"/>
    </w:rPr>
  </w:style>
  <w:style w:type="paragraph" w:styleId="DocumentMap">
    <w:name w:val="Document Map"/>
    <w:basedOn w:val="Normal"/>
    <w:link w:val="DocumentMapChar"/>
    <w:uiPriority w:val="99"/>
    <w:semiHidden/>
    <w:rsid w:val="00BC524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C5249"/>
    <w:rPr>
      <w:rFonts w:ascii="Segoe UI" w:hAnsi="Segoe UI" w:cs="Segoe UI"/>
      <w:sz w:val="16"/>
      <w:szCs w:val="16"/>
      <w:lang w:val="da-DK"/>
    </w:rPr>
  </w:style>
  <w:style w:type="paragraph" w:styleId="E-mailSignature">
    <w:name w:val="E-mail Signature"/>
    <w:basedOn w:val="Normal"/>
    <w:link w:val="E-mailSignatureChar"/>
    <w:uiPriority w:val="99"/>
    <w:semiHidden/>
    <w:rsid w:val="00BC5249"/>
    <w:pPr>
      <w:spacing w:line="240" w:lineRule="auto"/>
    </w:pPr>
  </w:style>
  <w:style w:type="character" w:customStyle="1" w:styleId="E-mailSignatureChar">
    <w:name w:val="E-mail Signature Char"/>
    <w:basedOn w:val="DefaultParagraphFont"/>
    <w:link w:val="E-mailSignature"/>
    <w:uiPriority w:val="99"/>
    <w:semiHidden/>
    <w:rsid w:val="00BC5249"/>
    <w:rPr>
      <w:lang w:val="da-DK"/>
    </w:rPr>
  </w:style>
  <w:style w:type="character" w:styleId="Emphasis">
    <w:name w:val="Emphasis"/>
    <w:basedOn w:val="DefaultParagraphFont"/>
    <w:uiPriority w:val="4"/>
    <w:rsid w:val="00BC5249"/>
    <w:rPr>
      <w:i/>
      <w:iCs/>
      <w:lang w:val="da-DK"/>
    </w:rPr>
  </w:style>
  <w:style w:type="paragraph" w:styleId="EnvelopeAddress">
    <w:name w:val="envelope address"/>
    <w:basedOn w:val="Normal"/>
    <w:uiPriority w:val="99"/>
    <w:semiHidden/>
    <w:rsid w:val="00BC524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BC5249"/>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BC5249"/>
    <w:rPr>
      <w:color w:val="808080" w:themeColor="followedHyperlink"/>
      <w:u w:val="single"/>
      <w:lang w:val="da-DK"/>
    </w:rPr>
  </w:style>
  <w:style w:type="character" w:styleId="FootnoteReference">
    <w:name w:val="footnote reference"/>
    <w:basedOn w:val="DefaultParagraphFont"/>
    <w:uiPriority w:val="99"/>
    <w:semiHidden/>
    <w:rsid w:val="00BC5249"/>
    <w:rPr>
      <w:vertAlign w:val="superscript"/>
      <w:lang w:val="da-DK"/>
    </w:rPr>
  </w:style>
  <w:style w:type="table" w:styleId="GridTable1Light">
    <w:name w:val="Grid Table 1 Light"/>
    <w:basedOn w:val="TableNormal"/>
    <w:uiPriority w:val="99"/>
    <w:rsid w:val="00BC5249"/>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BC5249"/>
    <w:tblPr>
      <w:tblStyleRowBandSize w:val="1"/>
      <w:tblStyleColBandSize w:val="1"/>
      <w:tblBorders>
        <w:top w:val="single" w:sz="4" w:space="0" w:color="D5EEFB" w:themeColor="accent1" w:themeTint="66"/>
        <w:left w:val="single" w:sz="4" w:space="0" w:color="D5EEFB" w:themeColor="accent1" w:themeTint="66"/>
        <w:bottom w:val="single" w:sz="4" w:space="0" w:color="D5EEFB" w:themeColor="accent1" w:themeTint="66"/>
        <w:right w:val="single" w:sz="4" w:space="0" w:color="D5EEFB" w:themeColor="accent1" w:themeTint="66"/>
        <w:insideH w:val="single" w:sz="4" w:space="0" w:color="D5EEFB" w:themeColor="accent1" w:themeTint="66"/>
        <w:insideV w:val="single" w:sz="4" w:space="0" w:color="D5EEFB" w:themeColor="accent1" w:themeTint="66"/>
      </w:tblBorders>
    </w:tblPr>
    <w:tblStylePr w:type="firstRow">
      <w:rPr>
        <w:b/>
        <w:bCs/>
      </w:rPr>
      <w:tblPr/>
      <w:tcPr>
        <w:tcBorders>
          <w:bottom w:val="single" w:sz="12" w:space="0" w:color="C1E7F9" w:themeColor="accent1" w:themeTint="99"/>
        </w:tcBorders>
      </w:tcPr>
    </w:tblStylePr>
    <w:tblStylePr w:type="lastRow">
      <w:rPr>
        <w:b/>
        <w:bCs/>
      </w:rPr>
      <w:tblPr/>
      <w:tcPr>
        <w:tcBorders>
          <w:top w:val="double" w:sz="2" w:space="0" w:color="C1E7F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BC5249"/>
    <w:tblPr>
      <w:tblStyleRowBandSize w:val="1"/>
      <w:tblStyleColBandSize w:val="1"/>
      <w:tblBorders>
        <w:top w:val="single" w:sz="4" w:space="0" w:color="ADADAD" w:themeColor="accent2" w:themeTint="66"/>
        <w:left w:val="single" w:sz="4" w:space="0" w:color="ADADAD" w:themeColor="accent2" w:themeTint="66"/>
        <w:bottom w:val="single" w:sz="4" w:space="0" w:color="ADADAD" w:themeColor="accent2" w:themeTint="66"/>
        <w:right w:val="single" w:sz="4" w:space="0" w:color="ADADAD" w:themeColor="accent2" w:themeTint="66"/>
        <w:insideH w:val="single" w:sz="4" w:space="0" w:color="ADADAD" w:themeColor="accent2" w:themeTint="66"/>
        <w:insideV w:val="single" w:sz="4" w:space="0" w:color="ADADAD" w:themeColor="accent2" w:themeTint="66"/>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2" w:space="0" w:color="84848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BC5249"/>
    <w:tblPr>
      <w:tblStyleRowBandSize w:val="1"/>
      <w:tblStyleColBandSize w:val="1"/>
      <w:tblBorders>
        <w:top w:val="single" w:sz="4" w:space="0" w:color="B7E3F8" w:themeColor="accent3" w:themeTint="66"/>
        <w:left w:val="single" w:sz="4" w:space="0" w:color="B7E3F8" w:themeColor="accent3" w:themeTint="66"/>
        <w:bottom w:val="single" w:sz="4" w:space="0" w:color="B7E3F8" w:themeColor="accent3" w:themeTint="66"/>
        <w:right w:val="single" w:sz="4" w:space="0" w:color="B7E3F8" w:themeColor="accent3" w:themeTint="66"/>
        <w:insideH w:val="single" w:sz="4" w:space="0" w:color="B7E3F8" w:themeColor="accent3" w:themeTint="66"/>
        <w:insideV w:val="single" w:sz="4" w:space="0" w:color="B7E3F8" w:themeColor="accent3" w:themeTint="66"/>
      </w:tblBorders>
    </w:tblPr>
    <w:tblStylePr w:type="firstRow">
      <w:rPr>
        <w:b/>
        <w:bCs/>
      </w:rPr>
      <w:tblPr/>
      <w:tcPr>
        <w:tcBorders>
          <w:bottom w:val="single" w:sz="12" w:space="0" w:color="93D4F5" w:themeColor="accent3" w:themeTint="99"/>
        </w:tcBorders>
      </w:tcPr>
    </w:tblStylePr>
    <w:tblStylePr w:type="lastRow">
      <w:rPr>
        <w:b/>
        <w:bCs/>
      </w:rPr>
      <w:tblPr/>
      <w:tcPr>
        <w:tcBorders>
          <w:top w:val="double" w:sz="2" w:space="0" w:color="93D4F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BC5249"/>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BC5249"/>
    <w:tblPr>
      <w:tblStyleRowBandSize w:val="1"/>
      <w:tblStyleColBandSize w:val="1"/>
      <w:tblBorders>
        <w:top w:val="single" w:sz="4" w:space="0" w:color="A2DAF6" w:themeColor="accent5" w:themeTint="66"/>
        <w:left w:val="single" w:sz="4" w:space="0" w:color="A2DAF6" w:themeColor="accent5" w:themeTint="66"/>
        <w:bottom w:val="single" w:sz="4" w:space="0" w:color="A2DAF6" w:themeColor="accent5" w:themeTint="66"/>
        <w:right w:val="single" w:sz="4" w:space="0" w:color="A2DAF6" w:themeColor="accent5" w:themeTint="66"/>
        <w:insideH w:val="single" w:sz="4" w:space="0" w:color="A2DAF6" w:themeColor="accent5" w:themeTint="66"/>
        <w:insideV w:val="single" w:sz="4" w:space="0" w:color="A2DAF6" w:themeColor="accent5" w:themeTint="66"/>
      </w:tblBorders>
    </w:tblPr>
    <w:tblStylePr w:type="firstRow">
      <w:rPr>
        <w:b/>
        <w:bCs/>
      </w:rPr>
      <w:tblPr/>
      <w:tcPr>
        <w:tcBorders>
          <w:bottom w:val="single" w:sz="12" w:space="0" w:color="74C8F2" w:themeColor="accent5" w:themeTint="99"/>
        </w:tcBorders>
      </w:tcPr>
    </w:tblStylePr>
    <w:tblStylePr w:type="lastRow">
      <w:rPr>
        <w:b/>
        <w:bCs/>
      </w:rPr>
      <w:tblPr/>
      <w:tcPr>
        <w:tcBorders>
          <w:top w:val="double" w:sz="2" w:space="0" w:color="74C8F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BC5249"/>
    <w:tblPr>
      <w:tblStyleRowBandSize w:val="1"/>
      <w:tblStyleColBandSize w:val="1"/>
      <w:tblBorders>
        <w:top w:val="single" w:sz="4" w:space="0" w:color="D6D6D6" w:themeColor="accent6" w:themeTint="66"/>
        <w:left w:val="single" w:sz="4" w:space="0" w:color="D6D6D6" w:themeColor="accent6" w:themeTint="66"/>
        <w:bottom w:val="single" w:sz="4" w:space="0" w:color="D6D6D6" w:themeColor="accent6" w:themeTint="66"/>
        <w:right w:val="single" w:sz="4" w:space="0" w:color="D6D6D6" w:themeColor="accent6" w:themeTint="66"/>
        <w:insideH w:val="single" w:sz="4" w:space="0" w:color="D6D6D6" w:themeColor="accent6" w:themeTint="66"/>
        <w:insideV w:val="single" w:sz="4" w:space="0" w:color="D6D6D6" w:themeColor="accent6" w:themeTint="66"/>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2" w:space="0" w:color="C1C1C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BC5249"/>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2-Accent1">
    <w:name w:val="Grid Table 2 Accent 1"/>
    <w:basedOn w:val="TableNormal"/>
    <w:uiPriority w:val="99"/>
    <w:rsid w:val="00BC5249"/>
    <w:tblPr>
      <w:tblStyleRowBandSize w:val="1"/>
      <w:tblStyleColBandSize w:val="1"/>
      <w:tblBorders>
        <w:top w:val="single" w:sz="2" w:space="0" w:color="C1E7F9" w:themeColor="accent1" w:themeTint="99"/>
        <w:bottom w:val="single" w:sz="2" w:space="0" w:color="C1E7F9" w:themeColor="accent1" w:themeTint="99"/>
        <w:insideH w:val="single" w:sz="2" w:space="0" w:color="C1E7F9" w:themeColor="accent1" w:themeTint="99"/>
        <w:insideV w:val="single" w:sz="2" w:space="0" w:color="C1E7F9" w:themeColor="accent1" w:themeTint="99"/>
      </w:tblBorders>
    </w:tblPr>
    <w:tblStylePr w:type="firstRow">
      <w:rPr>
        <w:b/>
        <w:bCs/>
      </w:rPr>
      <w:tblPr/>
      <w:tcPr>
        <w:tcBorders>
          <w:top w:val="nil"/>
          <w:bottom w:val="single" w:sz="12" w:space="0" w:color="C1E7F9" w:themeColor="accent1" w:themeTint="99"/>
          <w:insideH w:val="nil"/>
          <w:insideV w:val="nil"/>
        </w:tcBorders>
        <w:shd w:val="clear" w:color="auto" w:fill="FFFFFF" w:themeFill="background1"/>
      </w:tcPr>
    </w:tblStylePr>
    <w:tblStylePr w:type="lastRow">
      <w:rPr>
        <w:b/>
        <w:bCs/>
      </w:rPr>
      <w:tblPr/>
      <w:tcPr>
        <w:tcBorders>
          <w:top w:val="double" w:sz="2" w:space="0" w:color="C1E7F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FD" w:themeFill="accent1" w:themeFillTint="33"/>
      </w:tcPr>
    </w:tblStylePr>
    <w:tblStylePr w:type="band1Horz">
      <w:tblPr/>
      <w:tcPr>
        <w:shd w:val="clear" w:color="auto" w:fill="EAF7FD" w:themeFill="accent1" w:themeFillTint="33"/>
      </w:tcPr>
    </w:tblStylePr>
  </w:style>
  <w:style w:type="table" w:styleId="GridTable2-Accent2">
    <w:name w:val="Grid Table 2 Accent 2"/>
    <w:basedOn w:val="TableNormal"/>
    <w:uiPriority w:val="99"/>
    <w:rsid w:val="00BC5249"/>
    <w:tblPr>
      <w:tblStyleRowBandSize w:val="1"/>
      <w:tblStyleColBandSize w:val="1"/>
      <w:tblBorders>
        <w:top w:val="single" w:sz="2" w:space="0" w:color="848484" w:themeColor="accent2" w:themeTint="99"/>
        <w:bottom w:val="single" w:sz="2" w:space="0" w:color="848484" w:themeColor="accent2" w:themeTint="99"/>
        <w:insideH w:val="single" w:sz="2" w:space="0" w:color="848484" w:themeColor="accent2" w:themeTint="99"/>
        <w:insideV w:val="single" w:sz="2" w:space="0" w:color="848484" w:themeColor="accent2" w:themeTint="99"/>
      </w:tblBorders>
    </w:tblPr>
    <w:tblStylePr w:type="firstRow">
      <w:rPr>
        <w:b/>
        <w:bCs/>
      </w:rPr>
      <w:tblPr/>
      <w:tcPr>
        <w:tcBorders>
          <w:top w:val="nil"/>
          <w:bottom w:val="single" w:sz="12" w:space="0" w:color="848484" w:themeColor="accent2" w:themeTint="99"/>
          <w:insideH w:val="nil"/>
          <w:insideV w:val="nil"/>
        </w:tcBorders>
        <w:shd w:val="clear" w:color="auto" w:fill="FFFFFF" w:themeFill="background1"/>
      </w:tcPr>
    </w:tblStylePr>
    <w:tblStylePr w:type="lastRow">
      <w:rPr>
        <w:b/>
        <w:bCs/>
      </w:rPr>
      <w:tblPr/>
      <w:tcPr>
        <w:tcBorders>
          <w:top w:val="double" w:sz="2" w:space="0" w:color="84848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ridTable2-Accent3">
    <w:name w:val="Grid Table 2 Accent 3"/>
    <w:basedOn w:val="TableNormal"/>
    <w:uiPriority w:val="99"/>
    <w:rsid w:val="00BC5249"/>
    <w:tblPr>
      <w:tblStyleRowBandSize w:val="1"/>
      <w:tblStyleColBandSize w:val="1"/>
      <w:tblBorders>
        <w:top w:val="single" w:sz="2" w:space="0" w:color="93D4F5" w:themeColor="accent3" w:themeTint="99"/>
        <w:bottom w:val="single" w:sz="2" w:space="0" w:color="93D4F5" w:themeColor="accent3" w:themeTint="99"/>
        <w:insideH w:val="single" w:sz="2" w:space="0" w:color="93D4F5" w:themeColor="accent3" w:themeTint="99"/>
        <w:insideV w:val="single" w:sz="2" w:space="0" w:color="93D4F5" w:themeColor="accent3" w:themeTint="99"/>
      </w:tblBorders>
    </w:tblPr>
    <w:tblStylePr w:type="firstRow">
      <w:rPr>
        <w:b/>
        <w:bCs/>
      </w:rPr>
      <w:tblPr/>
      <w:tcPr>
        <w:tcBorders>
          <w:top w:val="nil"/>
          <w:bottom w:val="single" w:sz="12" w:space="0" w:color="93D4F5" w:themeColor="accent3" w:themeTint="99"/>
          <w:insideH w:val="nil"/>
          <w:insideV w:val="nil"/>
        </w:tcBorders>
        <w:shd w:val="clear" w:color="auto" w:fill="FFFFFF" w:themeFill="background1"/>
      </w:tcPr>
    </w:tblStylePr>
    <w:tblStylePr w:type="lastRow">
      <w:rPr>
        <w:b/>
        <w:bCs/>
      </w:rPr>
      <w:tblPr/>
      <w:tcPr>
        <w:tcBorders>
          <w:top w:val="double" w:sz="2" w:space="0" w:color="93D4F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B" w:themeFill="accent3" w:themeFillTint="33"/>
      </w:tcPr>
    </w:tblStylePr>
    <w:tblStylePr w:type="band1Horz">
      <w:tblPr/>
      <w:tcPr>
        <w:shd w:val="clear" w:color="auto" w:fill="DBF0FB" w:themeFill="accent3" w:themeFillTint="33"/>
      </w:tcPr>
    </w:tblStylePr>
  </w:style>
  <w:style w:type="table" w:styleId="GridTable2-Accent4">
    <w:name w:val="Grid Table 2 Accent 4"/>
    <w:basedOn w:val="TableNormal"/>
    <w:uiPriority w:val="99"/>
    <w:rsid w:val="00BC5249"/>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2-Accent5">
    <w:name w:val="Grid Table 2 Accent 5"/>
    <w:basedOn w:val="TableNormal"/>
    <w:uiPriority w:val="99"/>
    <w:rsid w:val="00BC5249"/>
    <w:tblPr>
      <w:tblStyleRowBandSize w:val="1"/>
      <w:tblStyleColBandSize w:val="1"/>
      <w:tblBorders>
        <w:top w:val="single" w:sz="2" w:space="0" w:color="74C8F2" w:themeColor="accent5" w:themeTint="99"/>
        <w:bottom w:val="single" w:sz="2" w:space="0" w:color="74C8F2" w:themeColor="accent5" w:themeTint="99"/>
        <w:insideH w:val="single" w:sz="2" w:space="0" w:color="74C8F2" w:themeColor="accent5" w:themeTint="99"/>
        <w:insideV w:val="single" w:sz="2" w:space="0" w:color="74C8F2" w:themeColor="accent5" w:themeTint="99"/>
      </w:tblBorders>
    </w:tblPr>
    <w:tblStylePr w:type="firstRow">
      <w:rPr>
        <w:b/>
        <w:bCs/>
      </w:rPr>
      <w:tblPr/>
      <w:tcPr>
        <w:tcBorders>
          <w:top w:val="nil"/>
          <w:bottom w:val="single" w:sz="12" w:space="0" w:color="74C8F2" w:themeColor="accent5" w:themeTint="99"/>
          <w:insideH w:val="nil"/>
          <w:insideV w:val="nil"/>
        </w:tcBorders>
        <w:shd w:val="clear" w:color="auto" w:fill="FFFFFF" w:themeFill="background1"/>
      </w:tcPr>
    </w:tblStylePr>
    <w:tblStylePr w:type="lastRow">
      <w:rPr>
        <w:b/>
        <w:bCs/>
      </w:rPr>
      <w:tblPr/>
      <w:tcPr>
        <w:tcBorders>
          <w:top w:val="double" w:sz="2" w:space="0" w:color="74C8F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CFA" w:themeFill="accent5" w:themeFillTint="33"/>
      </w:tcPr>
    </w:tblStylePr>
    <w:tblStylePr w:type="band1Horz">
      <w:tblPr/>
      <w:tcPr>
        <w:shd w:val="clear" w:color="auto" w:fill="D0ECFA" w:themeFill="accent5" w:themeFillTint="33"/>
      </w:tcPr>
    </w:tblStylePr>
  </w:style>
  <w:style w:type="table" w:styleId="GridTable2-Accent6">
    <w:name w:val="Grid Table 2 Accent 6"/>
    <w:basedOn w:val="TableNormal"/>
    <w:uiPriority w:val="99"/>
    <w:rsid w:val="00BC5249"/>
    <w:tblPr>
      <w:tblStyleRowBandSize w:val="1"/>
      <w:tblStyleColBandSize w:val="1"/>
      <w:tblBorders>
        <w:top w:val="single" w:sz="2" w:space="0" w:color="C1C1C1" w:themeColor="accent6" w:themeTint="99"/>
        <w:bottom w:val="single" w:sz="2" w:space="0" w:color="C1C1C1" w:themeColor="accent6" w:themeTint="99"/>
        <w:insideH w:val="single" w:sz="2" w:space="0" w:color="C1C1C1" w:themeColor="accent6" w:themeTint="99"/>
        <w:insideV w:val="single" w:sz="2" w:space="0" w:color="C1C1C1" w:themeColor="accent6" w:themeTint="99"/>
      </w:tblBorders>
    </w:tblPr>
    <w:tblStylePr w:type="firstRow">
      <w:rPr>
        <w:b/>
        <w:bCs/>
      </w:rPr>
      <w:tblPr/>
      <w:tcPr>
        <w:tcBorders>
          <w:top w:val="nil"/>
          <w:bottom w:val="single" w:sz="12" w:space="0" w:color="C1C1C1" w:themeColor="accent6" w:themeTint="99"/>
          <w:insideH w:val="nil"/>
          <w:insideV w:val="nil"/>
        </w:tcBorders>
        <w:shd w:val="clear" w:color="auto" w:fill="FFFFFF" w:themeFill="background1"/>
      </w:tcPr>
    </w:tblStylePr>
    <w:tblStylePr w:type="lastRow">
      <w:rPr>
        <w:b/>
        <w:bCs/>
      </w:rPr>
      <w:tblPr/>
      <w:tcPr>
        <w:tcBorders>
          <w:top w:val="double" w:sz="2" w:space="0" w:color="C1C1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ridTable3">
    <w:name w:val="Grid Table 3"/>
    <w:basedOn w:val="TableNormal"/>
    <w:uiPriority w:val="99"/>
    <w:rsid w:val="00BC5249"/>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ridTable3-Accent1">
    <w:name w:val="Grid Table 3 Accent 1"/>
    <w:basedOn w:val="TableNormal"/>
    <w:uiPriority w:val="99"/>
    <w:rsid w:val="00BC5249"/>
    <w:tblPr>
      <w:tblStyleRowBandSize w:val="1"/>
      <w:tblStyleColBandSize w:val="1"/>
      <w:tblBorders>
        <w:top w:val="single" w:sz="4" w:space="0" w:color="C1E7F9" w:themeColor="accent1" w:themeTint="99"/>
        <w:left w:val="single" w:sz="4" w:space="0" w:color="C1E7F9" w:themeColor="accent1" w:themeTint="99"/>
        <w:bottom w:val="single" w:sz="4" w:space="0" w:color="C1E7F9" w:themeColor="accent1" w:themeTint="99"/>
        <w:right w:val="single" w:sz="4" w:space="0" w:color="C1E7F9" w:themeColor="accent1" w:themeTint="99"/>
        <w:insideH w:val="single" w:sz="4" w:space="0" w:color="C1E7F9" w:themeColor="accent1" w:themeTint="99"/>
        <w:insideV w:val="single" w:sz="4" w:space="0" w:color="C1E7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FD" w:themeFill="accent1" w:themeFillTint="33"/>
      </w:tcPr>
    </w:tblStylePr>
    <w:tblStylePr w:type="band1Horz">
      <w:tblPr/>
      <w:tcPr>
        <w:shd w:val="clear" w:color="auto" w:fill="EAF7FD" w:themeFill="accent1" w:themeFillTint="33"/>
      </w:tcPr>
    </w:tblStylePr>
    <w:tblStylePr w:type="neCell">
      <w:tblPr/>
      <w:tcPr>
        <w:tcBorders>
          <w:bottom w:val="single" w:sz="4" w:space="0" w:color="C1E7F9" w:themeColor="accent1" w:themeTint="99"/>
        </w:tcBorders>
      </w:tcPr>
    </w:tblStylePr>
    <w:tblStylePr w:type="nwCell">
      <w:tblPr/>
      <w:tcPr>
        <w:tcBorders>
          <w:bottom w:val="single" w:sz="4" w:space="0" w:color="C1E7F9" w:themeColor="accent1" w:themeTint="99"/>
        </w:tcBorders>
      </w:tcPr>
    </w:tblStylePr>
    <w:tblStylePr w:type="seCell">
      <w:tblPr/>
      <w:tcPr>
        <w:tcBorders>
          <w:top w:val="single" w:sz="4" w:space="0" w:color="C1E7F9" w:themeColor="accent1" w:themeTint="99"/>
        </w:tcBorders>
      </w:tcPr>
    </w:tblStylePr>
    <w:tblStylePr w:type="swCell">
      <w:tblPr/>
      <w:tcPr>
        <w:tcBorders>
          <w:top w:val="single" w:sz="4" w:space="0" w:color="C1E7F9" w:themeColor="accent1" w:themeTint="99"/>
        </w:tcBorders>
      </w:tcPr>
    </w:tblStylePr>
  </w:style>
  <w:style w:type="table" w:styleId="GridTable3-Accent2">
    <w:name w:val="Grid Table 3 Accent 2"/>
    <w:basedOn w:val="TableNormal"/>
    <w:uiPriority w:val="99"/>
    <w:rsid w:val="00BC5249"/>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ridTable3-Accent3">
    <w:name w:val="Grid Table 3 Accent 3"/>
    <w:basedOn w:val="TableNormal"/>
    <w:uiPriority w:val="99"/>
    <w:rsid w:val="00BC5249"/>
    <w:tblPr>
      <w:tblStyleRowBandSize w:val="1"/>
      <w:tblStyleColBandSize w:val="1"/>
      <w:tblBorders>
        <w:top w:val="single" w:sz="4" w:space="0" w:color="93D4F5" w:themeColor="accent3" w:themeTint="99"/>
        <w:left w:val="single" w:sz="4" w:space="0" w:color="93D4F5" w:themeColor="accent3" w:themeTint="99"/>
        <w:bottom w:val="single" w:sz="4" w:space="0" w:color="93D4F5" w:themeColor="accent3" w:themeTint="99"/>
        <w:right w:val="single" w:sz="4" w:space="0" w:color="93D4F5" w:themeColor="accent3" w:themeTint="99"/>
        <w:insideH w:val="single" w:sz="4" w:space="0" w:color="93D4F5" w:themeColor="accent3" w:themeTint="99"/>
        <w:insideV w:val="single" w:sz="4" w:space="0" w:color="93D4F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B" w:themeFill="accent3" w:themeFillTint="33"/>
      </w:tcPr>
    </w:tblStylePr>
    <w:tblStylePr w:type="band1Horz">
      <w:tblPr/>
      <w:tcPr>
        <w:shd w:val="clear" w:color="auto" w:fill="DBF0FB" w:themeFill="accent3" w:themeFillTint="33"/>
      </w:tcPr>
    </w:tblStylePr>
    <w:tblStylePr w:type="neCell">
      <w:tblPr/>
      <w:tcPr>
        <w:tcBorders>
          <w:bottom w:val="single" w:sz="4" w:space="0" w:color="93D4F5" w:themeColor="accent3" w:themeTint="99"/>
        </w:tcBorders>
      </w:tcPr>
    </w:tblStylePr>
    <w:tblStylePr w:type="nwCell">
      <w:tblPr/>
      <w:tcPr>
        <w:tcBorders>
          <w:bottom w:val="single" w:sz="4" w:space="0" w:color="93D4F5" w:themeColor="accent3" w:themeTint="99"/>
        </w:tcBorders>
      </w:tcPr>
    </w:tblStylePr>
    <w:tblStylePr w:type="seCell">
      <w:tblPr/>
      <w:tcPr>
        <w:tcBorders>
          <w:top w:val="single" w:sz="4" w:space="0" w:color="93D4F5" w:themeColor="accent3" w:themeTint="99"/>
        </w:tcBorders>
      </w:tcPr>
    </w:tblStylePr>
    <w:tblStylePr w:type="swCell">
      <w:tblPr/>
      <w:tcPr>
        <w:tcBorders>
          <w:top w:val="single" w:sz="4" w:space="0" w:color="93D4F5" w:themeColor="accent3" w:themeTint="99"/>
        </w:tcBorders>
      </w:tcPr>
    </w:tblStylePr>
  </w:style>
  <w:style w:type="table" w:styleId="GridTable3-Accent4">
    <w:name w:val="Grid Table 3 Accent 4"/>
    <w:basedOn w:val="TableNormal"/>
    <w:uiPriority w:val="99"/>
    <w:rsid w:val="00BC5249"/>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3-Accent5">
    <w:name w:val="Grid Table 3 Accent 5"/>
    <w:basedOn w:val="TableNormal"/>
    <w:uiPriority w:val="99"/>
    <w:rsid w:val="00BC5249"/>
    <w:tblPr>
      <w:tblStyleRowBandSize w:val="1"/>
      <w:tblStyleColBandSize w:val="1"/>
      <w:tblBorders>
        <w:top w:val="single" w:sz="4" w:space="0" w:color="74C8F2" w:themeColor="accent5" w:themeTint="99"/>
        <w:left w:val="single" w:sz="4" w:space="0" w:color="74C8F2" w:themeColor="accent5" w:themeTint="99"/>
        <w:bottom w:val="single" w:sz="4" w:space="0" w:color="74C8F2" w:themeColor="accent5" w:themeTint="99"/>
        <w:right w:val="single" w:sz="4" w:space="0" w:color="74C8F2" w:themeColor="accent5" w:themeTint="99"/>
        <w:insideH w:val="single" w:sz="4" w:space="0" w:color="74C8F2" w:themeColor="accent5" w:themeTint="99"/>
        <w:insideV w:val="single" w:sz="4" w:space="0" w:color="74C8F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CFA" w:themeFill="accent5" w:themeFillTint="33"/>
      </w:tcPr>
    </w:tblStylePr>
    <w:tblStylePr w:type="band1Horz">
      <w:tblPr/>
      <w:tcPr>
        <w:shd w:val="clear" w:color="auto" w:fill="D0ECFA" w:themeFill="accent5" w:themeFillTint="33"/>
      </w:tcPr>
    </w:tblStylePr>
    <w:tblStylePr w:type="neCell">
      <w:tblPr/>
      <w:tcPr>
        <w:tcBorders>
          <w:bottom w:val="single" w:sz="4" w:space="0" w:color="74C8F2" w:themeColor="accent5" w:themeTint="99"/>
        </w:tcBorders>
      </w:tcPr>
    </w:tblStylePr>
    <w:tblStylePr w:type="nwCell">
      <w:tblPr/>
      <w:tcPr>
        <w:tcBorders>
          <w:bottom w:val="single" w:sz="4" w:space="0" w:color="74C8F2" w:themeColor="accent5" w:themeTint="99"/>
        </w:tcBorders>
      </w:tcPr>
    </w:tblStylePr>
    <w:tblStylePr w:type="seCell">
      <w:tblPr/>
      <w:tcPr>
        <w:tcBorders>
          <w:top w:val="single" w:sz="4" w:space="0" w:color="74C8F2" w:themeColor="accent5" w:themeTint="99"/>
        </w:tcBorders>
      </w:tcPr>
    </w:tblStylePr>
    <w:tblStylePr w:type="swCell">
      <w:tblPr/>
      <w:tcPr>
        <w:tcBorders>
          <w:top w:val="single" w:sz="4" w:space="0" w:color="74C8F2" w:themeColor="accent5" w:themeTint="99"/>
        </w:tcBorders>
      </w:tcPr>
    </w:tblStylePr>
  </w:style>
  <w:style w:type="table" w:styleId="GridTable3-Accent6">
    <w:name w:val="Grid Table 3 Accent 6"/>
    <w:basedOn w:val="TableNormal"/>
    <w:uiPriority w:val="99"/>
    <w:rsid w:val="00BC5249"/>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table" w:styleId="GridTable4">
    <w:name w:val="Grid Table 4"/>
    <w:basedOn w:val="TableNormal"/>
    <w:uiPriority w:val="99"/>
    <w:rsid w:val="00BC5249"/>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4-Accent1">
    <w:name w:val="Grid Table 4 Accent 1"/>
    <w:basedOn w:val="TableNormal"/>
    <w:uiPriority w:val="99"/>
    <w:rsid w:val="00BC5249"/>
    <w:tblPr>
      <w:tblStyleRowBandSize w:val="1"/>
      <w:tblStyleColBandSize w:val="1"/>
      <w:tblBorders>
        <w:top w:val="single" w:sz="4" w:space="0" w:color="C1E7F9" w:themeColor="accent1" w:themeTint="99"/>
        <w:left w:val="single" w:sz="4" w:space="0" w:color="C1E7F9" w:themeColor="accent1" w:themeTint="99"/>
        <w:bottom w:val="single" w:sz="4" w:space="0" w:color="C1E7F9" w:themeColor="accent1" w:themeTint="99"/>
        <w:right w:val="single" w:sz="4" w:space="0" w:color="C1E7F9" w:themeColor="accent1" w:themeTint="99"/>
        <w:insideH w:val="single" w:sz="4" w:space="0" w:color="C1E7F9" w:themeColor="accent1" w:themeTint="99"/>
        <w:insideV w:val="single" w:sz="4" w:space="0" w:color="C1E7F9" w:themeColor="accent1" w:themeTint="99"/>
      </w:tblBorders>
    </w:tblPr>
    <w:tblStylePr w:type="firstRow">
      <w:rPr>
        <w:b/>
        <w:bCs/>
        <w:color w:val="FFFFFF" w:themeColor="background1"/>
      </w:rPr>
      <w:tblPr/>
      <w:tcPr>
        <w:tcBorders>
          <w:top w:val="single" w:sz="4" w:space="0" w:color="99D7F6" w:themeColor="accent1"/>
          <w:left w:val="single" w:sz="4" w:space="0" w:color="99D7F6" w:themeColor="accent1"/>
          <w:bottom w:val="single" w:sz="4" w:space="0" w:color="99D7F6" w:themeColor="accent1"/>
          <w:right w:val="single" w:sz="4" w:space="0" w:color="99D7F6" w:themeColor="accent1"/>
          <w:insideH w:val="nil"/>
          <w:insideV w:val="nil"/>
        </w:tcBorders>
        <w:shd w:val="clear" w:color="auto" w:fill="99D7F6" w:themeFill="accent1"/>
      </w:tcPr>
    </w:tblStylePr>
    <w:tblStylePr w:type="lastRow">
      <w:rPr>
        <w:b/>
        <w:bCs/>
      </w:rPr>
      <w:tblPr/>
      <w:tcPr>
        <w:tcBorders>
          <w:top w:val="double" w:sz="4" w:space="0" w:color="99D7F6" w:themeColor="accent1"/>
        </w:tcBorders>
      </w:tcPr>
    </w:tblStylePr>
    <w:tblStylePr w:type="firstCol">
      <w:rPr>
        <w:b/>
        <w:bCs/>
      </w:rPr>
    </w:tblStylePr>
    <w:tblStylePr w:type="lastCol">
      <w:rPr>
        <w:b/>
        <w:bCs/>
      </w:rPr>
    </w:tblStylePr>
    <w:tblStylePr w:type="band1Vert">
      <w:tblPr/>
      <w:tcPr>
        <w:shd w:val="clear" w:color="auto" w:fill="EAF7FD" w:themeFill="accent1" w:themeFillTint="33"/>
      </w:tcPr>
    </w:tblStylePr>
    <w:tblStylePr w:type="band1Horz">
      <w:tblPr/>
      <w:tcPr>
        <w:shd w:val="clear" w:color="auto" w:fill="EAF7FD" w:themeFill="accent1" w:themeFillTint="33"/>
      </w:tcPr>
    </w:tblStylePr>
  </w:style>
  <w:style w:type="table" w:styleId="GridTable4-Accent2">
    <w:name w:val="Grid Table 4 Accent 2"/>
    <w:basedOn w:val="TableNormal"/>
    <w:uiPriority w:val="99"/>
    <w:rsid w:val="00BC5249"/>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insideV w:val="nil"/>
        </w:tcBorders>
        <w:shd w:val="clear" w:color="auto" w:fill="333333" w:themeFill="accent2"/>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ridTable4-Accent3">
    <w:name w:val="Grid Table 4 Accent 3"/>
    <w:basedOn w:val="TableNormal"/>
    <w:uiPriority w:val="99"/>
    <w:rsid w:val="00BC5249"/>
    <w:tblPr>
      <w:tblStyleRowBandSize w:val="1"/>
      <w:tblStyleColBandSize w:val="1"/>
      <w:tblBorders>
        <w:top w:val="single" w:sz="4" w:space="0" w:color="93D4F5" w:themeColor="accent3" w:themeTint="99"/>
        <w:left w:val="single" w:sz="4" w:space="0" w:color="93D4F5" w:themeColor="accent3" w:themeTint="99"/>
        <w:bottom w:val="single" w:sz="4" w:space="0" w:color="93D4F5" w:themeColor="accent3" w:themeTint="99"/>
        <w:right w:val="single" w:sz="4" w:space="0" w:color="93D4F5" w:themeColor="accent3" w:themeTint="99"/>
        <w:insideH w:val="single" w:sz="4" w:space="0" w:color="93D4F5" w:themeColor="accent3" w:themeTint="99"/>
        <w:insideV w:val="single" w:sz="4" w:space="0" w:color="93D4F5" w:themeColor="accent3" w:themeTint="99"/>
      </w:tblBorders>
    </w:tblPr>
    <w:tblStylePr w:type="firstRow">
      <w:rPr>
        <w:b/>
        <w:bCs/>
        <w:color w:val="FFFFFF" w:themeColor="background1"/>
      </w:rPr>
      <w:tblPr/>
      <w:tcPr>
        <w:tcBorders>
          <w:top w:val="single" w:sz="4" w:space="0" w:color="4DB9EF" w:themeColor="accent3"/>
          <w:left w:val="single" w:sz="4" w:space="0" w:color="4DB9EF" w:themeColor="accent3"/>
          <w:bottom w:val="single" w:sz="4" w:space="0" w:color="4DB9EF" w:themeColor="accent3"/>
          <w:right w:val="single" w:sz="4" w:space="0" w:color="4DB9EF" w:themeColor="accent3"/>
          <w:insideH w:val="nil"/>
          <w:insideV w:val="nil"/>
        </w:tcBorders>
        <w:shd w:val="clear" w:color="auto" w:fill="4DB9EF" w:themeFill="accent3"/>
      </w:tcPr>
    </w:tblStylePr>
    <w:tblStylePr w:type="lastRow">
      <w:rPr>
        <w:b/>
        <w:bCs/>
      </w:rPr>
      <w:tblPr/>
      <w:tcPr>
        <w:tcBorders>
          <w:top w:val="double" w:sz="4" w:space="0" w:color="4DB9EF" w:themeColor="accent3"/>
        </w:tcBorders>
      </w:tcPr>
    </w:tblStylePr>
    <w:tblStylePr w:type="firstCol">
      <w:rPr>
        <w:b/>
        <w:bCs/>
      </w:rPr>
    </w:tblStylePr>
    <w:tblStylePr w:type="lastCol">
      <w:rPr>
        <w:b/>
        <w:bCs/>
      </w:rPr>
    </w:tblStylePr>
    <w:tblStylePr w:type="band1Vert">
      <w:tblPr/>
      <w:tcPr>
        <w:shd w:val="clear" w:color="auto" w:fill="DBF0FB" w:themeFill="accent3" w:themeFillTint="33"/>
      </w:tcPr>
    </w:tblStylePr>
    <w:tblStylePr w:type="band1Horz">
      <w:tblPr/>
      <w:tcPr>
        <w:shd w:val="clear" w:color="auto" w:fill="DBF0FB" w:themeFill="accent3" w:themeFillTint="33"/>
      </w:tcPr>
    </w:tblStylePr>
  </w:style>
  <w:style w:type="table" w:styleId="GridTable4-Accent4">
    <w:name w:val="Grid Table 4 Accent 4"/>
    <w:basedOn w:val="TableNormal"/>
    <w:uiPriority w:val="99"/>
    <w:rsid w:val="00BC5249"/>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4-Accent5">
    <w:name w:val="Grid Table 4 Accent 5"/>
    <w:basedOn w:val="TableNormal"/>
    <w:uiPriority w:val="99"/>
    <w:rsid w:val="00BC5249"/>
    <w:tblPr>
      <w:tblStyleRowBandSize w:val="1"/>
      <w:tblStyleColBandSize w:val="1"/>
      <w:tblBorders>
        <w:top w:val="single" w:sz="4" w:space="0" w:color="74C8F2" w:themeColor="accent5" w:themeTint="99"/>
        <w:left w:val="single" w:sz="4" w:space="0" w:color="74C8F2" w:themeColor="accent5" w:themeTint="99"/>
        <w:bottom w:val="single" w:sz="4" w:space="0" w:color="74C8F2" w:themeColor="accent5" w:themeTint="99"/>
        <w:right w:val="single" w:sz="4" w:space="0" w:color="74C8F2" w:themeColor="accent5" w:themeTint="99"/>
        <w:insideH w:val="single" w:sz="4" w:space="0" w:color="74C8F2" w:themeColor="accent5" w:themeTint="99"/>
        <w:insideV w:val="single" w:sz="4" w:space="0" w:color="74C8F2" w:themeColor="accent5" w:themeTint="99"/>
      </w:tblBorders>
    </w:tblPr>
    <w:tblStylePr w:type="firstRow">
      <w:rPr>
        <w:b/>
        <w:bCs/>
        <w:color w:val="FFFFFF" w:themeColor="background1"/>
      </w:rPr>
      <w:tblPr/>
      <w:tcPr>
        <w:tcBorders>
          <w:top w:val="single" w:sz="4" w:space="0" w:color="19A5EA" w:themeColor="accent5"/>
          <w:left w:val="single" w:sz="4" w:space="0" w:color="19A5EA" w:themeColor="accent5"/>
          <w:bottom w:val="single" w:sz="4" w:space="0" w:color="19A5EA" w:themeColor="accent5"/>
          <w:right w:val="single" w:sz="4" w:space="0" w:color="19A5EA" w:themeColor="accent5"/>
          <w:insideH w:val="nil"/>
          <w:insideV w:val="nil"/>
        </w:tcBorders>
        <w:shd w:val="clear" w:color="auto" w:fill="19A5EA" w:themeFill="accent5"/>
      </w:tcPr>
    </w:tblStylePr>
    <w:tblStylePr w:type="lastRow">
      <w:rPr>
        <w:b/>
        <w:bCs/>
      </w:rPr>
      <w:tblPr/>
      <w:tcPr>
        <w:tcBorders>
          <w:top w:val="double" w:sz="4" w:space="0" w:color="19A5EA" w:themeColor="accent5"/>
        </w:tcBorders>
      </w:tcPr>
    </w:tblStylePr>
    <w:tblStylePr w:type="firstCol">
      <w:rPr>
        <w:b/>
        <w:bCs/>
      </w:rPr>
    </w:tblStylePr>
    <w:tblStylePr w:type="lastCol">
      <w:rPr>
        <w:b/>
        <w:bCs/>
      </w:rPr>
    </w:tblStylePr>
    <w:tblStylePr w:type="band1Vert">
      <w:tblPr/>
      <w:tcPr>
        <w:shd w:val="clear" w:color="auto" w:fill="D0ECFA" w:themeFill="accent5" w:themeFillTint="33"/>
      </w:tcPr>
    </w:tblStylePr>
    <w:tblStylePr w:type="band1Horz">
      <w:tblPr/>
      <w:tcPr>
        <w:shd w:val="clear" w:color="auto" w:fill="D0ECFA" w:themeFill="accent5" w:themeFillTint="33"/>
      </w:tcPr>
    </w:tblStylePr>
  </w:style>
  <w:style w:type="table" w:styleId="GridTable4-Accent6">
    <w:name w:val="Grid Table 4 Accent 6"/>
    <w:basedOn w:val="TableNormal"/>
    <w:uiPriority w:val="99"/>
    <w:rsid w:val="00BC5249"/>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insideV w:val="nil"/>
        </w:tcBorders>
        <w:shd w:val="clear" w:color="auto" w:fill="999999" w:themeFill="accent6"/>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ridTable5Dark">
    <w:name w:val="Grid Table 5 Dark"/>
    <w:basedOn w:val="Table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ridTable5Dark-Accent1">
    <w:name w:val="Grid Table 5 Dark Accent 1"/>
    <w:basedOn w:val="Table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D7F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D7F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D7F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D7F6" w:themeFill="accent1"/>
      </w:tcPr>
    </w:tblStylePr>
    <w:tblStylePr w:type="band1Vert">
      <w:tblPr/>
      <w:tcPr>
        <w:shd w:val="clear" w:color="auto" w:fill="D5EEFB" w:themeFill="accent1" w:themeFillTint="66"/>
      </w:tcPr>
    </w:tblStylePr>
    <w:tblStylePr w:type="band1Horz">
      <w:tblPr/>
      <w:tcPr>
        <w:shd w:val="clear" w:color="auto" w:fill="D5EEFB" w:themeFill="accent1" w:themeFillTint="66"/>
      </w:tcPr>
    </w:tblStylePr>
  </w:style>
  <w:style w:type="table" w:styleId="GridTable5Dark-Accent2">
    <w:name w:val="Grid Table 5 Dark Accent 2"/>
    <w:basedOn w:val="Table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2"/>
      </w:tcPr>
    </w:tblStylePr>
    <w:tblStylePr w:type="band1Vert">
      <w:tblPr/>
      <w:tcPr>
        <w:shd w:val="clear" w:color="auto" w:fill="ADADAD" w:themeFill="accent2" w:themeFillTint="66"/>
      </w:tcPr>
    </w:tblStylePr>
    <w:tblStylePr w:type="band1Horz">
      <w:tblPr/>
      <w:tcPr>
        <w:shd w:val="clear" w:color="auto" w:fill="ADADAD" w:themeFill="accent2" w:themeFillTint="66"/>
      </w:tcPr>
    </w:tblStylePr>
  </w:style>
  <w:style w:type="table" w:styleId="GridTable5Dark-Accent3">
    <w:name w:val="Grid Table 5 Dark Accent 3"/>
    <w:basedOn w:val="Table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9E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9E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9E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9EF" w:themeFill="accent3"/>
      </w:tcPr>
    </w:tblStylePr>
    <w:tblStylePr w:type="band1Vert">
      <w:tblPr/>
      <w:tcPr>
        <w:shd w:val="clear" w:color="auto" w:fill="B7E3F8" w:themeFill="accent3" w:themeFillTint="66"/>
      </w:tcPr>
    </w:tblStylePr>
    <w:tblStylePr w:type="band1Horz">
      <w:tblPr/>
      <w:tcPr>
        <w:shd w:val="clear" w:color="auto" w:fill="B7E3F8" w:themeFill="accent3" w:themeFillTint="66"/>
      </w:tcPr>
    </w:tblStylePr>
  </w:style>
  <w:style w:type="table" w:styleId="GridTable5Dark-Accent4">
    <w:name w:val="Grid Table 5 Dark Accent 4"/>
    <w:basedOn w:val="Table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ridTable5Dark-Accent5">
    <w:name w:val="Grid Table 5 Dark Accent 5"/>
    <w:basedOn w:val="Table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CF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A5E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A5E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A5E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A5EA" w:themeFill="accent5"/>
      </w:tcPr>
    </w:tblStylePr>
    <w:tblStylePr w:type="band1Vert">
      <w:tblPr/>
      <w:tcPr>
        <w:shd w:val="clear" w:color="auto" w:fill="A2DAF6" w:themeFill="accent5" w:themeFillTint="66"/>
      </w:tcPr>
    </w:tblStylePr>
    <w:tblStylePr w:type="band1Horz">
      <w:tblPr/>
      <w:tcPr>
        <w:shd w:val="clear" w:color="auto" w:fill="A2DAF6" w:themeFill="accent5" w:themeFillTint="66"/>
      </w:tcPr>
    </w:tblStylePr>
  </w:style>
  <w:style w:type="table" w:styleId="GridTable5Dark-Accent6">
    <w:name w:val="Grid Table 5 Dark Accent 6"/>
    <w:basedOn w:val="Table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6"/>
      </w:tcPr>
    </w:tblStylePr>
    <w:tblStylePr w:type="band1Vert">
      <w:tblPr/>
      <w:tcPr>
        <w:shd w:val="clear" w:color="auto" w:fill="D6D6D6" w:themeFill="accent6" w:themeFillTint="66"/>
      </w:tcPr>
    </w:tblStylePr>
    <w:tblStylePr w:type="band1Horz">
      <w:tblPr/>
      <w:tcPr>
        <w:shd w:val="clear" w:color="auto" w:fill="D6D6D6" w:themeFill="accent6" w:themeFillTint="66"/>
      </w:tcPr>
    </w:tblStylePr>
  </w:style>
  <w:style w:type="table" w:styleId="GridTable6Colorful">
    <w:name w:val="Grid Table 6 Colorful"/>
    <w:basedOn w:val="TableNormal"/>
    <w:uiPriority w:val="99"/>
    <w:rsid w:val="00BC5249"/>
    <w:rPr>
      <w:color w:val="333333"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6Colorful-Accent1">
    <w:name w:val="Grid Table 6 Colorful Accent 1"/>
    <w:basedOn w:val="TableNormal"/>
    <w:uiPriority w:val="99"/>
    <w:rsid w:val="00BC5249"/>
    <w:rPr>
      <w:color w:val="3CB2ED" w:themeColor="accent1" w:themeShade="BF"/>
    </w:rPr>
    <w:tblPr>
      <w:tblStyleRowBandSize w:val="1"/>
      <w:tblStyleColBandSize w:val="1"/>
      <w:tblBorders>
        <w:top w:val="single" w:sz="4" w:space="0" w:color="C1E7F9" w:themeColor="accent1" w:themeTint="99"/>
        <w:left w:val="single" w:sz="4" w:space="0" w:color="C1E7F9" w:themeColor="accent1" w:themeTint="99"/>
        <w:bottom w:val="single" w:sz="4" w:space="0" w:color="C1E7F9" w:themeColor="accent1" w:themeTint="99"/>
        <w:right w:val="single" w:sz="4" w:space="0" w:color="C1E7F9" w:themeColor="accent1" w:themeTint="99"/>
        <w:insideH w:val="single" w:sz="4" w:space="0" w:color="C1E7F9" w:themeColor="accent1" w:themeTint="99"/>
        <w:insideV w:val="single" w:sz="4" w:space="0" w:color="C1E7F9" w:themeColor="accent1" w:themeTint="99"/>
      </w:tblBorders>
    </w:tblPr>
    <w:tblStylePr w:type="firstRow">
      <w:rPr>
        <w:b/>
        <w:bCs/>
      </w:rPr>
      <w:tblPr/>
      <w:tcPr>
        <w:tcBorders>
          <w:bottom w:val="single" w:sz="12" w:space="0" w:color="C1E7F9" w:themeColor="accent1" w:themeTint="99"/>
        </w:tcBorders>
      </w:tcPr>
    </w:tblStylePr>
    <w:tblStylePr w:type="lastRow">
      <w:rPr>
        <w:b/>
        <w:bCs/>
      </w:rPr>
      <w:tblPr/>
      <w:tcPr>
        <w:tcBorders>
          <w:top w:val="double" w:sz="4" w:space="0" w:color="C1E7F9" w:themeColor="accent1" w:themeTint="99"/>
        </w:tcBorders>
      </w:tcPr>
    </w:tblStylePr>
    <w:tblStylePr w:type="firstCol">
      <w:rPr>
        <w:b/>
        <w:bCs/>
      </w:rPr>
    </w:tblStylePr>
    <w:tblStylePr w:type="lastCol">
      <w:rPr>
        <w:b/>
        <w:bCs/>
      </w:rPr>
    </w:tblStylePr>
    <w:tblStylePr w:type="band1Vert">
      <w:tblPr/>
      <w:tcPr>
        <w:shd w:val="clear" w:color="auto" w:fill="EAF7FD" w:themeFill="accent1" w:themeFillTint="33"/>
      </w:tcPr>
    </w:tblStylePr>
    <w:tblStylePr w:type="band1Horz">
      <w:tblPr/>
      <w:tcPr>
        <w:shd w:val="clear" w:color="auto" w:fill="EAF7FD" w:themeFill="accent1" w:themeFillTint="33"/>
      </w:tcPr>
    </w:tblStylePr>
  </w:style>
  <w:style w:type="table" w:styleId="GridTable6Colorful-Accent2">
    <w:name w:val="Grid Table 6 Colorful Accent 2"/>
    <w:basedOn w:val="TableNormal"/>
    <w:uiPriority w:val="99"/>
    <w:rsid w:val="00BC5249"/>
    <w:rPr>
      <w:color w:val="262626" w:themeColor="accent2" w:themeShade="BF"/>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ridTable6Colorful-Accent3">
    <w:name w:val="Grid Table 6 Colorful Accent 3"/>
    <w:basedOn w:val="TableNormal"/>
    <w:uiPriority w:val="99"/>
    <w:rsid w:val="00BC5249"/>
    <w:rPr>
      <w:color w:val="1397D9" w:themeColor="accent3" w:themeShade="BF"/>
    </w:rPr>
    <w:tblPr>
      <w:tblStyleRowBandSize w:val="1"/>
      <w:tblStyleColBandSize w:val="1"/>
      <w:tblBorders>
        <w:top w:val="single" w:sz="4" w:space="0" w:color="93D4F5" w:themeColor="accent3" w:themeTint="99"/>
        <w:left w:val="single" w:sz="4" w:space="0" w:color="93D4F5" w:themeColor="accent3" w:themeTint="99"/>
        <w:bottom w:val="single" w:sz="4" w:space="0" w:color="93D4F5" w:themeColor="accent3" w:themeTint="99"/>
        <w:right w:val="single" w:sz="4" w:space="0" w:color="93D4F5" w:themeColor="accent3" w:themeTint="99"/>
        <w:insideH w:val="single" w:sz="4" w:space="0" w:color="93D4F5" w:themeColor="accent3" w:themeTint="99"/>
        <w:insideV w:val="single" w:sz="4" w:space="0" w:color="93D4F5" w:themeColor="accent3" w:themeTint="99"/>
      </w:tblBorders>
    </w:tblPr>
    <w:tblStylePr w:type="firstRow">
      <w:rPr>
        <w:b/>
        <w:bCs/>
      </w:rPr>
      <w:tblPr/>
      <w:tcPr>
        <w:tcBorders>
          <w:bottom w:val="single" w:sz="12" w:space="0" w:color="93D4F5" w:themeColor="accent3" w:themeTint="99"/>
        </w:tcBorders>
      </w:tcPr>
    </w:tblStylePr>
    <w:tblStylePr w:type="lastRow">
      <w:rPr>
        <w:b/>
        <w:bCs/>
      </w:rPr>
      <w:tblPr/>
      <w:tcPr>
        <w:tcBorders>
          <w:top w:val="double" w:sz="4" w:space="0" w:color="93D4F5" w:themeColor="accent3" w:themeTint="99"/>
        </w:tcBorders>
      </w:tcPr>
    </w:tblStylePr>
    <w:tblStylePr w:type="firstCol">
      <w:rPr>
        <w:b/>
        <w:bCs/>
      </w:rPr>
    </w:tblStylePr>
    <w:tblStylePr w:type="lastCol">
      <w:rPr>
        <w:b/>
        <w:bCs/>
      </w:rPr>
    </w:tblStylePr>
    <w:tblStylePr w:type="band1Vert">
      <w:tblPr/>
      <w:tcPr>
        <w:shd w:val="clear" w:color="auto" w:fill="DBF0FB" w:themeFill="accent3" w:themeFillTint="33"/>
      </w:tcPr>
    </w:tblStylePr>
    <w:tblStylePr w:type="band1Horz">
      <w:tblPr/>
      <w:tcPr>
        <w:shd w:val="clear" w:color="auto" w:fill="DBF0FB" w:themeFill="accent3" w:themeFillTint="33"/>
      </w:tcPr>
    </w:tblStylePr>
  </w:style>
  <w:style w:type="table" w:styleId="GridTable6Colorful-Accent4">
    <w:name w:val="Grid Table 6 Colorful Accent 4"/>
    <w:basedOn w:val="TableNormal"/>
    <w:uiPriority w:val="99"/>
    <w:rsid w:val="00BC5249"/>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6Colorful-Accent5">
    <w:name w:val="Grid Table 6 Colorful Accent 5"/>
    <w:basedOn w:val="TableNormal"/>
    <w:uiPriority w:val="99"/>
    <w:rsid w:val="00BC5249"/>
    <w:rPr>
      <w:color w:val="107BB1" w:themeColor="accent5" w:themeShade="BF"/>
    </w:rPr>
    <w:tblPr>
      <w:tblStyleRowBandSize w:val="1"/>
      <w:tblStyleColBandSize w:val="1"/>
      <w:tblBorders>
        <w:top w:val="single" w:sz="4" w:space="0" w:color="74C8F2" w:themeColor="accent5" w:themeTint="99"/>
        <w:left w:val="single" w:sz="4" w:space="0" w:color="74C8F2" w:themeColor="accent5" w:themeTint="99"/>
        <w:bottom w:val="single" w:sz="4" w:space="0" w:color="74C8F2" w:themeColor="accent5" w:themeTint="99"/>
        <w:right w:val="single" w:sz="4" w:space="0" w:color="74C8F2" w:themeColor="accent5" w:themeTint="99"/>
        <w:insideH w:val="single" w:sz="4" w:space="0" w:color="74C8F2" w:themeColor="accent5" w:themeTint="99"/>
        <w:insideV w:val="single" w:sz="4" w:space="0" w:color="74C8F2" w:themeColor="accent5" w:themeTint="99"/>
      </w:tblBorders>
    </w:tblPr>
    <w:tblStylePr w:type="firstRow">
      <w:rPr>
        <w:b/>
        <w:bCs/>
      </w:rPr>
      <w:tblPr/>
      <w:tcPr>
        <w:tcBorders>
          <w:bottom w:val="single" w:sz="12" w:space="0" w:color="74C8F2" w:themeColor="accent5" w:themeTint="99"/>
        </w:tcBorders>
      </w:tcPr>
    </w:tblStylePr>
    <w:tblStylePr w:type="lastRow">
      <w:rPr>
        <w:b/>
        <w:bCs/>
      </w:rPr>
      <w:tblPr/>
      <w:tcPr>
        <w:tcBorders>
          <w:top w:val="double" w:sz="4" w:space="0" w:color="74C8F2" w:themeColor="accent5" w:themeTint="99"/>
        </w:tcBorders>
      </w:tcPr>
    </w:tblStylePr>
    <w:tblStylePr w:type="firstCol">
      <w:rPr>
        <w:b/>
        <w:bCs/>
      </w:rPr>
    </w:tblStylePr>
    <w:tblStylePr w:type="lastCol">
      <w:rPr>
        <w:b/>
        <w:bCs/>
      </w:rPr>
    </w:tblStylePr>
    <w:tblStylePr w:type="band1Vert">
      <w:tblPr/>
      <w:tcPr>
        <w:shd w:val="clear" w:color="auto" w:fill="D0ECFA" w:themeFill="accent5" w:themeFillTint="33"/>
      </w:tcPr>
    </w:tblStylePr>
    <w:tblStylePr w:type="band1Horz">
      <w:tblPr/>
      <w:tcPr>
        <w:shd w:val="clear" w:color="auto" w:fill="D0ECFA" w:themeFill="accent5" w:themeFillTint="33"/>
      </w:tcPr>
    </w:tblStylePr>
  </w:style>
  <w:style w:type="table" w:styleId="GridTable6Colorful-Accent6">
    <w:name w:val="Grid Table 6 Colorful Accent 6"/>
    <w:basedOn w:val="TableNormal"/>
    <w:uiPriority w:val="99"/>
    <w:rsid w:val="00BC5249"/>
    <w:rPr>
      <w:color w:val="727272" w:themeColor="accent6" w:themeShade="BF"/>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ridTable7Colorful">
    <w:name w:val="Grid Table 7 Colorful"/>
    <w:basedOn w:val="TableNormal"/>
    <w:uiPriority w:val="99"/>
    <w:rsid w:val="00BC5249"/>
    <w:rPr>
      <w:color w:val="333333"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ridTable7Colorful-Accent1">
    <w:name w:val="Grid Table 7 Colorful Accent 1"/>
    <w:basedOn w:val="TableNormal"/>
    <w:uiPriority w:val="99"/>
    <w:rsid w:val="00BC5249"/>
    <w:rPr>
      <w:color w:val="3CB2ED" w:themeColor="accent1" w:themeShade="BF"/>
    </w:rPr>
    <w:tblPr>
      <w:tblStyleRowBandSize w:val="1"/>
      <w:tblStyleColBandSize w:val="1"/>
      <w:tblBorders>
        <w:top w:val="single" w:sz="4" w:space="0" w:color="C1E7F9" w:themeColor="accent1" w:themeTint="99"/>
        <w:left w:val="single" w:sz="4" w:space="0" w:color="C1E7F9" w:themeColor="accent1" w:themeTint="99"/>
        <w:bottom w:val="single" w:sz="4" w:space="0" w:color="C1E7F9" w:themeColor="accent1" w:themeTint="99"/>
        <w:right w:val="single" w:sz="4" w:space="0" w:color="C1E7F9" w:themeColor="accent1" w:themeTint="99"/>
        <w:insideH w:val="single" w:sz="4" w:space="0" w:color="C1E7F9" w:themeColor="accent1" w:themeTint="99"/>
        <w:insideV w:val="single" w:sz="4" w:space="0" w:color="C1E7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FD" w:themeFill="accent1" w:themeFillTint="33"/>
      </w:tcPr>
    </w:tblStylePr>
    <w:tblStylePr w:type="band1Horz">
      <w:tblPr/>
      <w:tcPr>
        <w:shd w:val="clear" w:color="auto" w:fill="EAF7FD" w:themeFill="accent1" w:themeFillTint="33"/>
      </w:tcPr>
    </w:tblStylePr>
    <w:tblStylePr w:type="neCell">
      <w:tblPr/>
      <w:tcPr>
        <w:tcBorders>
          <w:bottom w:val="single" w:sz="4" w:space="0" w:color="C1E7F9" w:themeColor="accent1" w:themeTint="99"/>
        </w:tcBorders>
      </w:tcPr>
    </w:tblStylePr>
    <w:tblStylePr w:type="nwCell">
      <w:tblPr/>
      <w:tcPr>
        <w:tcBorders>
          <w:bottom w:val="single" w:sz="4" w:space="0" w:color="C1E7F9" w:themeColor="accent1" w:themeTint="99"/>
        </w:tcBorders>
      </w:tcPr>
    </w:tblStylePr>
    <w:tblStylePr w:type="seCell">
      <w:tblPr/>
      <w:tcPr>
        <w:tcBorders>
          <w:top w:val="single" w:sz="4" w:space="0" w:color="C1E7F9" w:themeColor="accent1" w:themeTint="99"/>
        </w:tcBorders>
      </w:tcPr>
    </w:tblStylePr>
    <w:tblStylePr w:type="swCell">
      <w:tblPr/>
      <w:tcPr>
        <w:tcBorders>
          <w:top w:val="single" w:sz="4" w:space="0" w:color="C1E7F9" w:themeColor="accent1" w:themeTint="99"/>
        </w:tcBorders>
      </w:tcPr>
    </w:tblStylePr>
  </w:style>
  <w:style w:type="table" w:styleId="GridTable7Colorful-Accent2">
    <w:name w:val="Grid Table 7 Colorful Accent 2"/>
    <w:basedOn w:val="TableNormal"/>
    <w:uiPriority w:val="99"/>
    <w:rsid w:val="00BC5249"/>
    <w:rPr>
      <w:color w:val="262626" w:themeColor="accent2" w:themeShade="BF"/>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ridTable7Colorful-Accent3">
    <w:name w:val="Grid Table 7 Colorful Accent 3"/>
    <w:basedOn w:val="TableNormal"/>
    <w:uiPriority w:val="99"/>
    <w:rsid w:val="00BC5249"/>
    <w:rPr>
      <w:color w:val="1397D9" w:themeColor="accent3" w:themeShade="BF"/>
    </w:rPr>
    <w:tblPr>
      <w:tblStyleRowBandSize w:val="1"/>
      <w:tblStyleColBandSize w:val="1"/>
      <w:tblBorders>
        <w:top w:val="single" w:sz="4" w:space="0" w:color="93D4F5" w:themeColor="accent3" w:themeTint="99"/>
        <w:left w:val="single" w:sz="4" w:space="0" w:color="93D4F5" w:themeColor="accent3" w:themeTint="99"/>
        <w:bottom w:val="single" w:sz="4" w:space="0" w:color="93D4F5" w:themeColor="accent3" w:themeTint="99"/>
        <w:right w:val="single" w:sz="4" w:space="0" w:color="93D4F5" w:themeColor="accent3" w:themeTint="99"/>
        <w:insideH w:val="single" w:sz="4" w:space="0" w:color="93D4F5" w:themeColor="accent3" w:themeTint="99"/>
        <w:insideV w:val="single" w:sz="4" w:space="0" w:color="93D4F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B" w:themeFill="accent3" w:themeFillTint="33"/>
      </w:tcPr>
    </w:tblStylePr>
    <w:tblStylePr w:type="band1Horz">
      <w:tblPr/>
      <w:tcPr>
        <w:shd w:val="clear" w:color="auto" w:fill="DBF0FB" w:themeFill="accent3" w:themeFillTint="33"/>
      </w:tcPr>
    </w:tblStylePr>
    <w:tblStylePr w:type="neCell">
      <w:tblPr/>
      <w:tcPr>
        <w:tcBorders>
          <w:bottom w:val="single" w:sz="4" w:space="0" w:color="93D4F5" w:themeColor="accent3" w:themeTint="99"/>
        </w:tcBorders>
      </w:tcPr>
    </w:tblStylePr>
    <w:tblStylePr w:type="nwCell">
      <w:tblPr/>
      <w:tcPr>
        <w:tcBorders>
          <w:bottom w:val="single" w:sz="4" w:space="0" w:color="93D4F5" w:themeColor="accent3" w:themeTint="99"/>
        </w:tcBorders>
      </w:tcPr>
    </w:tblStylePr>
    <w:tblStylePr w:type="seCell">
      <w:tblPr/>
      <w:tcPr>
        <w:tcBorders>
          <w:top w:val="single" w:sz="4" w:space="0" w:color="93D4F5" w:themeColor="accent3" w:themeTint="99"/>
        </w:tcBorders>
      </w:tcPr>
    </w:tblStylePr>
    <w:tblStylePr w:type="swCell">
      <w:tblPr/>
      <w:tcPr>
        <w:tcBorders>
          <w:top w:val="single" w:sz="4" w:space="0" w:color="93D4F5" w:themeColor="accent3" w:themeTint="99"/>
        </w:tcBorders>
      </w:tcPr>
    </w:tblStylePr>
  </w:style>
  <w:style w:type="table" w:styleId="GridTable7Colorful-Accent4">
    <w:name w:val="Grid Table 7 Colorful Accent 4"/>
    <w:basedOn w:val="TableNormal"/>
    <w:uiPriority w:val="99"/>
    <w:rsid w:val="00BC5249"/>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7Colorful-Accent5">
    <w:name w:val="Grid Table 7 Colorful Accent 5"/>
    <w:basedOn w:val="TableNormal"/>
    <w:uiPriority w:val="99"/>
    <w:rsid w:val="00BC5249"/>
    <w:rPr>
      <w:color w:val="107BB1" w:themeColor="accent5" w:themeShade="BF"/>
    </w:rPr>
    <w:tblPr>
      <w:tblStyleRowBandSize w:val="1"/>
      <w:tblStyleColBandSize w:val="1"/>
      <w:tblBorders>
        <w:top w:val="single" w:sz="4" w:space="0" w:color="74C8F2" w:themeColor="accent5" w:themeTint="99"/>
        <w:left w:val="single" w:sz="4" w:space="0" w:color="74C8F2" w:themeColor="accent5" w:themeTint="99"/>
        <w:bottom w:val="single" w:sz="4" w:space="0" w:color="74C8F2" w:themeColor="accent5" w:themeTint="99"/>
        <w:right w:val="single" w:sz="4" w:space="0" w:color="74C8F2" w:themeColor="accent5" w:themeTint="99"/>
        <w:insideH w:val="single" w:sz="4" w:space="0" w:color="74C8F2" w:themeColor="accent5" w:themeTint="99"/>
        <w:insideV w:val="single" w:sz="4" w:space="0" w:color="74C8F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CFA" w:themeFill="accent5" w:themeFillTint="33"/>
      </w:tcPr>
    </w:tblStylePr>
    <w:tblStylePr w:type="band1Horz">
      <w:tblPr/>
      <w:tcPr>
        <w:shd w:val="clear" w:color="auto" w:fill="D0ECFA" w:themeFill="accent5" w:themeFillTint="33"/>
      </w:tcPr>
    </w:tblStylePr>
    <w:tblStylePr w:type="neCell">
      <w:tblPr/>
      <w:tcPr>
        <w:tcBorders>
          <w:bottom w:val="single" w:sz="4" w:space="0" w:color="74C8F2" w:themeColor="accent5" w:themeTint="99"/>
        </w:tcBorders>
      </w:tcPr>
    </w:tblStylePr>
    <w:tblStylePr w:type="nwCell">
      <w:tblPr/>
      <w:tcPr>
        <w:tcBorders>
          <w:bottom w:val="single" w:sz="4" w:space="0" w:color="74C8F2" w:themeColor="accent5" w:themeTint="99"/>
        </w:tcBorders>
      </w:tcPr>
    </w:tblStylePr>
    <w:tblStylePr w:type="seCell">
      <w:tblPr/>
      <w:tcPr>
        <w:tcBorders>
          <w:top w:val="single" w:sz="4" w:space="0" w:color="74C8F2" w:themeColor="accent5" w:themeTint="99"/>
        </w:tcBorders>
      </w:tcPr>
    </w:tblStylePr>
    <w:tblStylePr w:type="swCell">
      <w:tblPr/>
      <w:tcPr>
        <w:tcBorders>
          <w:top w:val="single" w:sz="4" w:space="0" w:color="74C8F2" w:themeColor="accent5" w:themeTint="99"/>
        </w:tcBorders>
      </w:tcPr>
    </w:tblStylePr>
  </w:style>
  <w:style w:type="table" w:styleId="GridTable7Colorful-Accent6">
    <w:name w:val="Grid Table 7 Colorful Accent 6"/>
    <w:basedOn w:val="TableNormal"/>
    <w:uiPriority w:val="99"/>
    <w:rsid w:val="00BC5249"/>
    <w:rPr>
      <w:color w:val="727272" w:themeColor="accent6" w:themeShade="BF"/>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character" w:styleId="HTMLAcronym">
    <w:name w:val="HTML Acronym"/>
    <w:basedOn w:val="DefaultParagraphFont"/>
    <w:uiPriority w:val="99"/>
    <w:semiHidden/>
    <w:rsid w:val="00BC5249"/>
    <w:rPr>
      <w:lang w:val="da-DK"/>
    </w:rPr>
  </w:style>
  <w:style w:type="paragraph" w:styleId="HTMLAddress">
    <w:name w:val="HTML Address"/>
    <w:basedOn w:val="Normal"/>
    <w:link w:val="HTMLAddressChar"/>
    <w:uiPriority w:val="99"/>
    <w:semiHidden/>
    <w:rsid w:val="00BC5249"/>
    <w:pPr>
      <w:spacing w:line="240" w:lineRule="auto"/>
    </w:pPr>
    <w:rPr>
      <w:i/>
      <w:iCs/>
    </w:rPr>
  </w:style>
  <w:style w:type="character" w:customStyle="1" w:styleId="HTMLAddressChar">
    <w:name w:val="HTML Address Char"/>
    <w:basedOn w:val="DefaultParagraphFont"/>
    <w:link w:val="HTMLAddress"/>
    <w:uiPriority w:val="99"/>
    <w:semiHidden/>
    <w:rsid w:val="00BC5249"/>
    <w:rPr>
      <w:i/>
      <w:iCs/>
      <w:lang w:val="da-DK"/>
    </w:rPr>
  </w:style>
  <w:style w:type="character" w:styleId="HTMLCite">
    <w:name w:val="HTML Cite"/>
    <w:basedOn w:val="DefaultParagraphFont"/>
    <w:uiPriority w:val="99"/>
    <w:semiHidden/>
    <w:rsid w:val="00BC5249"/>
    <w:rPr>
      <w:i/>
      <w:iCs/>
      <w:lang w:val="da-DK"/>
    </w:rPr>
  </w:style>
  <w:style w:type="character" w:styleId="HTMLCode">
    <w:name w:val="HTML Code"/>
    <w:basedOn w:val="DefaultParagraphFont"/>
    <w:uiPriority w:val="99"/>
    <w:semiHidden/>
    <w:rsid w:val="00BC5249"/>
    <w:rPr>
      <w:rFonts w:ascii="Consolas" w:hAnsi="Consolas" w:cs="Consolas"/>
      <w:sz w:val="20"/>
      <w:szCs w:val="20"/>
      <w:lang w:val="da-DK"/>
    </w:rPr>
  </w:style>
  <w:style w:type="character" w:styleId="HTMLDefinition">
    <w:name w:val="HTML Definition"/>
    <w:basedOn w:val="DefaultParagraphFont"/>
    <w:uiPriority w:val="99"/>
    <w:semiHidden/>
    <w:rsid w:val="00BC5249"/>
    <w:rPr>
      <w:i/>
      <w:iCs/>
      <w:lang w:val="da-DK"/>
    </w:rPr>
  </w:style>
  <w:style w:type="character" w:styleId="HTMLKeyboard">
    <w:name w:val="HTML Keyboard"/>
    <w:basedOn w:val="DefaultParagraphFont"/>
    <w:uiPriority w:val="99"/>
    <w:semiHidden/>
    <w:rsid w:val="00BC5249"/>
    <w:rPr>
      <w:rFonts w:ascii="Consolas" w:hAnsi="Consolas" w:cs="Consolas"/>
      <w:sz w:val="20"/>
      <w:szCs w:val="20"/>
      <w:lang w:val="da-DK"/>
    </w:rPr>
  </w:style>
  <w:style w:type="paragraph" w:styleId="HTMLPreformatted">
    <w:name w:val="HTML Preformatted"/>
    <w:basedOn w:val="Normal"/>
    <w:link w:val="HTMLPreformattedChar"/>
    <w:uiPriority w:val="99"/>
    <w:semiHidden/>
    <w:rsid w:val="00BC5249"/>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C5249"/>
    <w:rPr>
      <w:rFonts w:ascii="Consolas" w:hAnsi="Consolas" w:cs="Consolas"/>
      <w:sz w:val="20"/>
      <w:szCs w:val="20"/>
      <w:lang w:val="da-DK"/>
    </w:rPr>
  </w:style>
  <w:style w:type="character" w:styleId="HTMLSample">
    <w:name w:val="HTML Sample"/>
    <w:basedOn w:val="DefaultParagraphFont"/>
    <w:uiPriority w:val="99"/>
    <w:semiHidden/>
    <w:rsid w:val="00BC5249"/>
    <w:rPr>
      <w:rFonts w:ascii="Consolas" w:hAnsi="Consolas" w:cs="Consolas"/>
      <w:sz w:val="24"/>
      <w:szCs w:val="24"/>
      <w:lang w:val="da-DK"/>
    </w:rPr>
  </w:style>
  <w:style w:type="character" w:styleId="HTMLTypewriter">
    <w:name w:val="HTML Typewriter"/>
    <w:basedOn w:val="DefaultParagraphFont"/>
    <w:uiPriority w:val="99"/>
    <w:semiHidden/>
    <w:rsid w:val="00BC5249"/>
    <w:rPr>
      <w:rFonts w:ascii="Consolas" w:hAnsi="Consolas" w:cs="Consolas"/>
      <w:sz w:val="20"/>
      <w:szCs w:val="20"/>
      <w:lang w:val="da-DK"/>
    </w:rPr>
  </w:style>
  <w:style w:type="character" w:styleId="HTMLVariable">
    <w:name w:val="HTML Variable"/>
    <w:basedOn w:val="DefaultParagraphFont"/>
    <w:uiPriority w:val="99"/>
    <w:semiHidden/>
    <w:rsid w:val="00BC5249"/>
    <w:rPr>
      <w:i/>
      <w:iCs/>
      <w:lang w:val="da-DK"/>
    </w:rPr>
  </w:style>
  <w:style w:type="character" w:styleId="Hyperlink">
    <w:name w:val="Hyperlink"/>
    <w:basedOn w:val="DefaultParagraphFont"/>
    <w:uiPriority w:val="8"/>
    <w:semiHidden/>
    <w:qFormat/>
    <w:rsid w:val="00BC5249"/>
    <w:rPr>
      <w:color w:val="007DBB" w:themeColor="hyperlink"/>
      <w:u w:val="single"/>
      <w:lang w:val="da-DK"/>
    </w:rPr>
  </w:style>
  <w:style w:type="paragraph" w:styleId="Index1">
    <w:name w:val="index 1"/>
    <w:basedOn w:val="Normal"/>
    <w:next w:val="Normal"/>
    <w:autoRedefine/>
    <w:uiPriority w:val="99"/>
    <w:semiHidden/>
    <w:rsid w:val="00BC5249"/>
    <w:pPr>
      <w:spacing w:line="240" w:lineRule="auto"/>
      <w:ind w:left="220" w:hanging="220"/>
    </w:pPr>
  </w:style>
  <w:style w:type="paragraph" w:styleId="Index2">
    <w:name w:val="index 2"/>
    <w:basedOn w:val="Normal"/>
    <w:next w:val="Normal"/>
    <w:autoRedefine/>
    <w:uiPriority w:val="99"/>
    <w:semiHidden/>
    <w:rsid w:val="00BC5249"/>
    <w:pPr>
      <w:spacing w:line="240" w:lineRule="auto"/>
      <w:ind w:left="440" w:hanging="220"/>
    </w:pPr>
  </w:style>
  <w:style w:type="paragraph" w:styleId="Index3">
    <w:name w:val="index 3"/>
    <w:basedOn w:val="Normal"/>
    <w:next w:val="Normal"/>
    <w:autoRedefine/>
    <w:uiPriority w:val="99"/>
    <w:semiHidden/>
    <w:rsid w:val="00BC5249"/>
    <w:pPr>
      <w:spacing w:line="240" w:lineRule="auto"/>
      <w:ind w:left="660" w:hanging="220"/>
    </w:pPr>
  </w:style>
  <w:style w:type="paragraph" w:styleId="Index4">
    <w:name w:val="index 4"/>
    <w:basedOn w:val="Normal"/>
    <w:next w:val="Normal"/>
    <w:autoRedefine/>
    <w:uiPriority w:val="99"/>
    <w:semiHidden/>
    <w:rsid w:val="00BC5249"/>
    <w:pPr>
      <w:spacing w:line="240" w:lineRule="auto"/>
      <w:ind w:left="880" w:hanging="220"/>
    </w:pPr>
  </w:style>
  <w:style w:type="paragraph" w:styleId="Index5">
    <w:name w:val="index 5"/>
    <w:basedOn w:val="Normal"/>
    <w:next w:val="Normal"/>
    <w:autoRedefine/>
    <w:uiPriority w:val="99"/>
    <w:semiHidden/>
    <w:rsid w:val="00BC5249"/>
    <w:pPr>
      <w:spacing w:line="240" w:lineRule="auto"/>
      <w:ind w:left="1100" w:hanging="220"/>
    </w:pPr>
  </w:style>
  <w:style w:type="paragraph" w:styleId="Index6">
    <w:name w:val="index 6"/>
    <w:basedOn w:val="Normal"/>
    <w:next w:val="Normal"/>
    <w:autoRedefine/>
    <w:uiPriority w:val="99"/>
    <w:semiHidden/>
    <w:rsid w:val="00BC5249"/>
    <w:pPr>
      <w:spacing w:line="240" w:lineRule="auto"/>
      <w:ind w:left="1320" w:hanging="220"/>
    </w:pPr>
  </w:style>
  <w:style w:type="paragraph" w:styleId="Index7">
    <w:name w:val="index 7"/>
    <w:basedOn w:val="Normal"/>
    <w:next w:val="Normal"/>
    <w:autoRedefine/>
    <w:uiPriority w:val="99"/>
    <w:semiHidden/>
    <w:rsid w:val="00BC5249"/>
    <w:pPr>
      <w:spacing w:line="240" w:lineRule="auto"/>
      <w:ind w:left="1540" w:hanging="220"/>
    </w:pPr>
  </w:style>
  <w:style w:type="paragraph" w:styleId="Index8">
    <w:name w:val="index 8"/>
    <w:basedOn w:val="Normal"/>
    <w:next w:val="Normal"/>
    <w:autoRedefine/>
    <w:uiPriority w:val="99"/>
    <w:semiHidden/>
    <w:rsid w:val="00BC5249"/>
    <w:pPr>
      <w:spacing w:line="240" w:lineRule="auto"/>
      <w:ind w:left="1760" w:hanging="220"/>
    </w:pPr>
  </w:style>
  <w:style w:type="paragraph" w:styleId="Index9">
    <w:name w:val="index 9"/>
    <w:basedOn w:val="Normal"/>
    <w:next w:val="Normal"/>
    <w:autoRedefine/>
    <w:uiPriority w:val="99"/>
    <w:semiHidden/>
    <w:rsid w:val="00BC5249"/>
    <w:pPr>
      <w:spacing w:line="240" w:lineRule="auto"/>
      <w:ind w:left="1980" w:hanging="220"/>
    </w:pPr>
  </w:style>
  <w:style w:type="paragraph" w:styleId="IndexHeading">
    <w:name w:val="index heading"/>
    <w:basedOn w:val="Normal"/>
    <w:next w:val="Index1"/>
    <w:uiPriority w:val="99"/>
    <w:semiHidden/>
    <w:rsid w:val="00BC5249"/>
    <w:rPr>
      <w:rFonts w:asciiTheme="majorHAnsi" w:eastAsiaTheme="majorEastAsia" w:hAnsiTheme="majorHAnsi" w:cstheme="majorBidi"/>
      <w:b/>
      <w:bCs/>
    </w:rPr>
  </w:style>
  <w:style w:type="table" w:styleId="LightGrid">
    <w:name w:val="Light Grid"/>
    <w:basedOn w:val="TableNormal"/>
    <w:uiPriority w:val="99"/>
    <w:semiHidden/>
    <w:unhideWhenUsed/>
    <w:rsid w:val="00BC5249"/>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ightGrid-Accent1">
    <w:name w:val="Light Grid Accent 1"/>
    <w:basedOn w:val="TableNormal"/>
    <w:uiPriority w:val="99"/>
    <w:semiHidden/>
    <w:unhideWhenUsed/>
    <w:rsid w:val="00BC5249"/>
    <w:tblPr>
      <w:tblStyleRowBandSize w:val="1"/>
      <w:tblStyleColBandSize w:val="1"/>
      <w:tblBorders>
        <w:top w:val="single" w:sz="8" w:space="0" w:color="99D7F6" w:themeColor="accent1"/>
        <w:left w:val="single" w:sz="8" w:space="0" w:color="99D7F6" w:themeColor="accent1"/>
        <w:bottom w:val="single" w:sz="8" w:space="0" w:color="99D7F6" w:themeColor="accent1"/>
        <w:right w:val="single" w:sz="8" w:space="0" w:color="99D7F6" w:themeColor="accent1"/>
        <w:insideH w:val="single" w:sz="8" w:space="0" w:color="99D7F6" w:themeColor="accent1"/>
        <w:insideV w:val="single" w:sz="8" w:space="0" w:color="99D7F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D7F6" w:themeColor="accent1"/>
          <w:left w:val="single" w:sz="8" w:space="0" w:color="99D7F6" w:themeColor="accent1"/>
          <w:bottom w:val="single" w:sz="18" w:space="0" w:color="99D7F6" w:themeColor="accent1"/>
          <w:right w:val="single" w:sz="8" w:space="0" w:color="99D7F6" w:themeColor="accent1"/>
          <w:insideH w:val="nil"/>
          <w:insideV w:val="single" w:sz="8" w:space="0" w:color="99D7F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D7F6" w:themeColor="accent1"/>
          <w:left w:val="single" w:sz="8" w:space="0" w:color="99D7F6" w:themeColor="accent1"/>
          <w:bottom w:val="single" w:sz="8" w:space="0" w:color="99D7F6" w:themeColor="accent1"/>
          <w:right w:val="single" w:sz="8" w:space="0" w:color="99D7F6" w:themeColor="accent1"/>
          <w:insideH w:val="nil"/>
          <w:insideV w:val="single" w:sz="8" w:space="0" w:color="99D7F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D7F6" w:themeColor="accent1"/>
          <w:left w:val="single" w:sz="8" w:space="0" w:color="99D7F6" w:themeColor="accent1"/>
          <w:bottom w:val="single" w:sz="8" w:space="0" w:color="99D7F6" w:themeColor="accent1"/>
          <w:right w:val="single" w:sz="8" w:space="0" w:color="99D7F6" w:themeColor="accent1"/>
        </w:tcBorders>
      </w:tcPr>
    </w:tblStylePr>
    <w:tblStylePr w:type="band1Vert">
      <w:tblPr/>
      <w:tcPr>
        <w:tcBorders>
          <w:top w:val="single" w:sz="8" w:space="0" w:color="99D7F6" w:themeColor="accent1"/>
          <w:left w:val="single" w:sz="8" w:space="0" w:color="99D7F6" w:themeColor="accent1"/>
          <w:bottom w:val="single" w:sz="8" w:space="0" w:color="99D7F6" w:themeColor="accent1"/>
          <w:right w:val="single" w:sz="8" w:space="0" w:color="99D7F6" w:themeColor="accent1"/>
        </w:tcBorders>
        <w:shd w:val="clear" w:color="auto" w:fill="E5F5FC" w:themeFill="accent1" w:themeFillTint="3F"/>
      </w:tcPr>
    </w:tblStylePr>
    <w:tblStylePr w:type="band1Horz">
      <w:tblPr/>
      <w:tcPr>
        <w:tcBorders>
          <w:top w:val="single" w:sz="8" w:space="0" w:color="99D7F6" w:themeColor="accent1"/>
          <w:left w:val="single" w:sz="8" w:space="0" w:color="99D7F6" w:themeColor="accent1"/>
          <w:bottom w:val="single" w:sz="8" w:space="0" w:color="99D7F6" w:themeColor="accent1"/>
          <w:right w:val="single" w:sz="8" w:space="0" w:color="99D7F6" w:themeColor="accent1"/>
          <w:insideV w:val="single" w:sz="8" w:space="0" w:color="99D7F6" w:themeColor="accent1"/>
        </w:tcBorders>
        <w:shd w:val="clear" w:color="auto" w:fill="E5F5FC" w:themeFill="accent1" w:themeFillTint="3F"/>
      </w:tcPr>
    </w:tblStylePr>
    <w:tblStylePr w:type="band2Horz">
      <w:tblPr/>
      <w:tcPr>
        <w:tcBorders>
          <w:top w:val="single" w:sz="8" w:space="0" w:color="99D7F6" w:themeColor="accent1"/>
          <w:left w:val="single" w:sz="8" w:space="0" w:color="99D7F6" w:themeColor="accent1"/>
          <w:bottom w:val="single" w:sz="8" w:space="0" w:color="99D7F6" w:themeColor="accent1"/>
          <w:right w:val="single" w:sz="8" w:space="0" w:color="99D7F6" w:themeColor="accent1"/>
          <w:insideV w:val="single" w:sz="8" w:space="0" w:color="99D7F6" w:themeColor="accent1"/>
        </w:tcBorders>
      </w:tcPr>
    </w:tblStylePr>
  </w:style>
  <w:style w:type="table" w:styleId="LightGrid-Accent2">
    <w:name w:val="Light Grid Accent 2"/>
    <w:basedOn w:val="TableNormal"/>
    <w:uiPriority w:val="99"/>
    <w:semiHidden/>
    <w:unhideWhenUsed/>
    <w:rsid w:val="00BC5249"/>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18" w:space="0" w:color="333333" w:themeColor="accent2"/>
          <w:right w:val="single" w:sz="8" w:space="0" w:color="333333" w:themeColor="accent2"/>
          <w:insideH w:val="nil"/>
          <w:insideV w:val="single" w:sz="8" w:space="0" w:color="3333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insideH w:val="nil"/>
          <w:insideV w:val="single" w:sz="8" w:space="0" w:color="3333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shd w:val="clear" w:color="auto" w:fill="CCCCCC" w:themeFill="accent2" w:themeFillTint="3F"/>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shd w:val="clear" w:color="auto" w:fill="CCCCCC" w:themeFill="accent2" w:themeFillTint="3F"/>
      </w:tcPr>
    </w:tblStylePr>
    <w:tblStylePr w:type="band2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tcPr>
    </w:tblStylePr>
  </w:style>
  <w:style w:type="table" w:styleId="LightGrid-Accent3">
    <w:name w:val="Light Grid Accent 3"/>
    <w:basedOn w:val="TableNormal"/>
    <w:uiPriority w:val="99"/>
    <w:semiHidden/>
    <w:unhideWhenUsed/>
    <w:rsid w:val="00BC5249"/>
    <w:tblPr>
      <w:tblStyleRowBandSize w:val="1"/>
      <w:tblStyleColBandSize w:val="1"/>
      <w:tblBorders>
        <w:top w:val="single" w:sz="8" w:space="0" w:color="4DB9EF" w:themeColor="accent3"/>
        <w:left w:val="single" w:sz="8" w:space="0" w:color="4DB9EF" w:themeColor="accent3"/>
        <w:bottom w:val="single" w:sz="8" w:space="0" w:color="4DB9EF" w:themeColor="accent3"/>
        <w:right w:val="single" w:sz="8" w:space="0" w:color="4DB9EF" w:themeColor="accent3"/>
        <w:insideH w:val="single" w:sz="8" w:space="0" w:color="4DB9EF" w:themeColor="accent3"/>
        <w:insideV w:val="single" w:sz="8" w:space="0" w:color="4DB9E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9EF" w:themeColor="accent3"/>
          <w:left w:val="single" w:sz="8" w:space="0" w:color="4DB9EF" w:themeColor="accent3"/>
          <w:bottom w:val="single" w:sz="18" w:space="0" w:color="4DB9EF" w:themeColor="accent3"/>
          <w:right w:val="single" w:sz="8" w:space="0" w:color="4DB9EF" w:themeColor="accent3"/>
          <w:insideH w:val="nil"/>
          <w:insideV w:val="single" w:sz="8" w:space="0" w:color="4DB9E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9EF" w:themeColor="accent3"/>
          <w:left w:val="single" w:sz="8" w:space="0" w:color="4DB9EF" w:themeColor="accent3"/>
          <w:bottom w:val="single" w:sz="8" w:space="0" w:color="4DB9EF" w:themeColor="accent3"/>
          <w:right w:val="single" w:sz="8" w:space="0" w:color="4DB9EF" w:themeColor="accent3"/>
          <w:insideH w:val="nil"/>
          <w:insideV w:val="single" w:sz="8" w:space="0" w:color="4DB9E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9EF" w:themeColor="accent3"/>
          <w:left w:val="single" w:sz="8" w:space="0" w:color="4DB9EF" w:themeColor="accent3"/>
          <w:bottom w:val="single" w:sz="8" w:space="0" w:color="4DB9EF" w:themeColor="accent3"/>
          <w:right w:val="single" w:sz="8" w:space="0" w:color="4DB9EF" w:themeColor="accent3"/>
        </w:tcBorders>
      </w:tcPr>
    </w:tblStylePr>
    <w:tblStylePr w:type="band1Vert">
      <w:tblPr/>
      <w:tcPr>
        <w:tcBorders>
          <w:top w:val="single" w:sz="8" w:space="0" w:color="4DB9EF" w:themeColor="accent3"/>
          <w:left w:val="single" w:sz="8" w:space="0" w:color="4DB9EF" w:themeColor="accent3"/>
          <w:bottom w:val="single" w:sz="8" w:space="0" w:color="4DB9EF" w:themeColor="accent3"/>
          <w:right w:val="single" w:sz="8" w:space="0" w:color="4DB9EF" w:themeColor="accent3"/>
        </w:tcBorders>
        <w:shd w:val="clear" w:color="auto" w:fill="D2EDFB" w:themeFill="accent3" w:themeFillTint="3F"/>
      </w:tcPr>
    </w:tblStylePr>
    <w:tblStylePr w:type="band1Horz">
      <w:tblPr/>
      <w:tcPr>
        <w:tcBorders>
          <w:top w:val="single" w:sz="8" w:space="0" w:color="4DB9EF" w:themeColor="accent3"/>
          <w:left w:val="single" w:sz="8" w:space="0" w:color="4DB9EF" w:themeColor="accent3"/>
          <w:bottom w:val="single" w:sz="8" w:space="0" w:color="4DB9EF" w:themeColor="accent3"/>
          <w:right w:val="single" w:sz="8" w:space="0" w:color="4DB9EF" w:themeColor="accent3"/>
          <w:insideV w:val="single" w:sz="8" w:space="0" w:color="4DB9EF" w:themeColor="accent3"/>
        </w:tcBorders>
        <w:shd w:val="clear" w:color="auto" w:fill="D2EDFB" w:themeFill="accent3" w:themeFillTint="3F"/>
      </w:tcPr>
    </w:tblStylePr>
    <w:tblStylePr w:type="band2Horz">
      <w:tblPr/>
      <w:tcPr>
        <w:tcBorders>
          <w:top w:val="single" w:sz="8" w:space="0" w:color="4DB9EF" w:themeColor="accent3"/>
          <w:left w:val="single" w:sz="8" w:space="0" w:color="4DB9EF" w:themeColor="accent3"/>
          <w:bottom w:val="single" w:sz="8" w:space="0" w:color="4DB9EF" w:themeColor="accent3"/>
          <w:right w:val="single" w:sz="8" w:space="0" w:color="4DB9EF" w:themeColor="accent3"/>
          <w:insideV w:val="single" w:sz="8" w:space="0" w:color="4DB9EF" w:themeColor="accent3"/>
        </w:tcBorders>
      </w:tcPr>
    </w:tblStylePr>
  </w:style>
  <w:style w:type="table" w:styleId="LightGrid-Accent4">
    <w:name w:val="Light Grid Accent 4"/>
    <w:basedOn w:val="TableNormal"/>
    <w:uiPriority w:val="99"/>
    <w:semiHidden/>
    <w:unhideWhenUsed/>
    <w:rsid w:val="00BC5249"/>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ightGrid-Accent5">
    <w:name w:val="Light Grid Accent 5"/>
    <w:basedOn w:val="TableNormal"/>
    <w:uiPriority w:val="99"/>
    <w:semiHidden/>
    <w:unhideWhenUsed/>
    <w:rsid w:val="00BC5249"/>
    <w:tblPr>
      <w:tblStyleRowBandSize w:val="1"/>
      <w:tblStyleColBandSize w:val="1"/>
      <w:tblBorders>
        <w:top w:val="single" w:sz="8" w:space="0" w:color="19A5EA" w:themeColor="accent5"/>
        <w:left w:val="single" w:sz="8" w:space="0" w:color="19A5EA" w:themeColor="accent5"/>
        <w:bottom w:val="single" w:sz="8" w:space="0" w:color="19A5EA" w:themeColor="accent5"/>
        <w:right w:val="single" w:sz="8" w:space="0" w:color="19A5EA" w:themeColor="accent5"/>
        <w:insideH w:val="single" w:sz="8" w:space="0" w:color="19A5EA" w:themeColor="accent5"/>
        <w:insideV w:val="single" w:sz="8" w:space="0" w:color="19A5E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A5EA" w:themeColor="accent5"/>
          <w:left w:val="single" w:sz="8" w:space="0" w:color="19A5EA" w:themeColor="accent5"/>
          <w:bottom w:val="single" w:sz="18" w:space="0" w:color="19A5EA" w:themeColor="accent5"/>
          <w:right w:val="single" w:sz="8" w:space="0" w:color="19A5EA" w:themeColor="accent5"/>
          <w:insideH w:val="nil"/>
          <w:insideV w:val="single" w:sz="8" w:space="0" w:color="19A5E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A5EA" w:themeColor="accent5"/>
          <w:left w:val="single" w:sz="8" w:space="0" w:color="19A5EA" w:themeColor="accent5"/>
          <w:bottom w:val="single" w:sz="8" w:space="0" w:color="19A5EA" w:themeColor="accent5"/>
          <w:right w:val="single" w:sz="8" w:space="0" w:color="19A5EA" w:themeColor="accent5"/>
          <w:insideH w:val="nil"/>
          <w:insideV w:val="single" w:sz="8" w:space="0" w:color="19A5E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A5EA" w:themeColor="accent5"/>
          <w:left w:val="single" w:sz="8" w:space="0" w:color="19A5EA" w:themeColor="accent5"/>
          <w:bottom w:val="single" w:sz="8" w:space="0" w:color="19A5EA" w:themeColor="accent5"/>
          <w:right w:val="single" w:sz="8" w:space="0" w:color="19A5EA" w:themeColor="accent5"/>
        </w:tcBorders>
      </w:tcPr>
    </w:tblStylePr>
    <w:tblStylePr w:type="band1Vert">
      <w:tblPr/>
      <w:tcPr>
        <w:tcBorders>
          <w:top w:val="single" w:sz="8" w:space="0" w:color="19A5EA" w:themeColor="accent5"/>
          <w:left w:val="single" w:sz="8" w:space="0" w:color="19A5EA" w:themeColor="accent5"/>
          <w:bottom w:val="single" w:sz="8" w:space="0" w:color="19A5EA" w:themeColor="accent5"/>
          <w:right w:val="single" w:sz="8" w:space="0" w:color="19A5EA" w:themeColor="accent5"/>
        </w:tcBorders>
        <w:shd w:val="clear" w:color="auto" w:fill="C5E8F9" w:themeFill="accent5" w:themeFillTint="3F"/>
      </w:tcPr>
    </w:tblStylePr>
    <w:tblStylePr w:type="band1Horz">
      <w:tblPr/>
      <w:tcPr>
        <w:tcBorders>
          <w:top w:val="single" w:sz="8" w:space="0" w:color="19A5EA" w:themeColor="accent5"/>
          <w:left w:val="single" w:sz="8" w:space="0" w:color="19A5EA" w:themeColor="accent5"/>
          <w:bottom w:val="single" w:sz="8" w:space="0" w:color="19A5EA" w:themeColor="accent5"/>
          <w:right w:val="single" w:sz="8" w:space="0" w:color="19A5EA" w:themeColor="accent5"/>
          <w:insideV w:val="single" w:sz="8" w:space="0" w:color="19A5EA" w:themeColor="accent5"/>
        </w:tcBorders>
        <w:shd w:val="clear" w:color="auto" w:fill="C5E8F9" w:themeFill="accent5" w:themeFillTint="3F"/>
      </w:tcPr>
    </w:tblStylePr>
    <w:tblStylePr w:type="band2Horz">
      <w:tblPr/>
      <w:tcPr>
        <w:tcBorders>
          <w:top w:val="single" w:sz="8" w:space="0" w:color="19A5EA" w:themeColor="accent5"/>
          <w:left w:val="single" w:sz="8" w:space="0" w:color="19A5EA" w:themeColor="accent5"/>
          <w:bottom w:val="single" w:sz="8" w:space="0" w:color="19A5EA" w:themeColor="accent5"/>
          <w:right w:val="single" w:sz="8" w:space="0" w:color="19A5EA" w:themeColor="accent5"/>
          <w:insideV w:val="single" w:sz="8" w:space="0" w:color="19A5EA" w:themeColor="accent5"/>
        </w:tcBorders>
      </w:tcPr>
    </w:tblStylePr>
  </w:style>
  <w:style w:type="table" w:styleId="LightGrid-Accent6">
    <w:name w:val="Light Grid Accent 6"/>
    <w:basedOn w:val="TableNormal"/>
    <w:uiPriority w:val="99"/>
    <w:semiHidden/>
    <w:unhideWhenUsed/>
    <w:rsid w:val="00BC5249"/>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18" w:space="0" w:color="999999" w:themeColor="accent6"/>
          <w:right w:val="single" w:sz="8" w:space="0" w:color="999999" w:themeColor="accent6"/>
          <w:insideH w:val="nil"/>
          <w:insideV w:val="single" w:sz="8" w:space="0" w:color="9999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insideH w:val="nil"/>
          <w:insideV w:val="single" w:sz="8" w:space="0" w:color="9999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shd w:val="clear" w:color="auto" w:fill="E5E5E5" w:themeFill="accent6" w:themeFillTint="3F"/>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shd w:val="clear" w:color="auto" w:fill="E5E5E5" w:themeFill="accent6" w:themeFillTint="3F"/>
      </w:tcPr>
    </w:tblStylePr>
    <w:tblStylePr w:type="band2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tcPr>
    </w:tblStylePr>
  </w:style>
  <w:style w:type="table" w:styleId="LightList">
    <w:name w:val="Light List"/>
    <w:basedOn w:val="TableNormal"/>
    <w:uiPriority w:val="99"/>
    <w:semiHidden/>
    <w:unhideWhenUsed/>
    <w:rsid w:val="00BC5249"/>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ightList-Accent1">
    <w:name w:val="Light List Accent 1"/>
    <w:basedOn w:val="TableNormal"/>
    <w:uiPriority w:val="99"/>
    <w:semiHidden/>
    <w:unhideWhenUsed/>
    <w:rsid w:val="00BC5249"/>
    <w:tblPr>
      <w:tblStyleRowBandSize w:val="1"/>
      <w:tblStyleColBandSize w:val="1"/>
      <w:tblBorders>
        <w:top w:val="single" w:sz="8" w:space="0" w:color="99D7F6" w:themeColor="accent1"/>
        <w:left w:val="single" w:sz="8" w:space="0" w:color="99D7F6" w:themeColor="accent1"/>
        <w:bottom w:val="single" w:sz="8" w:space="0" w:color="99D7F6" w:themeColor="accent1"/>
        <w:right w:val="single" w:sz="8" w:space="0" w:color="99D7F6" w:themeColor="accent1"/>
      </w:tblBorders>
    </w:tblPr>
    <w:tblStylePr w:type="firstRow">
      <w:pPr>
        <w:spacing w:before="0" w:after="0" w:line="240" w:lineRule="auto"/>
      </w:pPr>
      <w:rPr>
        <w:b/>
        <w:bCs/>
        <w:color w:val="FFFFFF" w:themeColor="background1"/>
      </w:rPr>
      <w:tblPr/>
      <w:tcPr>
        <w:shd w:val="clear" w:color="auto" w:fill="99D7F6" w:themeFill="accent1"/>
      </w:tcPr>
    </w:tblStylePr>
    <w:tblStylePr w:type="lastRow">
      <w:pPr>
        <w:spacing w:before="0" w:after="0" w:line="240" w:lineRule="auto"/>
      </w:pPr>
      <w:rPr>
        <w:b/>
        <w:bCs/>
      </w:rPr>
      <w:tblPr/>
      <w:tcPr>
        <w:tcBorders>
          <w:top w:val="double" w:sz="6" w:space="0" w:color="99D7F6" w:themeColor="accent1"/>
          <w:left w:val="single" w:sz="8" w:space="0" w:color="99D7F6" w:themeColor="accent1"/>
          <w:bottom w:val="single" w:sz="8" w:space="0" w:color="99D7F6" w:themeColor="accent1"/>
          <w:right w:val="single" w:sz="8" w:space="0" w:color="99D7F6" w:themeColor="accent1"/>
        </w:tcBorders>
      </w:tcPr>
    </w:tblStylePr>
    <w:tblStylePr w:type="firstCol">
      <w:rPr>
        <w:b/>
        <w:bCs/>
      </w:rPr>
    </w:tblStylePr>
    <w:tblStylePr w:type="lastCol">
      <w:rPr>
        <w:b/>
        <w:bCs/>
      </w:rPr>
    </w:tblStylePr>
    <w:tblStylePr w:type="band1Vert">
      <w:tblPr/>
      <w:tcPr>
        <w:tcBorders>
          <w:top w:val="single" w:sz="8" w:space="0" w:color="99D7F6" w:themeColor="accent1"/>
          <w:left w:val="single" w:sz="8" w:space="0" w:color="99D7F6" w:themeColor="accent1"/>
          <w:bottom w:val="single" w:sz="8" w:space="0" w:color="99D7F6" w:themeColor="accent1"/>
          <w:right w:val="single" w:sz="8" w:space="0" w:color="99D7F6" w:themeColor="accent1"/>
        </w:tcBorders>
      </w:tcPr>
    </w:tblStylePr>
    <w:tblStylePr w:type="band1Horz">
      <w:tblPr/>
      <w:tcPr>
        <w:tcBorders>
          <w:top w:val="single" w:sz="8" w:space="0" w:color="99D7F6" w:themeColor="accent1"/>
          <w:left w:val="single" w:sz="8" w:space="0" w:color="99D7F6" w:themeColor="accent1"/>
          <w:bottom w:val="single" w:sz="8" w:space="0" w:color="99D7F6" w:themeColor="accent1"/>
          <w:right w:val="single" w:sz="8" w:space="0" w:color="99D7F6" w:themeColor="accent1"/>
        </w:tcBorders>
      </w:tcPr>
    </w:tblStylePr>
  </w:style>
  <w:style w:type="table" w:styleId="LightList-Accent2">
    <w:name w:val="Light List Accent 2"/>
    <w:basedOn w:val="TableNormal"/>
    <w:uiPriority w:val="99"/>
    <w:semiHidden/>
    <w:unhideWhenUsed/>
    <w:rsid w:val="00BC5249"/>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pPr>
        <w:spacing w:before="0" w:after="0" w:line="240" w:lineRule="auto"/>
      </w:pPr>
      <w:rPr>
        <w:b/>
        <w:bCs/>
        <w:color w:val="FFFFFF" w:themeColor="background1"/>
      </w:rPr>
      <w:tblPr/>
      <w:tcPr>
        <w:shd w:val="clear" w:color="auto" w:fill="333333" w:themeFill="accent2"/>
      </w:tcPr>
    </w:tblStylePr>
    <w:tblStylePr w:type="lastRow">
      <w:pPr>
        <w:spacing w:before="0" w:after="0" w:line="240" w:lineRule="auto"/>
      </w:pPr>
      <w:rPr>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tcBorders>
      </w:tcPr>
    </w:tblStylePr>
    <w:tblStylePr w:type="firstCol">
      <w:rPr>
        <w:b/>
        <w:bCs/>
      </w:rPr>
    </w:tblStylePr>
    <w:tblStylePr w:type="lastCol">
      <w:rPr>
        <w:b/>
        <w:bCs/>
      </w:r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style>
  <w:style w:type="table" w:styleId="LightList-Accent3">
    <w:name w:val="Light List Accent 3"/>
    <w:basedOn w:val="TableNormal"/>
    <w:uiPriority w:val="99"/>
    <w:semiHidden/>
    <w:unhideWhenUsed/>
    <w:rsid w:val="00BC5249"/>
    <w:tblPr>
      <w:tblStyleRowBandSize w:val="1"/>
      <w:tblStyleColBandSize w:val="1"/>
      <w:tblBorders>
        <w:top w:val="single" w:sz="8" w:space="0" w:color="4DB9EF" w:themeColor="accent3"/>
        <w:left w:val="single" w:sz="8" w:space="0" w:color="4DB9EF" w:themeColor="accent3"/>
        <w:bottom w:val="single" w:sz="8" w:space="0" w:color="4DB9EF" w:themeColor="accent3"/>
        <w:right w:val="single" w:sz="8" w:space="0" w:color="4DB9EF" w:themeColor="accent3"/>
      </w:tblBorders>
    </w:tblPr>
    <w:tblStylePr w:type="firstRow">
      <w:pPr>
        <w:spacing w:before="0" w:after="0" w:line="240" w:lineRule="auto"/>
      </w:pPr>
      <w:rPr>
        <w:b/>
        <w:bCs/>
        <w:color w:val="FFFFFF" w:themeColor="background1"/>
      </w:rPr>
      <w:tblPr/>
      <w:tcPr>
        <w:shd w:val="clear" w:color="auto" w:fill="4DB9EF" w:themeFill="accent3"/>
      </w:tcPr>
    </w:tblStylePr>
    <w:tblStylePr w:type="lastRow">
      <w:pPr>
        <w:spacing w:before="0" w:after="0" w:line="240" w:lineRule="auto"/>
      </w:pPr>
      <w:rPr>
        <w:b/>
        <w:bCs/>
      </w:rPr>
      <w:tblPr/>
      <w:tcPr>
        <w:tcBorders>
          <w:top w:val="double" w:sz="6" w:space="0" w:color="4DB9EF" w:themeColor="accent3"/>
          <w:left w:val="single" w:sz="8" w:space="0" w:color="4DB9EF" w:themeColor="accent3"/>
          <w:bottom w:val="single" w:sz="8" w:space="0" w:color="4DB9EF" w:themeColor="accent3"/>
          <w:right w:val="single" w:sz="8" w:space="0" w:color="4DB9EF" w:themeColor="accent3"/>
        </w:tcBorders>
      </w:tcPr>
    </w:tblStylePr>
    <w:tblStylePr w:type="firstCol">
      <w:rPr>
        <w:b/>
        <w:bCs/>
      </w:rPr>
    </w:tblStylePr>
    <w:tblStylePr w:type="lastCol">
      <w:rPr>
        <w:b/>
        <w:bCs/>
      </w:rPr>
    </w:tblStylePr>
    <w:tblStylePr w:type="band1Vert">
      <w:tblPr/>
      <w:tcPr>
        <w:tcBorders>
          <w:top w:val="single" w:sz="8" w:space="0" w:color="4DB9EF" w:themeColor="accent3"/>
          <w:left w:val="single" w:sz="8" w:space="0" w:color="4DB9EF" w:themeColor="accent3"/>
          <w:bottom w:val="single" w:sz="8" w:space="0" w:color="4DB9EF" w:themeColor="accent3"/>
          <w:right w:val="single" w:sz="8" w:space="0" w:color="4DB9EF" w:themeColor="accent3"/>
        </w:tcBorders>
      </w:tcPr>
    </w:tblStylePr>
    <w:tblStylePr w:type="band1Horz">
      <w:tblPr/>
      <w:tcPr>
        <w:tcBorders>
          <w:top w:val="single" w:sz="8" w:space="0" w:color="4DB9EF" w:themeColor="accent3"/>
          <w:left w:val="single" w:sz="8" w:space="0" w:color="4DB9EF" w:themeColor="accent3"/>
          <w:bottom w:val="single" w:sz="8" w:space="0" w:color="4DB9EF" w:themeColor="accent3"/>
          <w:right w:val="single" w:sz="8" w:space="0" w:color="4DB9EF" w:themeColor="accent3"/>
        </w:tcBorders>
      </w:tcPr>
    </w:tblStylePr>
  </w:style>
  <w:style w:type="table" w:styleId="LightList-Accent4">
    <w:name w:val="Light List Accent 4"/>
    <w:basedOn w:val="TableNormal"/>
    <w:uiPriority w:val="99"/>
    <w:semiHidden/>
    <w:unhideWhenUsed/>
    <w:rsid w:val="00BC5249"/>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ightList-Accent5">
    <w:name w:val="Light List Accent 5"/>
    <w:basedOn w:val="TableNormal"/>
    <w:uiPriority w:val="99"/>
    <w:semiHidden/>
    <w:unhideWhenUsed/>
    <w:rsid w:val="00BC5249"/>
    <w:tblPr>
      <w:tblStyleRowBandSize w:val="1"/>
      <w:tblStyleColBandSize w:val="1"/>
      <w:tblBorders>
        <w:top w:val="single" w:sz="8" w:space="0" w:color="19A5EA" w:themeColor="accent5"/>
        <w:left w:val="single" w:sz="8" w:space="0" w:color="19A5EA" w:themeColor="accent5"/>
        <w:bottom w:val="single" w:sz="8" w:space="0" w:color="19A5EA" w:themeColor="accent5"/>
        <w:right w:val="single" w:sz="8" w:space="0" w:color="19A5EA" w:themeColor="accent5"/>
      </w:tblBorders>
    </w:tblPr>
    <w:tblStylePr w:type="firstRow">
      <w:pPr>
        <w:spacing w:before="0" w:after="0" w:line="240" w:lineRule="auto"/>
      </w:pPr>
      <w:rPr>
        <w:b/>
        <w:bCs/>
        <w:color w:val="FFFFFF" w:themeColor="background1"/>
      </w:rPr>
      <w:tblPr/>
      <w:tcPr>
        <w:shd w:val="clear" w:color="auto" w:fill="19A5EA" w:themeFill="accent5"/>
      </w:tcPr>
    </w:tblStylePr>
    <w:tblStylePr w:type="lastRow">
      <w:pPr>
        <w:spacing w:before="0" w:after="0" w:line="240" w:lineRule="auto"/>
      </w:pPr>
      <w:rPr>
        <w:b/>
        <w:bCs/>
      </w:rPr>
      <w:tblPr/>
      <w:tcPr>
        <w:tcBorders>
          <w:top w:val="double" w:sz="6" w:space="0" w:color="19A5EA" w:themeColor="accent5"/>
          <w:left w:val="single" w:sz="8" w:space="0" w:color="19A5EA" w:themeColor="accent5"/>
          <w:bottom w:val="single" w:sz="8" w:space="0" w:color="19A5EA" w:themeColor="accent5"/>
          <w:right w:val="single" w:sz="8" w:space="0" w:color="19A5EA" w:themeColor="accent5"/>
        </w:tcBorders>
      </w:tcPr>
    </w:tblStylePr>
    <w:tblStylePr w:type="firstCol">
      <w:rPr>
        <w:b/>
        <w:bCs/>
      </w:rPr>
    </w:tblStylePr>
    <w:tblStylePr w:type="lastCol">
      <w:rPr>
        <w:b/>
        <w:bCs/>
      </w:rPr>
    </w:tblStylePr>
    <w:tblStylePr w:type="band1Vert">
      <w:tblPr/>
      <w:tcPr>
        <w:tcBorders>
          <w:top w:val="single" w:sz="8" w:space="0" w:color="19A5EA" w:themeColor="accent5"/>
          <w:left w:val="single" w:sz="8" w:space="0" w:color="19A5EA" w:themeColor="accent5"/>
          <w:bottom w:val="single" w:sz="8" w:space="0" w:color="19A5EA" w:themeColor="accent5"/>
          <w:right w:val="single" w:sz="8" w:space="0" w:color="19A5EA" w:themeColor="accent5"/>
        </w:tcBorders>
      </w:tcPr>
    </w:tblStylePr>
    <w:tblStylePr w:type="band1Horz">
      <w:tblPr/>
      <w:tcPr>
        <w:tcBorders>
          <w:top w:val="single" w:sz="8" w:space="0" w:color="19A5EA" w:themeColor="accent5"/>
          <w:left w:val="single" w:sz="8" w:space="0" w:color="19A5EA" w:themeColor="accent5"/>
          <w:bottom w:val="single" w:sz="8" w:space="0" w:color="19A5EA" w:themeColor="accent5"/>
          <w:right w:val="single" w:sz="8" w:space="0" w:color="19A5EA" w:themeColor="accent5"/>
        </w:tcBorders>
      </w:tcPr>
    </w:tblStylePr>
  </w:style>
  <w:style w:type="table" w:styleId="LightList-Accent6">
    <w:name w:val="Light List Accent 6"/>
    <w:basedOn w:val="TableNormal"/>
    <w:uiPriority w:val="99"/>
    <w:semiHidden/>
    <w:unhideWhenUsed/>
    <w:rsid w:val="00BC5249"/>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pPr>
        <w:spacing w:before="0" w:after="0" w:line="240" w:lineRule="auto"/>
      </w:pPr>
      <w:rPr>
        <w:b/>
        <w:bCs/>
        <w:color w:val="FFFFFF" w:themeColor="background1"/>
      </w:rPr>
      <w:tblPr/>
      <w:tcPr>
        <w:shd w:val="clear" w:color="auto" w:fill="999999" w:themeFill="accent6"/>
      </w:tcPr>
    </w:tblStylePr>
    <w:tblStylePr w:type="lastRow">
      <w:pPr>
        <w:spacing w:before="0" w:after="0" w:line="240" w:lineRule="auto"/>
      </w:pPr>
      <w:rPr>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tcBorders>
      </w:tcPr>
    </w:tblStylePr>
    <w:tblStylePr w:type="firstCol">
      <w:rPr>
        <w:b/>
        <w:bCs/>
      </w:rPr>
    </w:tblStylePr>
    <w:tblStylePr w:type="lastCol">
      <w:rPr>
        <w:b/>
        <w:bCs/>
      </w:r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style>
  <w:style w:type="table" w:styleId="LightShading">
    <w:name w:val="Light Shading"/>
    <w:basedOn w:val="TableNormal"/>
    <w:uiPriority w:val="99"/>
    <w:semiHidden/>
    <w:unhideWhenUsed/>
    <w:rsid w:val="00BC5249"/>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ightShading-Accent1">
    <w:name w:val="Light Shading Accent 1"/>
    <w:basedOn w:val="TableNormal"/>
    <w:uiPriority w:val="99"/>
    <w:semiHidden/>
    <w:unhideWhenUsed/>
    <w:rsid w:val="00BC5249"/>
    <w:rPr>
      <w:color w:val="3CB2ED" w:themeColor="accent1" w:themeShade="BF"/>
    </w:rPr>
    <w:tblPr>
      <w:tblStyleRowBandSize w:val="1"/>
      <w:tblStyleColBandSize w:val="1"/>
      <w:tblBorders>
        <w:top w:val="single" w:sz="8" w:space="0" w:color="99D7F6" w:themeColor="accent1"/>
        <w:bottom w:val="single" w:sz="8" w:space="0" w:color="99D7F6" w:themeColor="accent1"/>
      </w:tblBorders>
    </w:tblPr>
    <w:tblStylePr w:type="firstRow">
      <w:pPr>
        <w:spacing w:before="0" w:after="0" w:line="240" w:lineRule="auto"/>
      </w:pPr>
      <w:rPr>
        <w:b/>
        <w:bCs/>
      </w:rPr>
      <w:tblPr/>
      <w:tcPr>
        <w:tcBorders>
          <w:top w:val="single" w:sz="8" w:space="0" w:color="99D7F6" w:themeColor="accent1"/>
          <w:left w:val="nil"/>
          <w:bottom w:val="single" w:sz="8" w:space="0" w:color="99D7F6" w:themeColor="accent1"/>
          <w:right w:val="nil"/>
          <w:insideH w:val="nil"/>
          <w:insideV w:val="nil"/>
        </w:tcBorders>
      </w:tcPr>
    </w:tblStylePr>
    <w:tblStylePr w:type="lastRow">
      <w:pPr>
        <w:spacing w:before="0" w:after="0" w:line="240" w:lineRule="auto"/>
      </w:pPr>
      <w:rPr>
        <w:b/>
        <w:bCs/>
      </w:rPr>
      <w:tblPr/>
      <w:tcPr>
        <w:tcBorders>
          <w:top w:val="single" w:sz="8" w:space="0" w:color="99D7F6" w:themeColor="accent1"/>
          <w:left w:val="nil"/>
          <w:bottom w:val="single" w:sz="8" w:space="0" w:color="99D7F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5FC" w:themeFill="accent1" w:themeFillTint="3F"/>
      </w:tcPr>
    </w:tblStylePr>
    <w:tblStylePr w:type="band1Horz">
      <w:tblPr/>
      <w:tcPr>
        <w:tcBorders>
          <w:left w:val="nil"/>
          <w:right w:val="nil"/>
          <w:insideH w:val="nil"/>
          <w:insideV w:val="nil"/>
        </w:tcBorders>
        <w:shd w:val="clear" w:color="auto" w:fill="E5F5FC" w:themeFill="accent1" w:themeFillTint="3F"/>
      </w:tcPr>
    </w:tblStylePr>
  </w:style>
  <w:style w:type="table" w:styleId="LightShading-Accent2">
    <w:name w:val="Light Shading Accent 2"/>
    <w:basedOn w:val="TableNormal"/>
    <w:uiPriority w:val="99"/>
    <w:semiHidden/>
    <w:unhideWhenUsed/>
    <w:rsid w:val="00BC5249"/>
    <w:rPr>
      <w:color w:val="262626" w:themeColor="accent2" w:themeShade="BF"/>
    </w:rPr>
    <w:tblPr>
      <w:tblStyleRowBandSize w:val="1"/>
      <w:tblStyleColBandSize w:val="1"/>
      <w:tblBorders>
        <w:top w:val="single" w:sz="8" w:space="0" w:color="333333" w:themeColor="accent2"/>
        <w:bottom w:val="single" w:sz="8" w:space="0" w:color="333333" w:themeColor="accent2"/>
      </w:tblBorders>
    </w:tblPr>
    <w:tblStylePr w:type="fir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la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left w:val="nil"/>
          <w:right w:val="nil"/>
          <w:insideH w:val="nil"/>
          <w:insideV w:val="nil"/>
        </w:tcBorders>
        <w:shd w:val="clear" w:color="auto" w:fill="CCCCCC" w:themeFill="accent2" w:themeFillTint="3F"/>
      </w:tcPr>
    </w:tblStylePr>
  </w:style>
  <w:style w:type="table" w:styleId="LightShading-Accent3">
    <w:name w:val="Light Shading Accent 3"/>
    <w:basedOn w:val="TableNormal"/>
    <w:uiPriority w:val="99"/>
    <w:semiHidden/>
    <w:unhideWhenUsed/>
    <w:rsid w:val="00BC5249"/>
    <w:rPr>
      <w:color w:val="1397D9" w:themeColor="accent3" w:themeShade="BF"/>
    </w:rPr>
    <w:tblPr>
      <w:tblStyleRowBandSize w:val="1"/>
      <w:tblStyleColBandSize w:val="1"/>
      <w:tblBorders>
        <w:top w:val="single" w:sz="8" w:space="0" w:color="4DB9EF" w:themeColor="accent3"/>
        <w:bottom w:val="single" w:sz="8" w:space="0" w:color="4DB9EF" w:themeColor="accent3"/>
      </w:tblBorders>
    </w:tblPr>
    <w:tblStylePr w:type="firstRow">
      <w:pPr>
        <w:spacing w:before="0" w:after="0" w:line="240" w:lineRule="auto"/>
      </w:pPr>
      <w:rPr>
        <w:b/>
        <w:bCs/>
      </w:rPr>
      <w:tblPr/>
      <w:tcPr>
        <w:tcBorders>
          <w:top w:val="single" w:sz="8" w:space="0" w:color="4DB9EF" w:themeColor="accent3"/>
          <w:left w:val="nil"/>
          <w:bottom w:val="single" w:sz="8" w:space="0" w:color="4DB9EF" w:themeColor="accent3"/>
          <w:right w:val="nil"/>
          <w:insideH w:val="nil"/>
          <w:insideV w:val="nil"/>
        </w:tcBorders>
      </w:tcPr>
    </w:tblStylePr>
    <w:tblStylePr w:type="lastRow">
      <w:pPr>
        <w:spacing w:before="0" w:after="0" w:line="240" w:lineRule="auto"/>
      </w:pPr>
      <w:rPr>
        <w:b/>
        <w:bCs/>
      </w:rPr>
      <w:tblPr/>
      <w:tcPr>
        <w:tcBorders>
          <w:top w:val="single" w:sz="8" w:space="0" w:color="4DB9EF" w:themeColor="accent3"/>
          <w:left w:val="nil"/>
          <w:bottom w:val="single" w:sz="8" w:space="0" w:color="4DB9E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DFB" w:themeFill="accent3" w:themeFillTint="3F"/>
      </w:tcPr>
    </w:tblStylePr>
    <w:tblStylePr w:type="band1Horz">
      <w:tblPr/>
      <w:tcPr>
        <w:tcBorders>
          <w:left w:val="nil"/>
          <w:right w:val="nil"/>
          <w:insideH w:val="nil"/>
          <w:insideV w:val="nil"/>
        </w:tcBorders>
        <w:shd w:val="clear" w:color="auto" w:fill="D2EDFB" w:themeFill="accent3" w:themeFillTint="3F"/>
      </w:tcPr>
    </w:tblStylePr>
  </w:style>
  <w:style w:type="table" w:styleId="LightShading-Accent4">
    <w:name w:val="Light Shading Accent 4"/>
    <w:basedOn w:val="TableNormal"/>
    <w:uiPriority w:val="99"/>
    <w:semiHidden/>
    <w:unhideWhenUsed/>
    <w:rsid w:val="00BC5249"/>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ightShading-Accent5">
    <w:name w:val="Light Shading Accent 5"/>
    <w:basedOn w:val="TableNormal"/>
    <w:uiPriority w:val="99"/>
    <w:semiHidden/>
    <w:unhideWhenUsed/>
    <w:rsid w:val="00BC5249"/>
    <w:rPr>
      <w:color w:val="107BB1" w:themeColor="accent5" w:themeShade="BF"/>
    </w:rPr>
    <w:tblPr>
      <w:tblStyleRowBandSize w:val="1"/>
      <w:tblStyleColBandSize w:val="1"/>
      <w:tblBorders>
        <w:top w:val="single" w:sz="8" w:space="0" w:color="19A5EA" w:themeColor="accent5"/>
        <w:bottom w:val="single" w:sz="8" w:space="0" w:color="19A5EA" w:themeColor="accent5"/>
      </w:tblBorders>
    </w:tblPr>
    <w:tblStylePr w:type="firstRow">
      <w:pPr>
        <w:spacing w:before="0" w:after="0" w:line="240" w:lineRule="auto"/>
      </w:pPr>
      <w:rPr>
        <w:b/>
        <w:bCs/>
      </w:rPr>
      <w:tblPr/>
      <w:tcPr>
        <w:tcBorders>
          <w:top w:val="single" w:sz="8" w:space="0" w:color="19A5EA" w:themeColor="accent5"/>
          <w:left w:val="nil"/>
          <w:bottom w:val="single" w:sz="8" w:space="0" w:color="19A5EA" w:themeColor="accent5"/>
          <w:right w:val="nil"/>
          <w:insideH w:val="nil"/>
          <w:insideV w:val="nil"/>
        </w:tcBorders>
      </w:tcPr>
    </w:tblStylePr>
    <w:tblStylePr w:type="lastRow">
      <w:pPr>
        <w:spacing w:before="0" w:after="0" w:line="240" w:lineRule="auto"/>
      </w:pPr>
      <w:rPr>
        <w:b/>
        <w:bCs/>
      </w:rPr>
      <w:tblPr/>
      <w:tcPr>
        <w:tcBorders>
          <w:top w:val="single" w:sz="8" w:space="0" w:color="19A5EA" w:themeColor="accent5"/>
          <w:left w:val="nil"/>
          <w:bottom w:val="single" w:sz="8" w:space="0" w:color="19A5E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8F9" w:themeFill="accent5" w:themeFillTint="3F"/>
      </w:tcPr>
    </w:tblStylePr>
    <w:tblStylePr w:type="band1Horz">
      <w:tblPr/>
      <w:tcPr>
        <w:tcBorders>
          <w:left w:val="nil"/>
          <w:right w:val="nil"/>
          <w:insideH w:val="nil"/>
          <w:insideV w:val="nil"/>
        </w:tcBorders>
        <w:shd w:val="clear" w:color="auto" w:fill="C5E8F9" w:themeFill="accent5" w:themeFillTint="3F"/>
      </w:tcPr>
    </w:tblStylePr>
  </w:style>
  <w:style w:type="table" w:styleId="LightShading-Accent6">
    <w:name w:val="Light Shading Accent 6"/>
    <w:basedOn w:val="TableNormal"/>
    <w:uiPriority w:val="99"/>
    <w:semiHidden/>
    <w:unhideWhenUsed/>
    <w:rsid w:val="00BC5249"/>
    <w:rPr>
      <w:color w:val="727272" w:themeColor="accent6" w:themeShade="BF"/>
    </w:rPr>
    <w:tblPr>
      <w:tblStyleRowBandSize w:val="1"/>
      <w:tblStyleColBandSize w:val="1"/>
      <w:tblBorders>
        <w:top w:val="single" w:sz="8" w:space="0" w:color="999999" w:themeColor="accent6"/>
        <w:bottom w:val="single" w:sz="8" w:space="0" w:color="999999" w:themeColor="accent6"/>
      </w:tblBorders>
    </w:tblPr>
    <w:tblStylePr w:type="fir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la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left w:val="nil"/>
          <w:right w:val="nil"/>
          <w:insideH w:val="nil"/>
          <w:insideV w:val="nil"/>
        </w:tcBorders>
        <w:shd w:val="clear" w:color="auto" w:fill="E5E5E5" w:themeFill="accent6" w:themeFillTint="3F"/>
      </w:tcPr>
    </w:tblStylePr>
  </w:style>
  <w:style w:type="character" w:styleId="LineNumber">
    <w:name w:val="line number"/>
    <w:basedOn w:val="DefaultParagraphFont"/>
    <w:uiPriority w:val="99"/>
    <w:semiHidden/>
    <w:rsid w:val="00BC5249"/>
    <w:rPr>
      <w:lang w:val="da-DK"/>
    </w:rPr>
  </w:style>
  <w:style w:type="paragraph" w:styleId="List">
    <w:name w:val="List"/>
    <w:basedOn w:val="Normal"/>
    <w:uiPriority w:val="99"/>
    <w:semiHidden/>
    <w:rsid w:val="00BC5249"/>
    <w:pPr>
      <w:ind w:left="283" w:hanging="283"/>
      <w:contextualSpacing/>
    </w:pPr>
  </w:style>
  <w:style w:type="paragraph" w:styleId="List2">
    <w:name w:val="List 2"/>
    <w:basedOn w:val="Normal"/>
    <w:uiPriority w:val="99"/>
    <w:semiHidden/>
    <w:rsid w:val="00BC5249"/>
    <w:pPr>
      <w:ind w:left="566" w:hanging="283"/>
      <w:contextualSpacing/>
    </w:pPr>
  </w:style>
  <w:style w:type="paragraph" w:styleId="List3">
    <w:name w:val="List 3"/>
    <w:basedOn w:val="Normal"/>
    <w:uiPriority w:val="99"/>
    <w:semiHidden/>
    <w:rsid w:val="00BC5249"/>
    <w:pPr>
      <w:ind w:left="849" w:hanging="283"/>
      <w:contextualSpacing/>
    </w:pPr>
  </w:style>
  <w:style w:type="paragraph" w:styleId="List4">
    <w:name w:val="List 4"/>
    <w:basedOn w:val="Normal"/>
    <w:uiPriority w:val="99"/>
    <w:semiHidden/>
    <w:rsid w:val="00BC5249"/>
    <w:pPr>
      <w:ind w:left="1132" w:hanging="283"/>
      <w:contextualSpacing/>
    </w:pPr>
  </w:style>
  <w:style w:type="paragraph" w:styleId="List5">
    <w:name w:val="List 5"/>
    <w:basedOn w:val="Normal"/>
    <w:uiPriority w:val="99"/>
    <w:semiHidden/>
    <w:rsid w:val="00BC5249"/>
    <w:pPr>
      <w:ind w:left="1415" w:hanging="283"/>
      <w:contextualSpacing/>
    </w:pPr>
  </w:style>
  <w:style w:type="paragraph" w:styleId="ListBullet2">
    <w:name w:val="List Bullet 2"/>
    <w:basedOn w:val="Normal"/>
    <w:uiPriority w:val="99"/>
    <w:semiHidden/>
    <w:rsid w:val="00BC5249"/>
    <w:pPr>
      <w:numPr>
        <w:numId w:val="30"/>
      </w:numPr>
      <w:contextualSpacing/>
    </w:pPr>
  </w:style>
  <w:style w:type="paragraph" w:styleId="ListBullet3">
    <w:name w:val="List Bullet 3"/>
    <w:basedOn w:val="Normal"/>
    <w:uiPriority w:val="99"/>
    <w:semiHidden/>
    <w:rsid w:val="00BC5249"/>
    <w:pPr>
      <w:numPr>
        <w:numId w:val="31"/>
      </w:numPr>
      <w:contextualSpacing/>
    </w:pPr>
  </w:style>
  <w:style w:type="paragraph" w:styleId="ListBullet4">
    <w:name w:val="List Bullet 4"/>
    <w:basedOn w:val="Normal"/>
    <w:uiPriority w:val="99"/>
    <w:semiHidden/>
    <w:rsid w:val="00BC5249"/>
    <w:pPr>
      <w:numPr>
        <w:numId w:val="32"/>
      </w:numPr>
      <w:contextualSpacing/>
    </w:pPr>
  </w:style>
  <w:style w:type="paragraph" w:styleId="ListBullet5">
    <w:name w:val="List Bullet 5"/>
    <w:basedOn w:val="Normal"/>
    <w:uiPriority w:val="99"/>
    <w:semiHidden/>
    <w:rsid w:val="00BC5249"/>
    <w:pPr>
      <w:numPr>
        <w:numId w:val="33"/>
      </w:numPr>
      <w:contextualSpacing/>
    </w:pPr>
  </w:style>
  <w:style w:type="paragraph" w:styleId="ListContinue">
    <w:name w:val="List Continue"/>
    <w:basedOn w:val="Normal"/>
    <w:uiPriority w:val="99"/>
    <w:semiHidden/>
    <w:rsid w:val="00BC5249"/>
    <w:pPr>
      <w:spacing w:after="120"/>
      <w:ind w:left="283"/>
      <w:contextualSpacing/>
    </w:pPr>
  </w:style>
  <w:style w:type="paragraph" w:styleId="ListContinue2">
    <w:name w:val="List Continue 2"/>
    <w:basedOn w:val="Normal"/>
    <w:uiPriority w:val="99"/>
    <w:semiHidden/>
    <w:rsid w:val="00BC5249"/>
    <w:pPr>
      <w:spacing w:after="120"/>
      <w:ind w:left="566"/>
      <w:contextualSpacing/>
    </w:pPr>
  </w:style>
  <w:style w:type="paragraph" w:styleId="ListContinue3">
    <w:name w:val="List Continue 3"/>
    <w:basedOn w:val="Normal"/>
    <w:uiPriority w:val="99"/>
    <w:semiHidden/>
    <w:rsid w:val="00BC5249"/>
    <w:pPr>
      <w:spacing w:after="120"/>
      <w:ind w:left="849"/>
      <w:contextualSpacing/>
    </w:pPr>
  </w:style>
  <w:style w:type="paragraph" w:styleId="ListContinue4">
    <w:name w:val="List Continue 4"/>
    <w:basedOn w:val="Normal"/>
    <w:uiPriority w:val="99"/>
    <w:semiHidden/>
    <w:rsid w:val="00BC5249"/>
    <w:pPr>
      <w:spacing w:after="120"/>
      <w:ind w:left="1132"/>
      <w:contextualSpacing/>
    </w:pPr>
  </w:style>
  <w:style w:type="paragraph" w:styleId="ListContinue5">
    <w:name w:val="List Continue 5"/>
    <w:basedOn w:val="Normal"/>
    <w:uiPriority w:val="99"/>
    <w:semiHidden/>
    <w:rsid w:val="00BC5249"/>
    <w:pPr>
      <w:spacing w:after="120"/>
      <w:ind w:left="1415"/>
      <w:contextualSpacing/>
    </w:pPr>
  </w:style>
  <w:style w:type="paragraph" w:styleId="ListNumber2">
    <w:name w:val="List Number 2"/>
    <w:basedOn w:val="Normal"/>
    <w:uiPriority w:val="99"/>
    <w:semiHidden/>
    <w:rsid w:val="00BC5249"/>
    <w:pPr>
      <w:numPr>
        <w:numId w:val="35"/>
      </w:numPr>
      <w:contextualSpacing/>
    </w:pPr>
  </w:style>
  <w:style w:type="paragraph" w:styleId="ListNumber3">
    <w:name w:val="List Number 3"/>
    <w:basedOn w:val="Normal"/>
    <w:uiPriority w:val="99"/>
    <w:semiHidden/>
    <w:rsid w:val="00BC5249"/>
    <w:pPr>
      <w:numPr>
        <w:numId w:val="36"/>
      </w:numPr>
      <w:contextualSpacing/>
    </w:pPr>
  </w:style>
  <w:style w:type="paragraph" w:styleId="ListNumber4">
    <w:name w:val="List Number 4"/>
    <w:basedOn w:val="Normal"/>
    <w:uiPriority w:val="99"/>
    <w:semiHidden/>
    <w:rsid w:val="00BC5249"/>
    <w:pPr>
      <w:numPr>
        <w:numId w:val="37"/>
      </w:numPr>
      <w:contextualSpacing/>
    </w:pPr>
  </w:style>
  <w:style w:type="paragraph" w:styleId="ListNumber5">
    <w:name w:val="List Number 5"/>
    <w:basedOn w:val="Normal"/>
    <w:uiPriority w:val="99"/>
    <w:semiHidden/>
    <w:rsid w:val="00BC5249"/>
    <w:pPr>
      <w:contextualSpacing/>
    </w:pPr>
  </w:style>
  <w:style w:type="paragraph" w:styleId="ListParagraph">
    <w:name w:val="List Paragraph"/>
    <w:basedOn w:val="Normal"/>
    <w:uiPriority w:val="99"/>
    <w:semiHidden/>
    <w:rsid w:val="00BC5249"/>
    <w:pPr>
      <w:ind w:left="720"/>
      <w:contextualSpacing/>
    </w:pPr>
  </w:style>
  <w:style w:type="table" w:styleId="ListTable1Light">
    <w:name w:val="List Table 1 Light"/>
    <w:basedOn w:val="TableNormal"/>
    <w:uiPriority w:val="99"/>
    <w:rsid w:val="00BC5249"/>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1Light-Accent1">
    <w:name w:val="List Table 1 Light Accent 1"/>
    <w:basedOn w:val="TableNormal"/>
    <w:uiPriority w:val="99"/>
    <w:rsid w:val="00BC5249"/>
    <w:tblPr>
      <w:tblStyleRowBandSize w:val="1"/>
      <w:tblStyleColBandSize w:val="1"/>
    </w:tblPr>
    <w:tblStylePr w:type="firstRow">
      <w:rPr>
        <w:b/>
        <w:bCs/>
      </w:rPr>
      <w:tblPr/>
      <w:tcPr>
        <w:tcBorders>
          <w:bottom w:val="single" w:sz="4" w:space="0" w:color="C1E7F9" w:themeColor="accent1" w:themeTint="99"/>
        </w:tcBorders>
      </w:tcPr>
    </w:tblStylePr>
    <w:tblStylePr w:type="lastRow">
      <w:rPr>
        <w:b/>
        <w:bCs/>
      </w:rPr>
      <w:tblPr/>
      <w:tcPr>
        <w:tcBorders>
          <w:top w:val="single" w:sz="4" w:space="0" w:color="C1E7F9" w:themeColor="accent1" w:themeTint="99"/>
        </w:tcBorders>
      </w:tcPr>
    </w:tblStylePr>
    <w:tblStylePr w:type="firstCol">
      <w:rPr>
        <w:b/>
        <w:bCs/>
      </w:rPr>
    </w:tblStylePr>
    <w:tblStylePr w:type="lastCol">
      <w:rPr>
        <w:b/>
        <w:bCs/>
      </w:rPr>
    </w:tblStylePr>
    <w:tblStylePr w:type="band1Vert">
      <w:tblPr/>
      <w:tcPr>
        <w:shd w:val="clear" w:color="auto" w:fill="EAF7FD" w:themeFill="accent1" w:themeFillTint="33"/>
      </w:tcPr>
    </w:tblStylePr>
    <w:tblStylePr w:type="band1Horz">
      <w:tblPr/>
      <w:tcPr>
        <w:shd w:val="clear" w:color="auto" w:fill="EAF7FD" w:themeFill="accent1" w:themeFillTint="33"/>
      </w:tcPr>
    </w:tblStylePr>
  </w:style>
  <w:style w:type="table" w:styleId="ListTable1Light-Accent2">
    <w:name w:val="List Table 1 Light Accent 2"/>
    <w:basedOn w:val="TableNormal"/>
    <w:uiPriority w:val="99"/>
    <w:rsid w:val="00BC5249"/>
    <w:tblPr>
      <w:tblStyleRowBandSize w:val="1"/>
      <w:tblStyleColBandSize w:val="1"/>
    </w:tblPr>
    <w:tblStylePr w:type="firstRow">
      <w:rPr>
        <w:b/>
        <w:bCs/>
      </w:rPr>
      <w:tblPr/>
      <w:tcPr>
        <w:tcBorders>
          <w:bottom w:val="single" w:sz="4" w:space="0" w:color="848484" w:themeColor="accent2" w:themeTint="99"/>
        </w:tcBorders>
      </w:tcPr>
    </w:tblStylePr>
    <w:tblStylePr w:type="lastRow">
      <w:rPr>
        <w:b/>
        <w:bCs/>
      </w:rPr>
      <w:tblPr/>
      <w:tcPr>
        <w:tcBorders>
          <w:top w:val="sing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Table1Light-Accent3">
    <w:name w:val="List Table 1 Light Accent 3"/>
    <w:basedOn w:val="TableNormal"/>
    <w:uiPriority w:val="99"/>
    <w:rsid w:val="00BC5249"/>
    <w:tblPr>
      <w:tblStyleRowBandSize w:val="1"/>
      <w:tblStyleColBandSize w:val="1"/>
    </w:tblPr>
    <w:tblStylePr w:type="firstRow">
      <w:rPr>
        <w:b/>
        <w:bCs/>
      </w:rPr>
      <w:tblPr/>
      <w:tcPr>
        <w:tcBorders>
          <w:bottom w:val="single" w:sz="4" w:space="0" w:color="93D4F5" w:themeColor="accent3" w:themeTint="99"/>
        </w:tcBorders>
      </w:tcPr>
    </w:tblStylePr>
    <w:tblStylePr w:type="lastRow">
      <w:rPr>
        <w:b/>
        <w:bCs/>
      </w:rPr>
      <w:tblPr/>
      <w:tcPr>
        <w:tcBorders>
          <w:top w:val="single" w:sz="4" w:space="0" w:color="93D4F5" w:themeColor="accent3" w:themeTint="99"/>
        </w:tcBorders>
      </w:tcPr>
    </w:tblStylePr>
    <w:tblStylePr w:type="firstCol">
      <w:rPr>
        <w:b/>
        <w:bCs/>
      </w:rPr>
    </w:tblStylePr>
    <w:tblStylePr w:type="lastCol">
      <w:rPr>
        <w:b/>
        <w:bCs/>
      </w:rPr>
    </w:tblStylePr>
    <w:tblStylePr w:type="band1Vert">
      <w:tblPr/>
      <w:tcPr>
        <w:shd w:val="clear" w:color="auto" w:fill="DBF0FB" w:themeFill="accent3" w:themeFillTint="33"/>
      </w:tcPr>
    </w:tblStylePr>
    <w:tblStylePr w:type="band1Horz">
      <w:tblPr/>
      <w:tcPr>
        <w:shd w:val="clear" w:color="auto" w:fill="DBF0FB" w:themeFill="accent3" w:themeFillTint="33"/>
      </w:tcPr>
    </w:tblStylePr>
  </w:style>
  <w:style w:type="table" w:styleId="ListTable1Light-Accent4">
    <w:name w:val="List Table 1 Light Accent 4"/>
    <w:basedOn w:val="TableNormal"/>
    <w:uiPriority w:val="99"/>
    <w:rsid w:val="00BC5249"/>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1Light-Accent5">
    <w:name w:val="List Table 1 Light Accent 5"/>
    <w:basedOn w:val="TableNormal"/>
    <w:uiPriority w:val="99"/>
    <w:rsid w:val="00BC5249"/>
    <w:tblPr>
      <w:tblStyleRowBandSize w:val="1"/>
      <w:tblStyleColBandSize w:val="1"/>
    </w:tblPr>
    <w:tblStylePr w:type="firstRow">
      <w:rPr>
        <w:b/>
        <w:bCs/>
      </w:rPr>
      <w:tblPr/>
      <w:tcPr>
        <w:tcBorders>
          <w:bottom w:val="single" w:sz="4" w:space="0" w:color="74C8F2" w:themeColor="accent5" w:themeTint="99"/>
        </w:tcBorders>
      </w:tcPr>
    </w:tblStylePr>
    <w:tblStylePr w:type="lastRow">
      <w:rPr>
        <w:b/>
        <w:bCs/>
      </w:rPr>
      <w:tblPr/>
      <w:tcPr>
        <w:tcBorders>
          <w:top w:val="single" w:sz="4" w:space="0" w:color="74C8F2" w:themeColor="accent5" w:themeTint="99"/>
        </w:tcBorders>
      </w:tcPr>
    </w:tblStylePr>
    <w:tblStylePr w:type="firstCol">
      <w:rPr>
        <w:b/>
        <w:bCs/>
      </w:rPr>
    </w:tblStylePr>
    <w:tblStylePr w:type="lastCol">
      <w:rPr>
        <w:b/>
        <w:bCs/>
      </w:rPr>
    </w:tblStylePr>
    <w:tblStylePr w:type="band1Vert">
      <w:tblPr/>
      <w:tcPr>
        <w:shd w:val="clear" w:color="auto" w:fill="D0ECFA" w:themeFill="accent5" w:themeFillTint="33"/>
      </w:tcPr>
    </w:tblStylePr>
    <w:tblStylePr w:type="band1Horz">
      <w:tblPr/>
      <w:tcPr>
        <w:shd w:val="clear" w:color="auto" w:fill="D0ECFA" w:themeFill="accent5" w:themeFillTint="33"/>
      </w:tcPr>
    </w:tblStylePr>
  </w:style>
  <w:style w:type="table" w:styleId="ListTable1Light-Accent6">
    <w:name w:val="List Table 1 Light Accent 6"/>
    <w:basedOn w:val="TableNormal"/>
    <w:uiPriority w:val="99"/>
    <w:rsid w:val="00BC5249"/>
    <w:tblPr>
      <w:tblStyleRowBandSize w:val="1"/>
      <w:tblStyleColBandSize w:val="1"/>
    </w:tblPr>
    <w:tblStylePr w:type="firstRow">
      <w:rPr>
        <w:b/>
        <w:bCs/>
      </w:rPr>
      <w:tblPr/>
      <w:tcPr>
        <w:tcBorders>
          <w:bottom w:val="single" w:sz="4" w:space="0" w:color="C1C1C1" w:themeColor="accent6" w:themeTint="99"/>
        </w:tcBorders>
      </w:tcPr>
    </w:tblStylePr>
    <w:tblStylePr w:type="lastRow">
      <w:rPr>
        <w:b/>
        <w:bCs/>
      </w:rPr>
      <w:tblPr/>
      <w:tcPr>
        <w:tcBorders>
          <w:top w:val="sing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Table2">
    <w:name w:val="List Table 2"/>
    <w:basedOn w:val="TableNormal"/>
    <w:uiPriority w:val="99"/>
    <w:rsid w:val="00BC5249"/>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2-Accent1">
    <w:name w:val="List Table 2 Accent 1"/>
    <w:basedOn w:val="TableNormal"/>
    <w:uiPriority w:val="99"/>
    <w:rsid w:val="00BC5249"/>
    <w:tblPr>
      <w:tblStyleRowBandSize w:val="1"/>
      <w:tblStyleColBandSize w:val="1"/>
      <w:tblBorders>
        <w:top w:val="single" w:sz="4" w:space="0" w:color="C1E7F9" w:themeColor="accent1" w:themeTint="99"/>
        <w:bottom w:val="single" w:sz="4" w:space="0" w:color="C1E7F9" w:themeColor="accent1" w:themeTint="99"/>
        <w:insideH w:val="single" w:sz="4" w:space="0" w:color="C1E7F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FD" w:themeFill="accent1" w:themeFillTint="33"/>
      </w:tcPr>
    </w:tblStylePr>
    <w:tblStylePr w:type="band1Horz">
      <w:tblPr/>
      <w:tcPr>
        <w:shd w:val="clear" w:color="auto" w:fill="EAF7FD" w:themeFill="accent1" w:themeFillTint="33"/>
      </w:tcPr>
    </w:tblStylePr>
  </w:style>
  <w:style w:type="table" w:styleId="ListTable2-Accent2">
    <w:name w:val="List Table 2 Accent 2"/>
    <w:basedOn w:val="TableNormal"/>
    <w:uiPriority w:val="99"/>
    <w:rsid w:val="00BC5249"/>
    <w:tblPr>
      <w:tblStyleRowBandSize w:val="1"/>
      <w:tblStyleColBandSize w:val="1"/>
      <w:tblBorders>
        <w:top w:val="single" w:sz="4" w:space="0" w:color="848484" w:themeColor="accent2" w:themeTint="99"/>
        <w:bottom w:val="single" w:sz="4" w:space="0" w:color="848484" w:themeColor="accent2" w:themeTint="99"/>
        <w:insideH w:val="single" w:sz="4" w:space="0" w:color="8484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Table2-Accent3">
    <w:name w:val="List Table 2 Accent 3"/>
    <w:basedOn w:val="TableNormal"/>
    <w:uiPriority w:val="99"/>
    <w:rsid w:val="00BC5249"/>
    <w:tblPr>
      <w:tblStyleRowBandSize w:val="1"/>
      <w:tblStyleColBandSize w:val="1"/>
      <w:tblBorders>
        <w:top w:val="single" w:sz="4" w:space="0" w:color="93D4F5" w:themeColor="accent3" w:themeTint="99"/>
        <w:bottom w:val="single" w:sz="4" w:space="0" w:color="93D4F5" w:themeColor="accent3" w:themeTint="99"/>
        <w:insideH w:val="single" w:sz="4" w:space="0" w:color="93D4F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B" w:themeFill="accent3" w:themeFillTint="33"/>
      </w:tcPr>
    </w:tblStylePr>
    <w:tblStylePr w:type="band1Horz">
      <w:tblPr/>
      <w:tcPr>
        <w:shd w:val="clear" w:color="auto" w:fill="DBF0FB" w:themeFill="accent3" w:themeFillTint="33"/>
      </w:tcPr>
    </w:tblStylePr>
  </w:style>
  <w:style w:type="table" w:styleId="ListTable2-Accent4">
    <w:name w:val="List Table 2 Accent 4"/>
    <w:basedOn w:val="TableNormal"/>
    <w:uiPriority w:val="99"/>
    <w:rsid w:val="00BC5249"/>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2-Accent5">
    <w:name w:val="List Table 2 Accent 5"/>
    <w:basedOn w:val="TableNormal"/>
    <w:uiPriority w:val="99"/>
    <w:rsid w:val="00BC5249"/>
    <w:tblPr>
      <w:tblStyleRowBandSize w:val="1"/>
      <w:tblStyleColBandSize w:val="1"/>
      <w:tblBorders>
        <w:top w:val="single" w:sz="4" w:space="0" w:color="74C8F2" w:themeColor="accent5" w:themeTint="99"/>
        <w:bottom w:val="single" w:sz="4" w:space="0" w:color="74C8F2" w:themeColor="accent5" w:themeTint="99"/>
        <w:insideH w:val="single" w:sz="4" w:space="0" w:color="74C8F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CFA" w:themeFill="accent5" w:themeFillTint="33"/>
      </w:tcPr>
    </w:tblStylePr>
    <w:tblStylePr w:type="band1Horz">
      <w:tblPr/>
      <w:tcPr>
        <w:shd w:val="clear" w:color="auto" w:fill="D0ECFA" w:themeFill="accent5" w:themeFillTint="33"/>
      </w:tcPr>
    </w:tblStylePr>
  </w:style>
  <w:style w:type="table" w:styleId="ListTable2-Accent6">
    <w:name w:val="List Table 2 Accent 6"/>
    <w:basedOn w:val="TableNormal"/>
    <w:uiPriority w:val="99"/>
    <w:rsid w:val="00BC5249"/>
    <w:tblPr>
      <w:tblStyleRowBandSize w:val="1"/>
      <w:tblStyleColBandSize w:val="1"/>
      <w:tblBorders>
        <w:top w:val="single" w:sz="4" w:space="0" w:color="C1C1C1" w:themeColor="accent6" w:themeTint="99"/>
        <w:bottom w:val="single" w:sz="4" w:space="0" w:color="C1C1C1" w:themeColor="accent6" w:themeTint="99"/>
        <w:insideH w:val="single" w:sz="4" w:space="0" w:color="C1C1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Table3">
    <w:name w:val="List Table 3"/>
    <w:basedOn w:val="TableNormal"/>
    <w:uiPriority w:val="99"/>
    <w:rsid w:val="00BC5249"/>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Table3-Accent1">
    <w:name w:val="List Table 3 Accent 1"/>
    <w:basedOn w:val="TableNormal"/>
    <w:uiPriority w:val="99"/>
    <w:rsid w:val="00BC5249"/>
    <w:tblPr>
      <w:tblStyleRowBandSize w:val="1"/>
      <w:tblStyleColBandSize w:val="1"/>
      <w:tblBorders>
        <w:top w:val="single" w:sz="4" w:space="0" w:color="99D7F6" w:themeColor="accent1"/>
        <w:left w:val="single" w:sz="4" w:space="0" w:color="99D7F6" w:themeColor="accent1"/>
        <w:bottom w:val="single" w:sz="4" w:space="0" w:color="99D7F6" w:themeColor="accent1"/>
        <w:right w:val="single" w:sz="4" w:space="0" w:color="99D7F6" w:themeColor="accent1"/>
      </w:tblBorders>
    </w:tblPr>
    <w:tblStylePr w:type="firstRow">
      <w:rPr>
        <w:b/>
        <w:bCs/>
        <w:color w:val="FFFFFF" w:themeColor="background1"/>
      </w:rPr>
      <w:tblPr/>
      <w:tcPr>
        <w:shd w:val="clear" w:color="auto" w:fill="99D7F6" w:themeFill="accent1"/>
      </w:tcPr>
    </w:tblStylePr>
    <w:tblStylePr w:type="lastRow">
      <w:rPr>
        <w:b/>
        <w:bCs/>
      </w:rPr>
      <w:tblPr/>
      <w:tcPr>
        <w:tcBorders>
          <w:top w:val="double" w:sz="4" w:space="0" w:color="99D7F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D7F6" w:themeColor="accent1"/>
          <w:right w:val="single" w:sz="4" w:space="0" w:color="99D7F6" w:themeColor="accent1"/>
        </w:tcBorders>
      </w:tcPr>
    </w:tblStylePr>
    <w:tblStylePr w:type="band1Horz">
      <w:tblPr/>
      <w:tcPr>
        <w:tcBorders>
          <w:top w:val="single" w:sz="4" w:space="0" w:color="99D7F6" w:themeColor="accent1"/>
          <w:bottom w:val="single" w:sz="4" w:space="0" w:color="99D7F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D7F6" w:themeColor="accent1"/>
          <w:left w:val="nil"/>
        </w:tcBorders>
      </w:tcPr>
    </w:tblStylePr>
    <w:tblStylePr w:type="swCell">
      <w:tblPr/>
      <w:tcPr>
        <w:tcBorders>
          <w:top w:val="double" w:sz="4" w:space="0" w:color="99D7F6" w:themeColor="accent1"/>
          <w:right w:val="nil"/>
        </w:tcBorders>
      </w:tcPr>
    </w:tblStylePr>
  </w:style>
  <w:style w:type="table" w:styleId="ListTable3-Accent2">
    <w:name w:val="List Table 3 Accent 2"/>
    <w:basedOn w:val="TableNormal"/>
    <w:uiPriority w:val="99"/>
    <w:rsid w:val="00BC5249"/>
    <w:tblPr>
      <w:tblStyleRowBandSize w:val="1"/>
      <w:tblStyleColBandSize w:val="1"/>
      <w:tblBorders>
        <w:top w:val="single" w:sz="4" w:space="0" w:color="333333" w:themeColor="accent2"/>
        <w:left w:val="single" w:sz="4" w:space="0" w:color="333333" w:themeColor="accent2"/>
        <w:bottom w:val="single" w:sz="4" w:space="0" w:color="333333" w:themeColor="accent2"/>
        <w:right w:val="single" w:sz="4" w:space="0" w:color="333333" w:themeColor="accent2"/>
      </w:tblBorders>
    </w:tblPr>
    <w:tblStylePr w:type="firstRow">
      <w:rPr>
        <w:b/>
        <w:bCs/>
        <w:color w:val="FFFFFF" w:themeColor="background1"/>
      </w:rPr>
      <w:tblPr/>
      <w:tcPr>
        <w:shd w:val="clear" w:color="auto" w:fill="333333" w:themeFill="accent2"/>
      </w:tcPr>
    </w:tblStylePr>
    <w:tblStylePr w:type="lastRow">
      <w:rPr>
        <w:b/>
        <w:bCs/>
      </w:rPr>
      <w:tblPr/>
      <w:tcPr>
        <w:tcBorders>
          <w:top w:val="double" w:sz="4" w:space="0" w:color="3333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2"/>
          <w:right w:val="single" w:sz="4" w:space="0" w:color="333333" w:themeColor="accent2"/>
        </w:tcBorders>
      </w:tcPr>
    </w:tblStylePr>
    <w:tblStylePr w:type="band1Horz">
      <w:tblPr/>
      <w:tcPr>
        <w:tcBorders>
          <w:top w:val="single" w:sz="4" w:space="0" w:color="333333" w:themeColor="accent2"/>
          <w:bottom w:val="single" w:sz="4" w:space="0" w:color="3333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2"/>
          <w:left w:val="nil"/>
        </w:tcBorders>
      </w:tcPr>
    </w:tblStylePr>
    <w:tblStylePr w:type="swCell">
      <w:tblPr/>
      <w:tcPr>
        <w:tcBorders>
          <w:top w:val="double" w:sz="4" w:space="0" w:color="333333" w:themeColor="accent2"/>
          <w:right w:val="nil"/>
        </w:tcBorders>
      </w:tcPr>
    </w:tblStylePr>
  </w:style>
  <w:style w:type="table" w:styleId="ListTable3-Accent3">
    <w:name w:val="List Table 3 Accent 3"/>
    <w:basedOn w:val="TableNormal"/>
    <w:uiPriority w:val="99"/>
    <w:rsid w:val="00BC5249"/>
    <w:tblPr>
      <w:tblStyleRowBandSize w:val="1"/>
      <w:tblStyleColBandSize w:val="1"/>
      <w:tblBorders>
        <w:top w:val="single" w:sz="4" w:space="0" w:color="4DB9EF" w:themeColor="accent3"/>
        <w:left w:val="single" w:sz="4" w:space="0" w:color="4DB9EF" w:themeColor="accent3"/>
        <w:bottom w:val="single" w:sz="4" w:space="0" w:color="4DB9EF" w:themeColor="accent3"/>
        <w:right w:val="single" w:sz="4" w:space="0" w:color="4DB9EF" w:themeColor="accent3"/>
      </w:tblBorders>
    </w:tblPr>
    <w:tblStylePr w:type="firstRow">
      <w:rPr>
        <w:b/>
        <w:bCs/>
        <w:color w:val="FFFFFF" w:themeColor="background1"/>
      </w:rPr>
      <w:tblPr/>
      <w:tcPr>
        <w:shd w:val="clear" w:color="auto" w:fill="4DB9EF" w:themeFill="accent3"/>
      </w:tcPr>
    </w:tblStylePr>
    <w:tblStylePr w:type="lastRow">
      <w:rPr>
        <w:b/>
        <w:bCs/>
      </w:rPr>
      <w:tblPr/>
      <w:tcPr>
        <w:tcBorders>
          <w:top w:val="double" w:sz="4" w:space="0" w:color="4DB9E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9EF" w:themeColor="accent3"/>
          <w:right w:val="single" w:sz="4" w:space="0" w:color="4DB9EF" w:themeColor="accent3"/>
        </w:tcBorders>
      </w:tcPr>
    </w:tblStylePr>
    <w:tblStylePr w:type="band1Horz">
      <w:tblPr/>
      <w:tcPr>
        <w:tcBorders>
          <w:top w:val="single" w:sz="4" w:space="0" w:color="4DB9EF" w:themeColor="accent3"/>
          <w:bottom w:val="single" w:sz="4" w:space="0" w:color="4DB9E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9EF" w:themeColor="accent3"/>
          <w:left w:val="nil"/>
        </w:tcBorders>
      </w:tcPr>
    </w:tblStylePr>
    <w:tblStylePr w:type="swCell">
      <w:tblPr/>
      <w:tcPr>
        <w:tcBorders>
          <w:top w:val="double" w:sz="4" w:space="0" w:color="4DB9EF" w:themeColor="accent3"/>
          <w:right w:val="nil"/>
        </w:tcBorders>
      </w:tcPr>
    </w:tblStylePr>
  </w:style>
  <w:style w:type="table" w:styleId="ListTable3-Accent4">
    <w:name w:val="List Table 3 Accent 4"/>
    <w:basedOn w:val="TableNormal"/>
    <w:uiPriority w:val="99"/>
    <w:rsid w:val="00BC5249"/>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Table3-Accent5">
    <w:name w:val="List Table 3 Accent 5"/>
    <w:basedOn w:val="TableNormal"/>
    <w:uiPriority w:val="99"/>
    <w:rsid w:val="00BC5249"/>
    <w:tblPr>
      <w:tblStyleRowBandSize w:val="1"/>
      <w:tblStyleColBandSize w:val="1"/>
      <w:tblBorders>
        <w:top w:val="single" w:sz="4" w:space="0" w:color="19A5EA" w:themeColor="accent5"/>
        <w:left w:val="single" w:sz="4" w:space="0" w:color="19A5EA" w:themeColor="accent5"/>
        <w:bottom w:val="single" w:sz="4" w:space="0" w:color="19A5EA" w:themeColor="accent5"/>
        <w:right w:val="single" w:sz="4" w:space="0" w:color="19A5EA" w:themeColor="accent5"/>
      </w:tblBorders>
    </w:tblPr>
    <w:tblStylePr w:type="firstRow">
      <w:rPr>
        <w:b/>
        <w:bCs/>
        <w:color w:val="FFFFFF" w:themeColor="background1"/>
      </w:rPr>
      <w:tblPr/>
      <w:tcPr>
        <w:shd w:val="clear" w:color="auto" w:fill="19A5EA" w:themeFill="accent5"/>
      </w:tcPr>
    </w:tblStylePr>
    <w:tblStylePr w:type="lastRow">
      <w:rPr>
        <w:b/>
        <w:bCs/>
      </w:rPr>
      <w:tblPr/>
      <w:tcPr>
        <w:tcBorders>
          <w:top w:val="double" w:sz="4" w:space="0" w:color="19A5E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A5EA" w:themeColor="accent5"/>
          <w:right w:val="single" w:sz="4" w:space="0" w:color="19A5EA" w:themeColor="accent5"/>
        </w:tcBorders>
      </w:tcPr>
    </w:tblStylePr>
    <w:tblStylePr w:type="band1Horz">
      <w:tblPr/>
      <w:tcPr>
        <w:tcBorders>
          <w:top w:val="single" w:sz="4" w:space="0" w:color="19A5EA" w:themeColor="accent5"/>
          <w:bottom w:val="single" w:sz="4" w:space="0" w:color="19A5E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A5EA" w:themeColor="accent5"/>
          <w:left w:val="nil"/>
        </w:tcBorders>
      </w:tcPr>
    </w:tblStylePr>
    <w:tblStylePr w:type="swCell">
      <w:tblPr/>
      <w:tcPr>
        <w:tcBorders>
          <w:top w:val="double" w:sz="4" w:space="0" w:color="19A5EA" w:themeColor="accent5"/>
          <w:right w:val="nil"/>
        </w:tcBorders>
      </w:tcPr>
    </w:tblStylePr>
  </w:style>
  <w:style w:type="table" w:styleId="ListTable3-Accent6">
    <w:name w:val="List Table 3 Accent 6"/>
    <w:basedOn w:val="TableNormal"/>
    <w:uiPriority w:val="99"/>
    <w:rsid w:val="00BC5249"/>
    <w:tblPr>
      <w:tblStyleRowBandSize w:val="1"/>
      <w:tblStyleColBandSize w:val="1"/>
      <w:tblBorders>
        <w:top w:val="single" w:sz="4" w:space="0" w:color="999999" w:themeColor="accent6"/>
        <w:left w:val="single" w:sz="4" w:space="0" w:color="999999" w:themeColor="accent6"/>
        <w:bottom w:val="single" w:sz="4" w:space="0" w:color="999999" w:themeColor="accent6"/>
        <w:right w:val="single" w:sz="4" w:space="0" w:color="999999" w:themeColor="accent6"/>
      </w:tblBorders>
    </w:tblPr>
    <w:tblStylePr w:type="firstRow">
      <w:rPr>
        <w:b/>
        <w:bCs/>
        <w:color w:val="FFFFFF" w:themeColor="background1"/>
      </w:rPr>
      <w:tblPr/>
      <w:tcPr>
        <w:shd w:val="clear" w:color="auto" w:fill="999999" w:themeFill="accent6"/>
      </w:tcPr>
    </w:tblStylePr>
    <w:tblStylePr w:type="lastRow">
      <w:rPr>
        <w:b/>
        <w:bCs/>
      </w:rPr>
      <w:tblPr/>
      <w:tcPr>
        <w:tcBorders>
          <w:top w:val="double" w:sz="4" w:space="0" w:color="9999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6"/>
          <w:right w:val="single" w:sz="4" w:space="0" w:color="999999" w:themeColor="accent6"/>
        </w:tcBorders>
      </w:tcPr>
    </w:tblStylePr>
    <w:tblStylePr w:type="band1Horz">
      <w:tblPr/>
      <w:tcPr>
        <w:tcBorders>
          <w:top w:val="single" w:sz="4" w:space="0" w:color="999999" w:themeColor="accent6"/>
          <w:bottom w:val="single" w:sz="4" w:space="0" w:color="9999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6"/>
          <w:left w:val="nil"/>
        </w:tcBorders>
      </w:tcPr>
    </w:tblStylePr>
    <w:tblStylePr w:type="swCell">
      <w:tblPr/>
      <w:tcPr>
        <w:tcBorders>
          <w:top w:val="double" w:sz="4" w:space="0" w:color="999999" w:themeColor="accent6"/>
          <w:right w:val="nil"/>
        </w:tcBorders>
      </w:tcPr>
    </w:tblStylePr>
  </w:style>
  <w:style w:type="table" w:styleId="ListTable4">
    <w:name w:val="List Table 4"/>
    <w:basedOn w:val="TableNormal"/>
    <w:uiPriority w:val="99"/>
    <w:rsid w:val="00BC5249"/>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4-Accent1">
    <w:name w:val="List Table 4 Accent 1"/>
    <w:basedOn w:val="TableNormal"/>
    <w:uiPriority w:val="99"/>
    <w:rsid w:val="00BC5249"/>
    <w:tblPr>
      <w:tblStyleRowBandSize w:val="1"/>
      <w:tblStyleColBandSize w:val="1"/>
      <w:tblBorders>
        <w:top w:val="single" w:sz="4" w:space="0" w:color="C1E7F9" w:themeColor="accent1" w:themeTint="99"/>
        <w:left w:val="single" w:sz="4" w:space="0" w:color="C1E7F9" w:themeColor="accent1" w:themeTint="99"/>
        <w:bottom w:val="single" w:sz="4" w:space="0" w:color="C1E7F9" w:themeColor="accent1" w:themeTint="99"/>
        <w:right w:val="single" w:sz="4" w:space="0" w:color="C1E7F9" w:themeColor="accent1" w:themeTint="99"/>
        <w:insideH w:val="single" w:sz="4" w:space="0" w:color="C1E7F9" w:themeColor="accent1" w:themeTint="99"/>
      </w:tblBorders>
    </w:tblPr>
    <w:tblStylePr w:type="firstRow">
      <w:rPr>
        <w:b/>
        <w:bCs/>
        <w:color w:val="FFFFFF" w:themeColor="background1"/>
      </w:rPr>
      <w:tblPr/>
      <w:tcPr>
        <w:tcBorders>
          <w:top w:val="single" w:sz="4" w:space="0" w:color="99D7F6" w:themeColor="accent1"/>
          <w:left w:val="single" w:sz="4" w:space="0" w:color="99D7F6" w:themeColor="accent1"/>
          <w:bottom w:val="single" w:sz="4" w:space="0" w:color="99D7F6" w:themeColor="accent1"/>
          <w:right w:val="single" w:sz="4" w:space="0" w:color="99D7F6" w:themeColor="accent1"/>
          <w:insideH w:val="nil"/>
        </w:tcBorders>
        <w:shd w:val="clear" w:color="auto" w:fill="99D7F6" w:themeFill="accent1"/>
      </w:tcPr>
    </w:tblStylePr>
    <w:tblStylePr w:type="lastRow">
      <w:rPr>
        <w:b/>
        <w:bCs/>
      </w:rPr>
      <w:tblPr/>
      <w:tcPr>
        <w:tcBorders>
          <w:top w:val="double" w:sz="4" w:space="0" w:color="C1E7F9" w:themeColor="accent1" w:themeTint="99"/>
        </w:tcBorders>
      </w:tcPr>
    </w:tblStylePr>
    <w:tblStylePr w:type="firstCol">
      <w:rPr>
        <w:b/>
        <w:bCs/>
      </w:rPr>
    </w:tblStylePr>
    <w:tblStylePr w:type="lastCol">
      <w:rPr>
        <w:b/>
        <w:bCs/>
      </w:rPr>
    </w:tblStylePr>
    <w:tblStylePr w:type="band1Vert">
      <w:tblPr/>
      <w:tcPr>
        <w:shd w:val="clear" w:color="auto" w:fill="EAF7FD" w:themeFill="accent1" w:themeFillTint="33"/>
      </w:tcPr>
    </w:tblStylePr>
    <w:tblStylePr w:type="band1Horz">
      <w:tblPr/>
      <w:tcPr>
        <w:shd w:val="clear" w:color="auto" w:fill="EAF7FD" w:themeFill="accent1" w:themeFillTint="33"/>
      </w:tcPr>
    </w:tblStylePr>
  </w:style>
  <w:style w:type="table" w:styleId="ListTable4-Accent2">
    <w:name w:val="List Table 4 Accent 2"/>
    <w:basedOn w:val="TableNormal"/>
    <w:uiPriority w:val="99"/>
    <w:rsid w:val="00BC5249"/>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tcBorders>
        <w:shd w:val="clear" w:color="auto" w:fill="333333" w:themeFill="accent2"/>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Table4-Accent3">
    <w:name w:val="List Table 4 Accent 3"/>
    <w:basedOn w:val="TableNormal"/>
    <w:uiPriority w:val="99"/>
    <w:rsid w:val="00BC5249"/>
    <w:tblPr>
      <w:tblStyleRowBandSize w:val="1"/>
      <w:tblStyleColBandSize w:val="1"/>
      <w:tblBorders>
        <w:top w:val="single" w:sz="4" w:space="0" w:color="93D4F5" w:themeColor="accent3" w:themeTint="99"/>
        <w:left w:val="single" w:sz="4" w:space="0" w:color="93D4F5" w:themeColor="accent3" w:themeTint="99"/>
        <w:bottom w:val="single" w:sz="4" w:space="0" w:color="93D4F5" w:themeColor="accent3" w:themeTint="99"/>
        <w:right w:val="single" w:sz="4" w:space="0" w:color="93D4F5" w:themeColor="accent3" w:themeTint="99"/>
        <w:insideH w:val="single" w:sz="4" w:space="0" w:color="93D4F5" w:themeColor="accent3" w:themeTint="99"/>
      </w:tblBorders>
    </w:tblPr>
    <w:tblStylePr w:type="firstRow">
      <w:rPr>
        <w:b/>
        <w:bCs/>
        <w:color w:val="FFFFFF" w:themeColor="background1"/>
      </w:rPr>
      <w:tblPr/>
      <w:tcPr>
        <w:tcBorders>
          <w:top w:val="single" w:sz="4" w:space="0" w:color="4DB9EF" w:themeColor="accent3"/>
          <w:left w:val="single" w:sz="4" w:space="0" w:color="4DB9EF" w:themeColor="accent3"/>
          <w:bottom w:val="single" w:sz="4" w:space="0" w:color="4DB9EF" w:themeColor="accent3"/>
          <w:right w:val="single" w:sz="4" w:space="0" w:color="4DB9EF" w:themeColor="accent3"/>
          <w:insideH w:val="nil"/>
        </w:tcBorders>
        <w:shd w:val="clear" w:color="auto" w:fill="4DB9EF" w:themeFill="accent3"/>
      </w:tcPr>
    </w:tblStylePr>
    <w:tblStylePr w:type="lastRow">
      <w:rPr>
        <w:b/>
        <w:bCs/>
      </w:rPr>
      <w:tblPr/>
      <w:tcPr>
        <w:tcBorders>
          <w:top w:val="double" w:sz="4" w:space="0" w:color="93D4F5" w:themeColor="accent3" w:themeTint="99"/>
        </w:tcBorders>
      </w:tcPr>
    </w:tblStylePr>
    <w:tblStylePr w:type="firstCol">
      <w:rPr>
        <w:b/>
        <w:bCs/>
      </w:rPr>
    </w:tblStylePr>
    <w:tblStylePr w:type="lastCol">
      <w:rPr>
        <w:b/>
        <w:bCs/>
      </w:rPr>
    </w:tblStylePr>
    <w:tblStylePr w:type="band1Vert">
      <w:tblPr/>
      <w:tcPr>
        <w:shd w:val="clear" w:color="auto" w:fill="DBF0FB" w:themeFill="accent3" w:themeFillTint="33"/>
      </w:tcPr>
    </w:tblStylePr>
    <w:tblStylePr w:type="band1Horz">
      <w:tblPr/>
      <w:tcPr>
        <w:shd w:val="clear" w:color="auto" w:fill="DBF0FB" w:themeFill="accent3" w:themeFillTint="33"/>
      </w:tcPr>
    </w:tblStylePr>
  </w:style>
  <w:style w:type="table" w:styleId="ListTable4-Accent4">
    <w:name w:val="List Table 4 Accent 4"/>
    <w:basedOn w:val="TableNormal"/>
    <w:uiPriority w:val="99"/>
    <w:rsid w:val="00BC5249"/>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4-Accent5">
    <w:name w:val="List Table 4 Accent 5"/>
    <w:basedOn w:val="TableNormal"/>
    <w:uiPriority w:val="99"/>
    <w:rsid w:val="00BC5249"/>
    <w:tblPr>
      <w:tblStyleRowBandSize w:val="1"/>
      <w:tblStyleColBandSize w:val="1"/>
      <w:tblBorders>
        <w:top w:val="single" w:sz="4" w:space="0" w:color="74C8F2" w:themeColor="accent5" w:themeTint="99"/>
        <w:left w:val="single" w:sz="4" w:space="0" w:color="74C8F2" w:themeColor="accent5" w:themeTint="99"/>
        <w:bottom w:val="single" w:sz="4" w:space="0" w:color="74C8F2" w:themeColor="accent5" w:themeTint="99"/>
        <w:right w:val="single" w:sz="4" w:space="0" w:color="74C8F2" w:themeColor="accent5" w:themeTint="99"/>
        <w:insideH w:val="single" w:sz="4" w:space="0" w:color="74C8F2" w:themeColor="accent5" w:themeTint="99"/>
      </w:tblBorders>
    </w:tblPr>
    <w:tblStylePr w:type="firstRow">
      <w:rPr>
        <w:b/>
        <w:bCs/>
        <w:color w:val="FFFFFF" w:themeColor="background1"/>
      </w:rPr>
      <w:tblPr/>
      <w:tcPr>
        <w:tcBorders>
          <w:top w:val="single" w:sz="4" w:space="0" w:color="19A5EA" w:themeColor="accent5"/>
          <w:left w:val="single" w:sz="4" w:space="0" w:color="19A5EA" w:themeColor="accent5"/>
          <w:bottom w:val="single" w:sz="4" w:space="0" w:color="19A5EA" w:themeColor="accent5"/>
          <w:right w:val="single" w:sz="4" w:space="0" w:color="19A5EA" w:themeColor="accent5"/>
          <w:insideH w:val="nil"/>
        </w:tcBorders>
        <w:shd w:val="clear" w:color="auto" w:fill="19A5EA" w:themeFill="accent5"/>
      </w:tcPr>
    </w:tblStylePr>
    <w:tblStylePr w:type="lastRow">
      <w:rPr>
        <w:b/>
        <w:bCs/>
      </w:rPr>
      <w:tblPr/>
      <w:tcPr>
        <w:tcBorders>
          <w:top w:val="double" w:sz="4" w:space="0" w:color="74C8F2" w:themeColor="accent5" w:themeTint="99"/>
        </w:tcBorders>
      </w:tcPr>
    </w:tblStylePr>
    <w:tblStylePr w:type="firstCol">
      <w:rPr>
        <w:b/>
        <w:bCs/>
      </w:rPr>
    </w:tblStylePr>
    <w:tblStylePr w:type="lastCol">
      <w:rPr>
        <w:b/>
        <w:bCs/>
      </w:rPr>
    </w:tblStylePr>
    <w:tblStylePr w:type="band1Vert">
      <w:tblPr/>
      <w:tcPr>
        <w:shd w:val="clear" w:color="auto" w:fill="D0ECFA" w:themeFill="accent5" w:themeFillTint="33"/>
      </w:tcPr>
    </w:tblStylePr>
    <w:tblStylePr w:type="band1Horz">
      <w:tblPr/>
      <w:tcPr>
        <w:shd w:val="clear" w:color="auto" w:fill="D0ECFA" w:themeFill="accent5" w:themeFillTint="33"/>
      </w:tcPr>
    </w:tblStylePr>
  </w:style>
  <w:style w:type="table" w:styleId="ListTable4-Accent6">
    <w:name w:val="List Table 4 Accent 6"/>
    <w:basedOn w:val="TableNormal"/>
    <w:uiPriority w:val="99"/>
    <w:rsid w:val="00BC5249"/>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tcBorders>
        <w:shd w:val="clear" w:color="auto" w:fill="999999" w:themeFill="accent6"/>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Table5Dark">
    <w:name w:val="List Table 5 Dark"/>
    <w:basedOn w:val="TableNormal"/>
    <w:uiPriority w:val="99"/>
    <w:rsid w:val="00BC5249"/>
    <w:rPr>
      <w:color w:val="FFFFFF" w:themeColor="background1"/>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BC5249"/>
    <w:rPr>
      <w:color w:val="FFFFFF" w:themeColor="background1"/>
    </w:rPr>
    <w:tblPr>
      <w:tblStyleRowBandSize w:val="1"/>
      <w:tblStyleColBandSize w:val="1"/>
      <w:tblBorders>
        <w:top w:val="single" w:sz="24" w:space="0" w:color="99D7F6" w:themeColor="accent1"/>
        <w:left w:val="single" w:sz="24" w:space="0" w:color="99D7F6" w:themeColor="accent1"/>
        <w:bottom w:val="single" w:sz="24" w:space="0" w:color="99D7F6" w:themeColor="accent1"/>
        <w:right w:val="single" w:sz="24" w:space="0" w:color="99D7F6" w:themeColor="accent1"/>
      </w:tblBorders>
    </w:tblPr>
    <w:tcPr>
      <w:shd w:val="clear" w:color="auto" w:fill="99D7F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BC5249"/>
    <w:rPr>
      <w:color w:val="FFFFFF" w:themeColor="background1"/>
    </w:rPr>
    <w:tblPr>
      <w:tblStyleRowBandSize w:val="1"/>
      <w:tblStyleColBandSize w:val="1"/>
      <w:tblBorders>
        <w:top w:val="single" w:sz="24" w:space="0" w:color="333333" w:themeColor="accent2"/>
        <w:left w:val="single" w:sz="24" w:space="0" w:color="333333" w:themeColor="accent2"/>
        <w:bottom w:val="single" w:sz="24" w:space="0" w:color="333333" w:themeColor="accent2"/>
        <w:right w:val="single" w:sz="24" w:space="0" w:color="333333" w:themeColor="accent2"/>
      </w:tblBorders>
    </w:tblPr>
    <w:tcPr>
      <w:shd w:val="clear" w:color="auto" w:fill="3333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BC5249"/>
    <w:rPr>
      <w:color w:val="FFFFFF" w:themeColor="background1"/>
    </w:rPr>
    <w:tblPr>
      <w:tblStyleRowBandSize w:val="1"/>
      <w:tblStyleColBandSize w:val="1"/>
      <w:tblBorders>
        <w:top w:val="single" w:sz="24" w:space="0" w:color="4DB9EF" w:themeColor="accent3"/>
        <w:left w:val="single" w:sz="24" w:space="0" w:color="4DB9EF" w:themeColor="accent3"/>
        <w:bottom w:val="single" w:sz="24" w:space="0" w:color="4DB9EF" w:themeColor="accent3"/>
        <w:right w:val="single" w:sz="24" w:space="0" w:color="4DB9EF" w:themeColor="accent3"/>
      </w:tblBorders>
    </w:tblPr>
    <w:tcPr>
      <w:shd w:val="clear" w:color="auto" w:fill="4DB9E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BC5249"/>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BC5249"/>
    <w:rPr>
      <w:color w:val="FFFFFF" w:themeColor="background1"/>
    </w:rPr>
    <w:tblPr>
      <w:tblStyleRowBandSize w:val="1"/>
      <w:tblStyleColBandSize w:val="1"/>
      <w:tblBorders>
        <w:top w:val="single" w:sz="24" w:space="0" w:color="19A5EA" w:themeColor="accent5"/>
        <w:left w:val="single" w:sz="24" w:space="0" w:color="19A5EA" w:themeColor="accent5"/>
        <w:bottom w:val="single" w:sz="24" w:space="0" w:color="19A5EA" w:themeColor="accent5"/>
        <w:right w:val="single" w:sz="24" w:space="0" w:color="19A5EA" w:themeColor="accent5"/>
      </w:tblBorders>
    </w:tblPr>
    <w:tcPr>
      <w:shd w:val="clear" w:color="auto" w:fill="19A5E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BC5249"/>
    <w:rPr>
      <w:color w:val="FFFFFF" w:themeColor="background1"/>
    </w:rPr>
    <w:tblPr>
      <w:tblStyleRowBandSize w:val="1"/>
      <w:tblStyleColBandSize w:val="1"/>
      <w:tblBorders>
        <w:top w:val="single" w:sz="24" w:space="0" w:color="999999" w:themeColor="accent6"/>
        <w:left w:val="single" w:sz="24" w:space="0" w:color="999999" w:themeColor="accent6"/>
        <w:bottom w:val="single" w:sz="24" w:space="0" w:color="999999" w:themeColor="accent6"/>
        <w:right w:val="single" w:sz="24" w:space="0" w:color="999999" w:themeColor="accent6"/>
      </w:tblBorders>
    </w:tblPr>
    <w:tcPr>
      <w:shd w:val="clear" w:color="auto" w:fill="9999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BC5249"/>
    <w:rPr>
      <w:color w:val="333333" w:themeColor="text1"/>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6Colorful-Accent1">
    <w:name w:val="List Table 6 Colorful Accent 1"/>
    <w:basedOn w:val="TableNormal"/>
    <w:uiPriority w:val="99"/>
    <w:rsid w:val="00BC5249"/>
    <w:rPr>
      <w:color w:val="3CB2ED" w:themeColor="accent1" w:themeShade="BF"/>
    </w:rPr>
    <w:tblPr>
      <w:tblStyleRowBandSize w:val="1"/>
      <w:tblStyleColBandSize w:val="1"/>
      <w:tblBorders>
        <w:top w:val="single" w:sz="4" w:space="0" w:color="99D7F6" w:themeColor="accent1"/>
        <w:bottom w:val="single" w:sz="4" w:space="0" w:color="99D7F6" w:themeColor="accent1"/>
      </w:tblBorders>
    </w:tblPr>
    <w:tblStylePr w:type="firstRow">
      <w:rPr>
        <w:b/>
        <w:bCs/>
      </w:rPr>
      <w:tblPr/>
      <w:tcPr>
        <w:tcBorders>
          <w:bottom w:val="single" w:sz="4" w:space="0" w:color="99D7F6" w:themeColor="accent1"/>
        </w:tcBorders>
      </w:tcPr>
    </w:tblStylePr>
    <w:tblStylePr w:type="lastRow">
      <w:rPr>
        <w:b/>
        <w:bCs/>
      </w:rPr>
      <w:tblPr/>
      <w:tcPr>
        <w:tcBorders>
          <w:top w:val="double" w:sz="4" w:space="0" w:color="99D7F6" w:themeColor="accent1"/>
        </w:tcBorders>
      </w:tcPr>
    </w:tblStylePr>
    <w:tblStylePr w:type="firstCol">
      <w:rPr>
        <w:b/>
        <w:bCs/>
      </w:rPr>
    </w:tblStylePr>
    <w:tblStylePr w:type="lastCol">
      <w:rPr>
        <w:b/>
        <w:bCs/>
      </w:rPr>
    </w:tblStylePr>
    <w:tblStylePr w:type="band1Vert">
      <w:tblPr/>
      <w:tcPr>
        <w:shd w:val="clear" w:color="auto" w:fill="EAF7FD" w:themeFill="accent1" w:themeFillTint="33"/>
      </w:tcPr>
    </w:tblStylePr>
    <w:tblStylePr w:type="band1Horz">
      <w:tblPr/>
      <w:tcPr>
        <w:shd w:val="clear" w:color="auto" w:fill="EAF7FD" w:themeFill="accent1" w:themeFillTint="33"/>
      </w:tcPr>
    </w:tblStylePr>
  </w:style>
  <w:style w:type="table" w:styleId="ListTable6Colorful-Accent2">
    <w:name w:val="List Table 6 Colorful Accent 2"/>
    <w:basedOn w:val="TableNormal"/>
    <w:uiPriority w:val="99"/>
    <w:rsid w:val="00BC5249"/>
    <w:rPr>
      <w:color w:val="262626" w:themeColor="accent2" w:themeShade="BF"/>
    </w:rPr>
    <w:tblPr>
      <w:tblStyleRowBandSize w:val="1"/>
      <w:tblStyleColBandSize w:val="1"/>
      <w:tblBorders>
        <w:top w:val="single" w:sz="4" w:space="0" w:color="333333" w:themeColor="accent2"/>
        <w:bottom w:val="single" w:sz="4" w:space="0" w:color="333333" w:themeColor="accent2"/>
      </w:tblBorders>
    </w:tblPr>
    <w:tblStylePr w:type="firstRow">
      <w:rPr>
        <w:b/>
        <w:bCs/>
      </w:rPr>
      <w:tblPr/>
      <w:tcPr>
        <w:tcBorders>
          <w:bottom w:val="single" w:sz="4" w:space="0" w:color="333333" w:themeColor="accent2"/>
        </w:tcBorders>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Table6Colorful-Accent3">
    <w:name w:val="List Table 6 Colorful Accent 3"/>
    <w:basedOn w:val="TableNormal"/>
    <w:uiPriority w:val="99"/>
    <w:rsid w:val="00BC5249"/>
    <w:rPr>
      <w:color w:val="1397D9" w:themeColor="accent3" w:themeShade="BF"/>
    </w:rPr>
    <w:tblPr>
      <w:tblStyleRowBandSize w:val="1"/>
      <w:tblStyleColBandSize w:val="1"/>
      <w:tblBorders>
        <w:top w:val="single" w:sz="4" w:space="0" w:color="4DB9EF" w:themeColor="accent3"/>
        <w:bottom w:val="single" w:sz="4" w:space="0" w:color="4DB9EF" w:themeColor="accent3"/>
      </w:tblBorders>
    </w:tblPr>
    <w:tblStylePr w:type="firstRow">
      <w:rPr>
        <w:b/>
        <w:bCs/>
      </w:rPr>
      <w:tblPr/>
      <w:tcPr>
        <w:tcBorders>
          <w:bottom w:val="single" w:sz="4" w:space="0" w:color="4DB9EF" w:themeColor="accent3"/>
        </w:tcBorders>
      </w:tcPr>
    </w:tblStylePr>
    <w:tblStylePr w:type="lastRow">
      <w:rPr>
        <w:b/>
        <w:bCs/>
      </w:rPr>
      <w:tblPr/>
      <w:tcPr>
        <w:tcBorders>
          <w:top w:val="double" w:sz="4" w:space="0" w:color="4DB9EF" w:themeColor="accent3"/>
        </w:tcBorders>
      </w:tcPr>
    </w:tblStylePr>
    <w:tblStylePr w:type="firstCol">
      <w:rPr>
        <w:b/>
        <w:bCs/>
      </w:rPr>
    </w:tblStylePr>
    <w:tblStylePr w:type="lastCol">
      <w:rPr>
        <w:b/>
        <w:bCs/>
      </w:rPr>
    </w:tblStylePr>
    <w:tblStylePr w:type="band1Vert">
      <w:tblPr/>
      <w:tcPr>
        <w:shd w:val="clear" w:color="auto" w:fill="DBF0FB" w:themeFill="accent3" w:themeFillTint="33"/>
      </w:tcPr>
    </w:tblStylePr>
    <w:tblStylePr w:type="band1Horz">
      <w:tblPr/>
      <w:tcPr>
        <w:shd w:val="clear" w:color="auto" w:fill="DBF0FB" w:themeFill="accent3" w:themeFillTint="33"/>
      </w:tcPr>
    </w:tblStylePr>
  </w:style>
  <w:style w:type="table" w:styleId="ListTable6Colorful-Accent4">
    <w:name w:val="List Table 6 Colorful Accent 4"/>
    <w:basedOn w:val="TableNormal"/>
    <w:uiPriority w:val="99"/>
    <w:rsid w:val="00BC5249"/>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6Colorful-Accent5">
    <w:name w:val="List Table 6 Colorful Accent 5"/>
    <w:basedOn w:val="TableNormal"/>
    <w:uiPriority w:val="99"/>
    <w:rsid w:val="00BC5249"/>
    <w:rPr>
      <w:color w:val="107BB1" w:themeColor="accent5" w:themeShade="BF"/>
    </w:rPr>
    <w:tblPr>
      <w:tblStyleRowBandSize w:val="1"/>
      <w:tblStyleColBandSize w:val="1"/>
      <w:tblBorders>
        <w:top w:val="single" w:sz="4" w:space="0" w:color="19A5EA" w:themeColor="accent5"/>
        <w:bottom w:val="single" w:sz="4" w:space="0" w:color="19A5EA" w:themeColor="accent5"/>
      </w:tblBorders>
    </w:tblPr>
    <w:tblStylePr w:type="firstRow">
      <w:rPr>
        <w:b/>
        <w:bCs/>
      </w:rPr>
      <w:tblPr/>
      <w:tcPr>
        <w:tcBorders>
          <w:bottom w:val="single" w:sz="4" w:space="0" w:color="19A5EA" w:themeColor="accent5"/>
        </w:tcBorders>
      </w:tcPr>
    </w:tblStylePr>
    <w:tblStylePr w:type="lastRow">
      <w:rPr>
        <w:b/>
        <w:bCs/>
      </w:rPr>
      <w:tblPr/>
      <w:tcPr>
        <w:tcBorders>
          <w:top w:val="double" w:sz="4" w:space="0" w:color="19A5EA" w:themeColor="accent5"/>
        </w:tcBorders>
      </w:tcPr>
    </w:tblStylePr>
    <w:tblStylePr w:type="firstCol">
      <w:rPr>
        <w:b/>
        <w:bCs/>
      </w:rPr>
    </w:tblStylePr>
    <w:tblStylePr w:type="lastCol">
      <w:rPr>
        <w:b/>
        <w:bCs/>
      </w:rPr>
    </w:tblStylePr>
    <w:tblStylePr w:type="band1Vert">
      <w:tblPr/>
      <w:tcPr>
        <w:shd w:val="clear" w:color="auto" w:fill="D0ECFA" w:themeFill="accent5" w:themeFillTint="33"/>
      </w:tcPr>
    </w:tblStylePr>
    <w:tblStylePr w:type="band1Horz">
      <w:tblPr/>
      <w:tcPr>
        <w:shd w:val="clear" w:color="auto" w:fill="D0ECFA" w:themeFill="accent5" w:themeFillTint="33"/>
      </w:tcPr>
    </w:tblStylePr>
  </w:style>
  <w:style w:type="table" w:styleId="ListTable6Colorful-Accent6">
    <w:name w:val="List Table 6 Colorful Accent 6"/>
    <w:basedOn w:val="TableNormal"/>
    <w:uiPriority w:val="99"/>
    <w:rsid w:val="00BC5249"/>
    <w:rPr>
      <w:color w:val="727272" w:themeColor="accent6" w:themeShade="BF"/>
    </w:rPr>
    <w:tblPr>
      <w:tblStyleRowBandSize w:val="1"/>
      <w:tblStyleColBandSize w:val="1"/>
      <w:tblBorders>
        <w:top w:val="single" w:sz="4" w:space="0" w:color="999999" w:themeColor="accent6"/>
        <w:bottom w:val="single" w:sz="4" w:space="0" w:color="999999" w:themeColor="accent6"/>
      </w:tblBorders>
    </w:tblPr>
    <w:tblStylePr w:type="firstRow">
      <w:rPr>
        <w:b/>
        <w:bCs/>
      </w:rPr>
      <w:tblPr/>
      <w:tcPr>
        <w:tcBorders>
          <w:bottom w:val="single" w:sz="4" w:space="0" w:color="999999" w:themeColor="accent6"/>
        </w:tcBorders>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Table7Colorful">
    <w:name w:val="List Table 7 Colorful"/>
    <w:basedOn w:val="TableNormal"/>
    <w:uiPriority w:val="99"/>
    <w:rsid w:val="00BC5249"/>
    <w:rPr>
      <w:color w:val="333333"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BC5249"/>
    <w:rPr>
      <w:color w:val="3CB2E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D7F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D7F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D7F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D7F6" w:themeColor="accent1"/>
        </w:tcBorders>
        <w:shd w:val="clear" w:color="auto" w:fill="FFFFFF" w:themeFill="background1"/>
      </w:tcPr>
    </w:tblStylePr>
    <w:tblStylePr w:type="band1Vert">
      <w:tblPr/>
      <w:tcPr>
        <w:shd w:val="clear" w:color="auto" w:fill="EAF7FD" w:themeFill="accent1" w:themeFillTint="33"/>
      </w:tcPr>
    </w:tblStylePr>
    <w:tblStylePr w:type="band1Horz">
      <w:tblPr/>
      <w:tcPr>
        <w:shd w:val="clear" w:color="auto" w:fill="EAF7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BC5249"/>
    <w:rPr>
      <w:color w:val="26262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2"/>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BC5249"/>
    <w:rPr>
      <w:color w:val="1397D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9E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9E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9E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9EF" w:themeColor="accent3"/>
        </w:tcBorders>
        <w:shd w:val="clear" w:color="auto" w:fill="FFFFFF" w:themeFill="background1"/>
      </w:tcPr>
    </w:tblStylePr>
    <w:tblStylePr w:type="band1Vert">
      <w:tblPr/>
      <w:tcPr>
        <w:shd w:val="clear" w:color="auto" w:fill="DBF0FB" w:themeFill="accent3" w:themeFillTint="33"/>
      </w:tcPr>
    </w:tblStylePr>
    <w:tblStylePr w:type="band1Horz">
      <w:tblPr/>
      <w:tcPr>
        <w:shd w:val="clear" w:color="auto" w:fill="DBF0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BC5249"/>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BC5249"/>
    <w:rPr>
      <w:color w:val="107BB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A5E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A5E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A5E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A5EA" w:themeColor="accent5"/>
        </w:tcBorders>
        <w:shd w:val="clear" w:color="auto" w:fill="FFFFFF" w:themeFill="background1"/>
      </w:tcPr>
    </w:tblStylePr>
    <w:tblStylePr w:type="band1Vert">
      <w:tblPr/>
      <w:tcPr>
        <w:shd w:val="clear" w:color="auto" w:fill="D0ECFA" w:themeFill="accent5" w:themeFillTint="33"/>
      </w:tcPr>
    </w:tblStylePr>
    <w:tblStylePr w:type="band1Horz">
      <w:tblPr/>
      <w:tcPr>
        <w:shd w:val="clear" w:color="auto" w:fill="D0ECF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BC5249"/>
    <w:rPr>
      <w:color w:val="7272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6"/>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BC524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BC5249"/>
    <w:rPr>
      <w:rFonts w:ascii="Consolas" w:hAnsi="Consolas" w:cs="Consolas"/>
      <w:lang w:val="da-DK"/>
    </w:rPr>
  </w:style>
  <w:style w:type="table" w:styleId="MediumGrid1">
    <w:name w:val="Medium Grid 1"/>
    <w:basedOn w:val="TableNormal"/>
    <w:uiPriority w:val="99"/>
    <w:semiHidden/>
    <w:unhideWhenUsed/>
    <w:rsid w:val="00BC5249"/>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ediumGrid1-Accent1">
    <w:name w:val="Medium Grid 1 Accent 1"/>
    <w:basedOn w:val="TableNormal"/>
    <w:uiPriority w:val="99"/>
    <w:semiHidden/>
    <w:unhideWhenUsed/>
    <w:rsid w:val="00BC5249"/>
    <w:tblPr>
      <w:tblStyleRowBandSize w:val="1"/>
      <w:tblStyleColBandSize w:val="1"/>
      <w:tblBorders>
        <w:top w:val="single" w:sz="8" w:space="0" w:color="B2E1F8" w:themeColor="accent1" w:themeTint="BF"/>
        <w:left w:val="single" w:sz="8" w:space="0" w:color="B2E1F8" w:themeColor="accent1" w:themeTint="BF"/>
        <w:bottom w:val="single" w:sz="8" w:space="0" w:color="B2E1F8" w:themeColor="accent1" w:themeTint="BF"/>
        <w:right w:val="single" w:sz="8" w:space="0" w:color="B2E1F8" w:themeColor="accent1" w:themeTint="BF"/>
        <w:insideH w:val="single" w:sz="8" w:space="0" w:color="B2E1F8" w:themeColor="accent1" w:themeTint="BF"/>
        <w:insideV w:val="single" w:sz="8" w:space="0" w:color="B2E1F8" w:themeColor="accent1" w:themeTint="BF"/>
      </w:tblBorders>
    </w:tblPr>
    <w:tcPr>
      <w:shd w:val="clear" w:color="auto" w:fill="E5F5FC" w:themeFill="accent1" w:themeFillTint="3F"/>
    </w:tcPr>
    <w:tblStylePr w:type="firstRow">
      <w:rPr>
        <w:b/>
        <w:bCs/>
      </w:rPr>
    </w:tblStylePr>
    <w:tblStylePr w:type="lastRow">
      <w:rPr>
        <w:b/>
        <w:bCs/>
      </w:rPr>
      <w:tblPr/>
      <w:tcPr>
        <w:tcBorders>
          <w:top w:val="single" w:sz="18" w:space="0" w:color="B2E1F8" w:themeColor="accent1" w:themeTint="BF"/>
        </w:tcBorders>
      </w:tcPr>
    </w:tblStylePr>
    <w:tblStylePr w:type="firstCol">
      <w:rPr>
        <w:b/>
        <w:bCs/>
      </w:rPr>
    </w:tblStylePr>
    <w:tblStylePr w:type="lastCol">
      <w:rPr>
        <w:b/>
        <w:bCs/>
      </w:rPr>
    </w:tblStylePr>
    <w:tblStylePr w:type="band1Vert">
      <w:tblPr/>
      <w:tcPr>
        <w:shd w:val="clear" w:color="auto" w:fill="CCEBFA" w:themeFill="accent1" w:themeFillTint="7F"/>
      </w:tcPr>
    </w:tblStylePr>
    <w:tblStylePr w:type="band1Horz">
      <w:tblPr/>
      <w:tcPr>
        <w:shd w:val="clear" w:color="auto" w:fill="CCEBFA" w:themeFill="accent1" w:themeFillTint="7F"/>
      </w:tcPr>
    </w:tblStylePr>
  </w:style>
  <w:style w:type="table" w:styleId="MediumGrid1-Accent2">
    <w:name w:val="Medium Grid 1 Accent 2"/>
    <w:basedOn w:val="TableNormal"/>
    <w:uiPriority w:val="99"/>
    <w:semiHidden/>
    <w:unhideWhenUsed/>
    <w:rsid w:val="00BC5249"/>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insideV w:val="single" w:sz="8" w:space="0" w:color="666666" w:themeColor="accent2" w:themeTint="BF"/>
      </w:tblBorders>
    </w:tblPr>
    <w:tcPr>
      <w:shd w:val="clear" w:color="auto" w:fill="CCCCCC" w:themeFill="accent2" w:themeFillTint="3F"/>
    </w:tcPr>
    <w:tblStylePr w:type="firstRow">
      <w:rPr>
        <w:b/>
        <w:bCs/>
      </w:rPr>
    </w:tblStylePr>
    <w:tblStylePr w:type="lastRow">
      <w:rPr>
        <w:b/>
        <w:bCs/>
      </w:rPr>
      <w:tblPr/>
      <w:tcPr>
        <w:tcBorders>
          <w:top w:val="single" w:sz="18" w:space="0" w:color="666666" w:themeColor="accent2" w:themeTint="BF"/>
        </w:tcBorders>
      </w:tcPr>
    </w:tblStylePr>
    <w:tblStylePr w:type="firstCol">
      <w:rPr>
        <w:b/>
        <w:bCs/>
      </w:rPr>
    </w:tblStylePr>
    <w:tblStylePr w:type="lastCol">
      <w:rPr>
        <w:b/>
        <w:bCs/>
      </w:r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MediumGrid1-Accent3">
    <w:name w:val="Medium Grid 1 Accent 3"/>
    <w:basedOn w:val="TableNormal"/>
    <w:uiPriority w:val="99"/>
    <w:semiHidden/>
    <w:unhideWhenUsed/>
    <w:rsid w:val="00BC5249"/>
    <w:tblPr>
      <w:tblStyleRowBandSize w:val="1"/>
      <w:tblStyleColBandSize w:val="1"/>
      <w:tblBorders>
        <w:top w:val="single" w:sz="8" w:space="0" w:color="79CAF3" w:themeColor="accent3" w:themeTint="BF"/>
        <w:left w:val="single" w:sz="8" w:space="0" w:color="79CAF3" w:themeColor="accent3" w:themeTint="BF"/>
        <w:bottom w:val="single" w:sz="8" w:space="0" w:color="79CAF3" w:themeColor="accent3" w:themeTint="BF"/>
        <w:right w:val="single" w:sz="8" w:space="0" w:color="79CAF3" w:themeColor="accent3" w:themeTint="BF"/>
        <w:insideH w:val="single" w:sz="8" w:space="0" w:color="79CAF3" w:themeColor="accent3" w:themeTint="BF"/>
        <w:insideV w:val="single" w:sz="8" w:space="0" w:color="79CAF3" w:themeColor="accent3" w:themeTint="BF"/>
      </w:tblBorders>
    </w:tblPr>
    <w:tcPr>
      <w:shd w:val="clear" w:color="auto" w:fill="D2EDFB" w:themeFill="accent3" w:themeFillTint="3F"/>
    </w:tcPr>
    <w:tblStylePr w:type="firstRow">
      <w:rPr>
        <w:b/>
        <w:bCs/>
      </w:rPr>
    </w:tblStylePr>
    <w:tblStylePr w:type="lastRow">
      <w:rPr>
        <w:b/>
        <w:bCs/>
      </w:rPr>
      <w:tblPr/>
      <w:tcPr>
        <w:tcBorders>
          <w:top w:val="single" w:sz="18" w:space="0" w:color="79CAF3" w:themeColor="accent3" w:themeTint="BF"/>
        </w:tcBorders>
      </w:tcPr>
    </w:tblStylePr>
    <w:tblStylePr w:type="firstCol">
      <w:rPr>
        <w:b/>
        <w:bCs/>
      </w:rPr>
    </w:tblStylePr>
    <w:tblStylePr w:type="lastCol">
      <w:rPr>
        <w:b/>
        <w:bCs/>
      </w:rPr>
    </w:tblStylePr>
    <w:tblStylePr w:type="band1Vert">
      <w:tblPr/>
      <w:tcPr>
        <w:shd w:val="clear" w:color="auto" w:fill="A6DCF7" w:themeFill="accent3" w:themeFillTint="7F"/>
      </w:tcPr>
    </w:tblStylePr>
    <w:tblStylePr w:type="band1Horz">
      <w:tblPr/>
      <w:tcPr>
        <w:shd w:val="clear" w:color="auto" w:fill="A6DCF7" w:themeFill="accent3" w:themeFillTint="7F"/>
      </w:tcPr>
    </w:tblStylePr>
  </w:style>
  <w:style w:type="table" w:styleId="MediumGrid1-Accent4">
    <w:name w:val="Medium Grid 1 Accent 4"/>
    <w:basedOn w:val="TableNormal"/>
    <w:uiPriority w:val="99"/>
    <w:semiHidden/>
    <w:unhideWhenUsed/>
    <w:rsid w:val="00BC5249"/>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rid1-Accent5">
    <w:name w:val="Medium Grid 1 Accent 5"/>
    <w:basedOn w:val="TableNormal"/>
    <w:uiPriority w:val="99"/>
    <w:semiHidden/>
    <w:unhideWhenUsed/>
    <w:rsid w:val="00BC5249"/>
    <w:tblPr>
      <w:tblStyleRowBandSize w:val="1"/>
      <w:tblStyleColBandSize w:val="1"/>
      <w:tblBorders>
        <w:top w:val="single" w:sz="8" w:space="0" w:color="52BBEF" w:themeColor="accent5" w:themeTint="BF"/>
        <w:left w:val="single" w:sz="8" w:space="0" w:color="52BBEF" w:themeColor="accent5" w:themeTint="BF"/>
        <w:bottom w:val="single" w:sz="8" w:space="0" w:color="52BBEF" w:themeColor="accent5" w:themeTint="BF"/>
        <w:right w:val="single" w:sz="8" w:space="0" w:color="52BBEF" w:themeColor="accent5" w:themeTint="BF"/>
        <w:insideH w:val="single" w:sz="8" w:space="0" w:color="52BBEF" w:themeColor="accent5" w:themeTint="BF"/>
        <w:insideV w:val="single" w:sz="8" w:space="0" w:color="52BBEF" w:themeColor="accent5" w:themeTint="BF"/>
      </w:tblBorders>
    </w:tblPr>
    <w:tcPr>
      <w:shd w:val="clear" w:color="auto" w:fill="C5E8F9" w:themeFill="accent5" w:themeFillTint="3F"/>
    </w:tcPr>
    <w:tblStylePr w:type="firstRow">
      <w:rPr>
        <w:b/>
        <w:bCs/>
      </w:rPr>
    </w:tblStylePr>
    <w:tblStylePr w:type="lastRow">
      <w:rPr>
        <w:b/>
        <w:bCs/>
      </w:rPr>
      <w:tblPr/>
      <w:tcPr>
        <w:tcBorders>
          <w:top w:val="single" w:sz="18" w:space="0" w:color="52BBEF" w:themeColor="accent5" w:themeTint="BF"/>
        </w:tcBorders>
      </w:tcPr>
    </w:tblStylePr>
    <w:tblStylePr w:type="firstCol">
      <w:rPr>
        <w:b/>
        <w:bCs/>
      </w:rPr>
    </w:tblStylePr>
    <w:tblStylePr w:type="lastCol">
      <w:rPr>
        <w:b/>
        <w:bCs/>
      </w:rPr>
    </w:tblStylePr>
    <w:tblStylePr w:type="band1Vert">
      <w:tblPr/>
      <w:tcPr>
        <w:shd w:val="clear" w:color="auto" w:fill="8CD1F4" w:themeFill="accent5" w:themeFillTint="7F"/>
      </w:tcPr>
    </w:tblStylePr>
    <w:tblStylePr w:type="band1Horz">
      <w:tblPr/>
      <w:tcPr>
        <w:shd w:val="clear" w:color="auto" w:fill="8CD1F4" w:themeFill="accent5" w:themeFillTint="7F"/>
      </w:tcPr>
    </w:tblStylePr>
  </w:style>
  <w:style w:type="table" w:styleId="MediumGrid1-Accent6">
    <w:name w:val="Medium Grid 1 Accent 6"/>
    <w:basedOn w:val="TableNormal"/>
    <w:uiPriority w:val="99"/>
    <w:semiHidden/>
    <w:unhideWhenUsed/>
    <w:rsid w:val="00BC5249"/>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insideV w:val="single" w:sz="8" w:space="0" w:color="B2B2B2" w:themeColor="accent6" w:themeTint="BF"/>
      </w:tblBorders>
    </w:tblPr>
    <w:tcPr>
      <w:shd w:val="clear" w:color="auto" w:fill="E5E5E5" w:themeFill="accent6" w:themeFillTint="3F"/>
    </w:tcPr>
    <w:tblStylePr w:type="firstRow">
      <w:rPr>
        <w:b/>
        <w:bCs/>
      </w:rPr>
    </w:tblStylePr>
    <w:tblStylePr w:type="lastRow">
      <w:rPr>
        <w:b/>
        <w:bCs/>
      </w:rPr>
      <w:tblPr/>
      <w:tcPr>
        <w:tcBorders>
          <w:top w:val="single" w:sz="18" w:space="0" w:color="B2B2B2" w:themeColor="accent6" w:themeTint="BF"/>
        </w:tcBorders>
      </w:tcPr>
    </w:tblStylePr>
    <w:tblStylePr w:type="firstCol">
      <w:rPr>
        <w:b/>
        <w:bCs/>
      </w:rPr>
    </w:tblStylePr>
    <w:tblStylePr w:type="lastCol">
      <w:rPr>
        <w:b/>
        <w:bCs/>
      </w:r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MediumGrid2">
    <w:name w:val="Medium Grid 2"/>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9D7F6" w:themeColor="accent1"/>
        <w:left w:val="single" w:sz="8" w:space="0" w:color="99D7F6" w:themeColor="accent1"/>
        <w:bottom w:val="single" w:sz="8" w:space="0" w:color="99D7F6" w:themeColor="accent1"/>
        <w:right w:val="single" w:sz="8" w:space="0" w:color="99D7F6" w:themeColor="accent1"/>
        <w:insideH w:val="single" w:sz="8" w:space="0" w:color="99D7F6" w:themeColor="accent1"/>
        <w:insideV w:val="single" w:sz="8" w:space="0" w:color="99D7F6" w:themeColor="accent1"/>
      </w:tblBorders>
    </w:tblPr>
    <w:tcPr>
      <w:shd w:val="clear" w:color="auto" w:fill="E5F5FC" w:themeFill="accent1" w:themeFillTint="3F"/>
    </w:tcPr>
    <w:tblStylePr w:type="firstRow">
      <w:rPr>
        <w:b/>
        <w:bCs/>
        <w:color w:val="333333" w:themeColor="text1"/>
      </w:rPr>
      <w:tblPr/>
      <w:tcPr>
        <w:shd w:val="clear" w:color="auto" w:fill="F4FBFE"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F7FD" w:themeFill="accent1" w:themeFillTint="33"/>
      </w:tcPr>
    </w:tblStylePr>
    <w:tblStylePr w:type="band1Vert">
      <w:tblPr/>
      <w:tcPr>
        <w:shd w:val="clear" w:color="auto" w:fill="CCEBFA" w:themeFill="accent1" w:themeFillTint="7F"/>
      </w:tcPr>
    </w:tblStylePr>
    <w:tblStylePr w:type="band1Horz">
      <w:tblPr/>
      <w:tcPr>
        <w:tcBorders>
          <w:insideH w:val="single" w:sz="6" w:space="0" w:color="99D7F6" w:themeColor="accent1"/>
          <w:insideV w:val="single" w:sz="6" w:space="0" w:color="99D7F6" w:themeColor="accent1"/>
        </w:tcBorders>
        <w:shd w:val="clear" w:color="auto" w:fill="CCEBF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cPr>
      <w:shd w:val="clear" w:color="auto" w:fill="CCCCCC" w:themeFill="accent2" w:themeFillTint="3F"/>
    </w:tcPr>
    <w:tblStylePr w:type="firstRow">
      <w:rPr>
        <w:b/>
        <w:bCs/>
        <w:color w:val="333333" w:themeColor="text1"/>
      </w:rPr>
      <w:tblPr/>
      <w:tcPr>
        <w:shd w:val="clear" w:color="auto" w:fill="EBEBEB"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accent2" w:themeFillTint="33"/>
      </w:tcPr>
    </w:tblStylePr>
    <w:tblStylePr w:type="band1Vert">
      <w:tblPr/>
      <w:tcPr>
        <w:shd w:val="clear" w:color="auto" w:fill="999999" w:themeFill="accent2" w:themeFillTint="7F"/>
      </w:tcPr>
    </w:tblStylePr>
    <w:tblStylePr w:type="band1Horz">
      <w:tblPr/>
      <w:tcPr>
        <w:tcBorders>
          <w:insideH w:val="single" w:sz="6" w:space="0" w:color="333333" w:themeColor="accent2"/>
          <w:insideV w:val="single" w:sz="6" w:space="0" w:color="333333" w:themeColor="accent2"/>
        </w:tcBorders>
        <w:shd w:val="clear" w:color="auto" w:fill="9999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4DB9EF" w:themeColor="accent3"/>
        <w:left w:val="single" w:sz="8" w:space="0" w:color="4DB9EF" w:themeColor="accent3"/>
        <w:bottom w:val="single" w:sz="8" w:space="0" w:color="4DB9EF" w:themeColor="accent3"/>
        <w:right w:val="single" w:sz="8" w:space="0" w:color="4DB9EF" w:themeColor="accent3"/>
        <w:insideH w:val="single" w:sz="8" w:space="0" w:color="4DB9EF" w:themeColor="accent3"/>
        <w:insideV w:val="single" w:sz="8" w:space="0" w:color="4DB9EF" w:themeColor="accent3"/>
      </w:tblBorders>
    </w:tblPr>
    <w:tcPr>
      <w:shd w:val="clear" w:color="auto" w:fill="D2EDFB" w:themeFill="accent3" w:themeFillTint="3F"/>
    </w:tcPr>
    <w:tblStylePr w:type="firstRow">
      <w:rPr>
        <w:b/>
        <w:bCs/>
        <w:color w:val="333333" w:themeColor="text1"/>
      </w:rPr>
      <w:tblPr/>
      <w:tcPr>
        <w:shd w:val="clear" w:color="auto" w:fill="EDF8FD"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BF0FB" w:themeFill="accent3" w:themeFillTint="33"/>
      </w:tcPr>
    </w:tblStylePr>
    <w:tblStylePr w:type="band1Vert">
      <w:tblPr/>
      <w:tcPr>
        <w:shd w:val="clear" w:color="auto" w:fill="A6DCF7" w:themeFill="accent3" w:themeFillTint="7F"/>
      </w:tcPr>
    </w:tblStylePr>
    <w:tblStylePr w:type="band1Horz">
      <w:tblPr/>
      <w:tcPr>
        <w:tcBorders>
          <w:insideH w:val="single" w:sz="6" w:space="0" w:color="4DB9EF" w:themeColor="accent3"/>
          <w:insideV w:val="single" w:sz="6" w:space="0" w:color="4DB9EF" w:themeColor="accent3"/>
        </w:tcBorders>
        <w:shd w:val="clear" w:color="auto" w:fill="A6DCF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33333" w:themeColor="text1"/>
      </w:rPr>
      <w:tblPr/>
      <w:tcPr>
        <w:shd w:val="clear" w:color="auto" w:fill="F0F0F0"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19A5EA" w:themeColor="accent5"/>
        <w:left w:val="single" w:sz="8" w:space="0" w:color="19A5EA" w:themeColor="accent5"/>
        <w:bottom w:val="single" w:sz="8" w:space="0" w:color="19A5EA" w:themeColor="accent5"/>
        <w:right w:val="single" w:sz="8" w:space="0" w:color="19A5EA" w:themeColor="accent5"/>
        <w:insideH w:val="single" w:sz="8" w:space="0" w:color="19A5EA" w:themeColor="accent5"/>
        <w:insideV w:val="single" w:sz="8" w:space="0" w:color="19A5EA" w:themeColor="accent5"/>
      </w:tblBorders>
    </w:tblPr>
    <w:tcPr>
      <w:shd w:val="clear" w:color="auto" w:fill="C5E8F9" w:themeFill="accent5" w:themeFillTint="3F"/>
    </w:tcPr>
    <w:tblStylePr w:type="firstRow">
      <w:rPr>
        <w:b/>
        <w:bCs/>
        <w:color w:val="333333" w:themeColor="text1"/>
      </w:rPr>
      <w:tblPr/>
      <w:tcPr>
        <w:shd w:val="clear" w:color="auto" w:fill="E8F6FD"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0ECFA" w:themeFill="accent5" w:themeFillTint="33"/>
      </w:tcPr>
    </w:tblStylePr>
    <w:tblStylePr w:type="band1Vert">
      <w:tblPr/>
      <w:tcPr>
        <w:shd w:val="clear" w:color="auto" w:fill="8CD1F4" w:themeFill="accent5" w:themeFillTint="7F"/>
      </w:tcPr>
    </w:tblStylePr>
    <w:tblStylePr w:type="band1Horz">
      <w:tblPr/>
      <w:tcPr>
        <w:tcBorders>
          <w:insideH w:val="single" w:sz="6" w:space="0" w:color="19A5EA" w:themeColor="accent5"/>
          <w:insideV w:val="single" w:sz="6" w:space="0" w:color="19A5EA" w:themeColor="accent5"/>
        </w:tcBorders>
        <w:shd w:val="clear" w:color="auto" w:fill="8CD1F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cPr>
      <w:shd w:val="clear" w:color="auto" w:fill="E5E5E5" w:themeFill="accent6" w:themeFillTint="3F"/>
    </w:tcPr>
    <w:tblStylePr w:type="firstRow">
      <w:rPr>
        <w:b/>
        <w:bCs/>
        <w:color w:val="333333" w:themeColor="text1"/>
      </w:rPr>
      <w:tblPr/>
      <w:tcPr>
        <w:shd w:val="clear" w:color="auto" w:fill="F5F5F5"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CCCCC" w:themeFill="accent6" w:themeFillTint="7F"/>
      </w:tcPr>
    </w:tblStylePr>
    <w:tblStylePr w:type="band1Horz">
      <w:tblPr/>
      <w:tcPr>
        <w:tcBorders>
          <w:insideH w:val="single" w:sz="6" w:space="0" w:color="999999" w:themeColor="accent6"/>
          <w:insideV w:val="single" w:sz="6" w:space="0" w:color="999999" w:themeColor="accent6"/>
        </w:tcBorders>
        <w:shd w:val="clear" w:color="auto" w:fill="CCCCC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ediumGrid3-Accent1">
    <w:name w:val="Medium Grid 3 Accent 1"/>
    <w:basedOn w:val="Table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5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D7F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D7F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D7F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D7F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B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BFA" w:themeFill="accent1" w:themeFillTint="7F"/>
      </w:tcPr>
    </w:tblStylePr>
  </w:style>
  <w:style w:type="table" w:styleId="MediumGrid3-Accent2">
    <w:name w:val="Medium Grid 3 Accent 2"/>
    <w:basedOn w:val="Table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2" w:themeFillTint="7F"/>
      </w:tcPr>
    </w:tblStylePr>
  </w:style>
  <w:style w:type="table" w:styleId="MediumGrid3-Accent3">
    <w:name w:val="Medium Grid 3 Accent 3"/>
    <w:basedOn w:val="Table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D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9E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9E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9E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9E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CF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CF7" w:themeFill="accent3" w:themeFillTint="7F"/>
      </w:tcPr>
    </w:tblStylePr>
  </w:style>
  <w:style w:type="table" w:styleId="MediumGrid3-Accent4">
    <w:name w:val="Medium Grid 3 Accent 4"/>
    <w:basedOn w:val="Table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rid3-Accent5">
    <w:name w:val="Medium Grid 3 Accent 5"/>
    <w:basedOn w:val="Table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8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A5E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A5E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A5E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A5E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D1F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D1F4" w:themeFill="accent5" w:themeFillTint="7F"/>
      </w:tcPr>
    </w:tblStylePr>
  </w:style>
  <w:style w:type="table" w:styleId="MediumGrid3-Accent6">
    <w:name w:val="Medium Grid 3 Accent 6"/>
    <w:basedOn w:val="Table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6" w:themeFillTint="7F"/>
      </w:tcPr>
    </w:tblStylePr>
  </w:style>
  <w:style w:type="table" w:styleId="MediumList1">
    <w:name w:val="Medium List 1"/>
    <w:basedOn w:val="TableNormal"/>
    <w:uiPriority w:val="99"/>
    <w:semiHidden/>
    <w:unhideWhenUsed/>
    <w:rsid w:val="00BC5249"/>
    <w:rPr>
      <w:color w:val="333333" w:themeColor="text1"/>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575757"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1-Accent1">
    <w:name w:val="Medium List 1 Accent 1"/>
    <w:basedOn w:val="TableNormal"/>
    <w:uiPriority w:val="99"/>
    <w:unhideWhenUsed/>
    <w:rsid w:val="00BC5249"/>
    <w:rPr>
      <w:color w:val="333333" w:themeColor="text1"/>
    </w:rPr>
    <w:tblPr>
      <w:tblStyleRowBandSize w:val="1"/>
      <w:tblStyleColBandSize w:val="1"/>
      <w:tblBorders>
        <w:top w:val="single" w:sz="8" w:space="0" w:color="99D7F6" w:themeColor="accent1"/>
        <w:bottom w:val="single" w:sz="8" w:space="0" w:color="99D7F6" w:themeColor="accent1"/>
      </w:tblBorders>
    </w:tblPr>
    <w:tblStylePr w:type="firstRow">
      <w:rPr>
        <w:rFonts w:asciiTheme="majorHAnsi" w:eastAsiaTheme="majorEastAsia" w:hAnsiTheme="majorHAnsi" w:cstheme="majorBidi"/>
      </w:rPr>
      <w:tblPr/>
      <w:tcPr>
        <w:tcBorders>
          <w:top w:val="nil"/>
          <w:bottom w:val="single" w:sz="8" w:space="0" w:color="99D7F6" w:themeColor="accent1"/>
        </w:tcBorders>
      </w:tcPr>
    </w:tblStylePr>
    <w:tblStylePr w:type="lastRow">
      <w:rPr>
        <w:b/>
        <w:bCs/>
        <w:color w:val="575757" w:themeColor="text2"/>
      </w:rPr>
      <w:tblPr/>
      <w:tcPr>
        <w:tcBorders>
          <w:top w:val="single" w:sz="8" w:space="0" w:color="99D7F6" w:themeColor="accent1"/>
          <w:bottom w:val="single" w:sz="8" w:space="0" w:color="99D7F6" w:themeColor="accent1"/>
        </w:tcBorders>
      </w:tcPr>
    </w:tblStylePr>
    <w:tblStylePr w:type="firstCol">
      <w:rPr>
        <w:b/>
        <w:bCs/>
      </w:rPr>
    </w:tblStylePr>
    <w:tblStylePr w:type="lastCol">
      <w:rPr>
        <w:b/>
        <w:bCs/>
      </w:rPr>
      <w:tblPr/>
      <w:tcPr>
        <w:tcBorders>
          <w:top w:val="single" w:sz="8" w:space="0" w:color="99D7F6" w:themeColor="accent1"/>
          <w:bottom w:val="single" w:sz="8" w:space="0" w:color="99D7F6" w:themeColor="accent1"/>
        </w:tcBorders>
      </w:tcPr>
    </w:tblStylePr>
    <w:tblStylePr w:type="band1Vert">
      <w:tblPr/>
      <w:tcPr>
        <w:shd w:val="clear" w:color="auto" w:fill="E5F5FC" w:themeFill="accent1" w:themeFillTint="3F"/>
      </w:tcPr>
    </w:tblStylePr>
    <w:tblStylePr w:type="band1Horz">
      <w:tblPr/>
      <w:tcPr>
        <w:shd w:val="clear" w:color="auto" w:fill="E5F5FC" w:themeFill="accent1" w:themeFillTint="3F"/>
      </w:tcPr>
    </w:tblStylePr>
  </w:style>
  <w:style w:type="table" w:styleId="MediumList1-Accent2">
    <w:name w:val="Medium List 1 Accent 2"/>
    <w:basedOn w:val="TableNormal"/>
    <w:uiPriority w:val="99"/>
    <w:semiHidden/>
    <w:unhideWhenUsed/>
    <w:rsid w:val="00BC5249"/>
    <w:rPr>
      <w:color w:val="333333" w:themeColor="text1"/>
    </w:rPr>
    <w:tblPr>
      <w:tblStyleRowBandSize w:val="1"/>
      <w:tblStyleColBandSize w:val="1"/>
      <w:tblBorders>
        <w:top w:val="single" w:sz="8" w:space="0" w:color="333333" w:themeColor="accent2"/>
        <w:bottom w:val="single" w:sz="8" w:space="0" w:color="333333" w:themeColor="accent2"/>
      </w:tblBorders>
    </w:tblPr>
    <w:tblStylePr w:type="firstRow">
      <w:rPr>
        <w:rFonts w:asciiTheme="majorHAnsi" w:eastAsiaTheme="majorEastAsia" w:hAnsiTheme="majorHAnsi" w:cstheme="majorBidi"/>
      </w:rPr>
      <w:tblPr/>
      <w:tcPr>
        <w:tcBorders>
          <w:top w:val="nil"/>
          <w:bottom w:val="single" w:sz="8" w:space="0" w:color="333333" w:themeColor="accent2"/>
        </w:tcBorders>
      </w:tcPr>
    </w:tblStylePr>
    <w:tblStylePr w:type="lastRow">
      <w:rPr>
        <w:b/>
        <w:bCs/>
        <w:color w:val="575757" w:themeColor="text2"/>
      </w:rPr>
      <w:tblPr/>
      <w:tcPr>
        <w:tcBorders>
          <w:top w:val="single" w:sz="8" w:space="0" w:color="333333" w:themeColor="accent2"/>
          <w:bottom w:val="single" w:sz="8" w:space="0" w:color="333333" w:themeColor="accent2"/>
        </w:tcBorders>
      </w:tcPr>
    </w:tblStylePr>
    <w:tblStylePr w:type="firstCol">
      <w:rPr>
        <w:b/>
        <w:bCs/>
      </w:rPr>
    </w:tblStylePr>
    <w:tblStylePr w:type="lastCol">
      <w:rPr>
        <w:b/>
        <w:bCs/>
      </w:rPr>
      <w:tblPr/>
      <w:tcPr>
        <w:tcBorders>
          <w:top w:val="single" w:sz="8" w:space="0" w:color="333333" w:themeColor="accent2"/>
          <w:bottom w:val="single" w:sz="8" w:space="0" w:color="333333" w:themeColor="accent2"/>
        </w:tcBorders>
      </w:tcPr>
    </w:tblStylePr>
    <w:tblStylePr w:type="band1Vert">
      <w:tblPr/>
      <w:tcPr>
        <w:shd w:val="clear" w:color="auto" w:fill="CCCCCC" w:themeFill="accent2" w:themeFillTint="3F"/>
      </w:tcPr>
    </w:tblStylePr>
    <w:tblStylePr w:type="band1Horz">
      <w:tblPr/>
      <w:tcPr>
        <w:shd w:val="clear" w:color="auto" w:fill="CCCCCC" w:themeFill="accent2" w:themeFillTint="3F"/>
      </w:tcPr>
    </w:tblStylePr>
  </w:style>
  <w:style w:type="table" w:styleId="MediumList1-Accent3">
    <w:name w:val="Medium List 1 Accent 3"/>
    <w:basedOn w:val="TableNormal"/>
    <w:uiPriority w:val="99"/>
    <w:semiHidden/>
    <w:unhideWhenUsed/>
    <w:rsid w:val="00BC5249"/>
    <w:rPr>
      <w:color w:val="333333" w:themeColor="text1"/>
    </w:rPr>
    <w:tblPr>
      <w:tblStyleRowBandSize w:val="1"/>
      <w:tblStyleColBandSize w:val="1"/>
      <w:tblBorders>
        <w:top w:val="single" w:sz="8" w:space="0" w:color="4DB9EF" w:themeColor="accent3"/>
        <w:bottom w:val="single" w:sz="8" w:space="0" w:color="4DB9EF" w:themeColor="accent3"/>
      </w:tblBorders>
    </w:tblPr>
    <w:tblStylePr w:type="firstRow">
      <w:rPr>
        <w:rFonts w:asciiTheme="majorHAnsi" w:eastAsiaTheme="majorEastAsia" w:hAnsiTheme="majorHAnsi" w:cstheme="majorBidi"/>
      </w:rPr>
      <w:tblPr/>
      <w:tcPr>
        <w:tcBorders>
          <w:top w:val="nil"/>
          <w:bottom w:val="single" w:sz="8" w:space="0" w:color="4DB9EF" w:themeColor="accent3"/>
        </w:tcBorders>
      </w:tcPr>
    </w:tblStylePr>
    <w:tblStylePr w:type="lastRow">
      <w:rPr>
        <w:b/>
        <w:bCs/>
        <w:color w:val="575757" w:themeColor="text2"/>
      </w:rPr>
      <w:tblPr/>
      <w:tcPr>
        <w:tcBorders>
          <w:top w:val="single" w:sz="8" w:space="0" w:color="4DB9EF" w:themeColor="accent3"/>
          <w:bottom w:val="single" w:sz="8" w:space="0" w:color="4DB9EF" w:themeColor="accent3"/>
        </w:tcBorders>
      </w:tcPr>
    </w:tblStylePr>
    <w:tblStylePr w:type="firstCol">
      <w:rPr>
        <w:b/>
        <w:bCs/>
      </w:rPr>
    </w:tblStylePr>
    <w:tblStylePr w:type="lastCol">
      <w:rPr>
        <w:b/>
        <w:bCs/>
      </w:rPr>
      <w:tblPr/>
      <w:tcPr>
        <w:tcBorders>
          <w:top w:val="single" w:sz="8" w:space="0" w:color="4DB9EF" w:themeColor="accent3"/>
          <w:bottom w:val="single" w:sz="8" w:space="0" w:color="4DB9EF" w:themeColor="accent3"/>
        </w:tcBorders>
      </w:tcPr>
    </w:tblStylePr>
    <w:tblStylePr w:type="band1Vert">
      <w:tblPr/>
      <w:tcPr>
        <w:shd w:val="clear" w:color="auto" w:fill="D2EDFB" w:themeFill="accent3" w:themeFillTint="3F"/>
      </w:tcPr>
    </w:tblStylePr>
    <w:tblStylePr w:type="band1Horz">
      <w:tblPr/>
      <w:tcPr>
        <w:shd w:val="clear" w:color="auto" w:fill="D2EDFB" w:themeFill="accent3" w:themeFillTint="3F"/>
      </w:tcPr>
    </w:tblStylePr>
  </w:style>
  <w:style w:type="table" w:styleId="MediumList1-Accent4">
    <w:name w:val="Medium List 1 Accent 4"/>
    <w:basedOn w:val="TableNormal"/>
    <w:uiPriority w:val="99"/>
    <w:semiHidden/>
    <w:unhideWhenUsed/>
    <w:rsid w:val="00BC5249"/>
    <w:rPr>
      <w:color w:val="333333"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575757"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1-Accent5">
    <w:name w:val="Medium List 1 Accent 5"/>
    <w:basedOn w:val="TableNormal"/>
    <w:uiPriority w:val="99"/>
    <w:semiHidden/>
    <w:unhideWhenUsed/>
    <w:rsid w:val="00BC5249"/>
    <w:rPr>
      <w:color w:val="333333" w:themeColor="text1"/>
    </w:rPr>
    <w:tblPr>
      <w:tblStyleRowBandSize w:val="1"/>
      <w:tblStyleColBandSize w:val="1"/>
      <w:tblBorders>
        <w:top w:val="single" w:sz="8" w:space="0" w:color="19A5EA" w:themeColor="accent5"/>
        <w:bottom w:val="single" w:sz="8" w:space="0" w:color="19A5EA" w:themeColor="accent5"/>
      </w:tblBorders>
    </w:tblPr>
    <w:tblStylePr w:type="firstRow">
      <w:rPr>
        <w:rFonts w:asciiTheme="majorHAnsi" w:eastAsiaTheme="majorEastAsia" w:hAnsiTheme="majorHAnsi" w:cstheme="majorBidi"/>
      </w:rPr>
      <w:tblPr/>
      <w:tcPr>
        <w:tcBorders>
          <w:top w:val="nil"/>
          <w:bottom w:val="single" w:sz="8" w:space="0" w:color="19A5EA" w:themeColor="accent5"/>
        </w:tcBorders>
      </w:tcPr>
    </w:tblStylePr>
    <w:tblStylePr w:type="lastRow">
      <w:rPr>
        <w:b/>
        <w:bCs/>
        <w:color w:val="575757" w:themeColor="text2"/>
      </w:rPr>
      <w:tblPr/>
      <w:tcPr>
        <w:tcBorders>
          <w:top w:val="single" w:sz="8" w:space="0" w:color="19A5EA" w:themeColor="accent5"/>
          <w:bottom w:val="single" w:sz="8" w:space="0" w:color="19A5EA" w:themeColor="accent5"/>
        </w:tcBorders>
      </w:tcPr>
    </w:tblStylePr>
    <w:tblStylePr w:type="firstCol">
      <w:rPr>
        <w:b/>
        <w:bCs/>
      </w:rPr>
    </w:tblStylePr>
    <w:tblStylePr w:type="lastCol">
      <w:rPr>
        <w:b/>
        <w:bCs/>
      </w:rPr>
      <w:tblPr/>
      <w:tcPr>
        <w:tcBorders>
          <w:top w:val="single" w:sz="8" w:space="0" w:color="19A5EA" w:themeColor="accent5"/>
          <w:bottom w:val="single" w:sz="8" w:space="0" w:color="19A5EA" w:themeColor="accent5"/>
        </w:tcBorders>
      </w:tcPr>
    </w:tblStylePr>
    <w:tblStylePr w:type="band1Vert">
      <w:tblPr/>
      <w:tcPr>
        <w:shd w:val="clear" w:color="auto" w:fill="C5E8F9" w:themeFill="accent5" w:themeFillTint="3F"/>
      </w:tcPr>
    </w:tblStylePr>
    <w:tblStylePr w:type="band1Horz">
      <w:tblPr/>
      <w:tcPr>
        <w:shd w:val="clear" w:color="auto" w:fill="C5E8F9" w:themeFill="accent5" w:themeFillTint="3F"/>
      </w:tcPr>
    </w:tblStylePr>
  </w:style>
  <w:style w:type="table" w:styleId="MediumList1-Accent6">
    <w:name w:val="Medium List 1 Accent 6"/>
    <w:basedOn w:val="TableNormal"/>
    <w:uiPriority w:val="99"/>
    <w:semiHidden/>
    <w:unhideWhenUsed/>
    <w:rsid w:val="00BC5249"/>
    <w:rPr>
      <w:color w:val="333333" w:themeColor="text1"/>
    </w:rPr>
    <w:tblPr>
      <w:tblStyleRowBandSize w:val="1"/>
      <w:tblStyleColBandSize w:val="1"/>
      <w:tblBorders>
        <w:top w:val="single" w:sz="8" w:space="0" w:color="999999" w:themeColor="accent6"/>
        <w:bottom w:val="single" w:sz="8" w:space="0" w:color="999999" w:themeColor="accent6"/>
      </w:tblBorders>
    </w:tblPr>
    <w:tblStylePr w:type="firstRow">
      <w:rPr>
        <w:rFonts w:asciiTheme="majorHAnsi" w:eastAsiaTheme="majorEastAsia" w:hAnsiTheme="majorHAnsi" w:cstheme="majorBidi"/>
      </w:rPr>
      <w:tblPr/>
      <w:tcPr>
        <w:tcBorders>
          <w:top w:val="nil"/>
          <w:bottom w:val="single" w:sz="8" w:space="0" w:color="999999" w:themeColor="accent6"/>
        </w:tcBorders>
      </w:tcPr>
    </w:tblStylePr>
    <w:tblStylePr w:type="lastRow">
      <w:rPr>
        <w:b/>
        <w:bCs/>
        <w:color w:val="575757" w:themeColor="text2"/>
      </w:rPr>
      <w:tblPr/>
      <w:tcPr>
        <w:tcBorders>
          <w:top w:val="single" w:sz="8" w:space="0" w:color="999999" w:themeColor="accent6"/>
          <w:bottom w:val="single" w:sz="8" w:space="0" w:color="999999" w:themeColor="accent6"/>
        </w:tcBorders>
      </w:tcPr>
    </w:tblStylePr>
    <w:tblStylePr w:type="firstCol">
      <w:rPr>
        <w:b/>
        <w:bCs/>
      </w:rPr>
    </w:tblStylePr>
    <w:tblStylePr w:type="lastCol">
      <w:rPr>
        <w:b/>
        <w:bCs/>
      </w:rPr>
      <w:tblPr/>
      <w:tcPr>
        <w:tcBorders>
          <w:top w:val="single" w:sz="8" w:space="0" w:color="999999" w:themeColor="accent6"/>
          <w:bottom w:val="single" w:sz="8" w:space="0" w:color="999999" w:themeColor="accent6"/>
        </w:tcBorders>
      </w:tcPr>
    </w:tblStylePr>
    <w:tblStylePr w:type="band1Vert">
      <w:tblPr/>
      <w:tcPr>
        <w:shd w:val="clear" w:color="auto" w:fill="E5E5E5" w:themeFill="accent6" w:themeFillTint="3F"/>
      </w:tcPr>
    </w:tblStylePr>
    <w:tblStylePr w:type="band1Horz">
      <w:tblPr/>
      <w:tcPr>
        <w:shd w:val="clear" w:color="auto" w:fill="E5E5E5" w:themeFill="accent6" w:themeFillTint="3F"/>
      </w:tcPr>
    </w:tblStylePr>
  </w:style>
  <w:style w:type="table" w:styleId="MediumList2">
    <w:name w:val="Medium List 2"/>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9D7F6" w:themeColor="accent1"/>
        <w:left w:val="single" w:sz="8" w:space="0" w:color="99D7F6" w:themeColor="accent1"/>
        <w:bottom w:val="single" w:sz="8" w:space="0" w:color="99D7F6" w:themeColor="accent1"/>
        <w:right w:val="single" w:sz="8" w:space="0" w:color="99D7F6" w:themeColor="accent1"/>
      </w:tblBorders>
    </w:tblPr>
    <w:tblStylePr w:type="firstRow">
      <w:rPr>
        <w:sz w:val="24"/>
        <w:szCs w:val="24"/>
      </w:rPr>
      <w:tblPr/>
      <w:tcPr>
        <w:tcBorders>
          <w:top w:val="nil"/>
          <w:left w:val="nil"/>
          <w:bottom w:val="single" w:sz="24" w:space="0" w:color="99D7F6" w:themeColor="accent1"/>
          <w:right w:val="nil"/>
          <w:insideH w:val="nil"/>
          <w:insideV w:val="nil"/>
        </w:tcBorders>
        <w:shd w:val="clear" w:color="auto" w:fill="FFFFFF" w:themeFill="background1"/>
      </w:tcPr>
    </w:tblStylePr>
    <w:tblStylePr w:type="lastRow">
      <w:tblPr/>
      <w:tcPr>
        <w:tcBorders>
          <w:top w:val="single" w:sz="8" w:space="0" w:color="99D7F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D7F6" w:themeColor="accent1"/>
          <w:insideH w:val="nil"/>
          <w:insideV w:val="nil"/>
        </w:tcBorders>
        <w:shd w:val="clear" w:color="auto" w:fill="FFFFFF" w:themeFill="background1"/>
      </w:tcPr>
    </w:tblStylePr>
    <w:tblStylePr w:type="lastCol">
      <w:tblPr/>
      <w:tcPr>
        <w:tcBorders>
          <w:top w:val="nil"/>
          <w:left w:val="single" w:sz="8" w:space="0" w:color="99D7F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5FC" w:themeFill="accent1" w:themeFillTint="3F"/>
      </w:tcPr>
    </w:tblStylePr>
    <w:tblStylePr w:type="band1Horz">
      <w:tblPr/>
      <w:tcPr>
        <w:tcBorders>
          <w:top w:val="nil"/>
          <w:bottom w:val="nil"/>
          <w:insideH w:val="nil"/>
          <w:insideV w:val="nil"/>
        </w:tcBorders>
        <w:shd w:val="clear" w:color="auto" w:fill="E5F5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rPr>
        <w:sz w:val="24"/>
        <w:szCs w:val="24"/>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tblPr/>
      <w:tcPr>
        <w:tcBorders>
          <w:top w:val="single" w:sz="8" w:space="0" w:color="3333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2"/>
          <w:insideH w:val="nil"/>
          <w:insideV w:val="nil"/>
        </w:tcBorders>
        <w:shd w:val="clear" w:color="auto" w:fill="FFFFFF" w:themeFill="background1"/>
      </w:tcPr>
    </w:tblStylePr>
    <w:tblStylePr w:type="lastCol">
      <w:tblPr/>
      <w:tcPr>
        <w:tcBorders>
          <w:top w:val="nil"/>
          <w:left w:val="single" w:sz="8" w:space="0" w:color="3333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top w:val="nil"/>
          <w:bottom w:val="nil"/>
          <w:insideH w:val="nil"/>
          <w:insideV w:val="nil"/>
        </w:tcBorders>
        <w:shd w:val="clear" w:color="auto" w:fill="CCCC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4DB9EF" w:themeColor="accent3"/>
        <w:left w:val="single" w:sz="8" w:space="0" w:color="4DB9EF" w:themeColor="accent3"/>
        <w:bottom w:val="single" w:sz="8" w:space="0" w:color="4DB9EF" w:themeColor="accent3"/>
        <w:right w:val="single" w:sz="8" w:space="0" w:color="4DB9EF" w:themeColor="accent3"/>
      </w:tblBorders>
    </w:tblPr>
    <w:tblStylePr w:type="firstRow">
      <w:rPr>
        <w:sz w:val="24"/>
        <w:szCs w:val="24"/>
      </w:rPr>
      <w:tblPr/>
      <w:tcPr>
        <w:tcBorders>
          <w:top w:val="nil"/>
          <w:left w:val="nil"/>
          <w:bottom w:val="single" w:sz="24" w:space="0" w:color="4DB9EF" w:themeColor="accent3"/>
          <w:right w:val="nil"/>
          <w:insideH w:val="nil"/>
          <w:insideV w:val="nil"/>
        </w:tcBorders>
        <w:shd w:val="clear" w:color="auto" w:fill="FFFFFF" w:themeFill="background1"/>
      </w:tcPr>
    </w:tblStylePr>
    <w:tblStylePr w:type="lastRow">
      <w:tblPr/>
      <w:tcPr>
        <w:tcBorders>
          <w:top w:val="single" w:sz="8" w:space="0" w:color="4DB9E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9EF" w:themeColor="accent3"/>
          <w:insideH w:val="nil"/>
          <w:insideV w:val="nil"/>
        </w:tcBorders>
        <w:shd w:val="clear" w:color="auto" w:fill="FFFFFF" w:themeFill="background1"/>
      </w:tcPr>
    </w:tblStylePr>
    <w:tblStylePr w:type="lastCol">
      <w:tblPr/>
      <w:tcPr>
        <w:tcBorders>
          <w:top w:val="nil"/>
          <w:left w:val="single" w:sz="8" w:space="0" w:color="4DB9E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DFB" w:themeFill="accent3" w:themeFillTint="3F"/>
      </w:tcPr>
    </w:tblStylePr>
    <w:tblStylePr w:type="band1Horz">
      <w:tblPr/>
      <w:tcPr>
        <w:tcBorders>
          <w:top w:val="nil"/>
          <w:bottom w:val="nil"/>
          <w:insideH w:val="nil"/>
          <w:insideV w:val="nil"/>
        </w:tcBorders>
        <w:shd w:val="clear" w:color="auto" w:fill="D2ED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19A5EA" w:themeColor="accent5"/>
        <w:left w:val="single" w:sz="8" w:space="0" w:color="19A5EA" w:themeColor="accent5"/>
        <w:bottom w:val="single" w:sz="8" w:space="0" w:color="19A5EA" w:themeColor="accent5"/>
        <w:right w:val="single" w:sz="8" w:space="0" w:color="19A5EA" w:themeColor="accent5"/>
      </w:tblBorders>
    </w:tblPr>
    <w:tblStylePr w:type="firstRow">
      <w:rPr>
        <w:sz w:val="24"/>
        <w:szCs w:val="24"/>
      </w:rPr>
      <w:tblPr/>
      <w:tcPr>
        <w:tcBorders>
          <w:top w:val="nil"/>
          <w:left w:val="nil"/>
          <w:bottom w:val="single" w:sz="24" w:space="0" w:color="19A5EA" w:themeColor="accent5"/>
          <w:right w:val="nil"/>
          <w:insideH w:val="nil"/>
          <w:insideV w:val="nil"/>
        </w:tcBorders>
        <w:shd w:val="clear" w:color="auto" w:fill="FFFFFF" w:themeFill="background1"/>
      </w:tcPr>
    </w:tblStylePr>
    <w:tblStylePr w:type="lastRow">
      <w:tblPr/>
      <w:tcPr>
        <w:tcBorders>
          <w:top w:val="single" w:sz="8" w:space="0" w:color="19A5E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A5EA" w:themeColor="accent5"/>
          <w:insideH w:val="nil"/>
          <w:insideV w:val="nil"/>
        </w:tcBorders>
        <w:shd w:val="clear" w:color="auto" w:fill="FFFFFF" w:themeFill="background1"/>
      </w:tcPr>
    </w:tblStylePr>
    <w:tblStylePr w:type="lastCol">
      <w:tblPr/>
      <w:tcPr>
        <w:tcBorders>
          <w:top w:val="nil"/>
          <w:left w:val="single" w:sz="8" w:space="0" w:color="19A5E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8F9" w:themeFill="accent5" w:themeFillTint="3F"/>
      </w:tcPr>
    </w:tblStylePr>
    <w:tblStylePr w:type="band1Horz">
      <w:tblPr/>
      <w:tcPr>
        <w:tcBorders>
          <w:top w:val="nil"/>
          <w:bottom w:val="nil"/>
          <w:insideH w:val="nil"/>
          <w:insideV w:val="nil"/>
        </w:tcBorders>
        <w:shd w:val="clear" w:color="auto" w:fill="C5E8F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rPr>
        <w:sz w:val="24"/>
        <w:szCs w:val="24"/>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tblPr/>
      <w:tcPr>
        <w:tcBorders>
          <w:top w:val="single" w:sz="8" w:space="0" w:color="9999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6"/>
          <w:insideH w:val="nil"/>
          <w:insideV w:val="nil"/>
        </w:tcBorders>
        <w:shd w:val="clear" w:color="auto" w:fill="FFFFFF" w:themeFill="background1"/>
      </w:tcPr>
    </w:tblStylePr>
    <w:tblStylePr w:type="lastCol">
      <w:tblPr/>
      <w:tcPr>
        <w:tcBorders>
          <w:top w:val="nil"/>
          <w:left w:val="single" w:sz="8" w:space="0" w:color="9999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top w:val="nil"/>
          <w:bottom w:val="nil"/>
          <w:insideH w:val="nil"/>
          <w:insideV w:val="nil"/>
        </w:tcBorders>
        <w:shd w:val="clear" w:color="auto" w:fill="E5E5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BC5249"/>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unhideWhenUsed/>
    <w:rsid w:val="00BC5249"/>
    <w:tblPr>
      <w:tblStyleRowBandSize w:val="1"/>
      <w:tblStyleColBandSize w:val="1"/>
      <w:tblBorders>
        <w:top w:val="single" w:sz="8" w:space="0" w:color="B2E1F8" w:themeColor="accent1" w:themeTint="BF"/>
        <w:left w:val="single" w:sz="8" w:space="0" w:color="B2E1F8" w:themeColor="accent1" w:themeTint="BF"/>
        <w:bottom w:val="single" w:sz="8" w:space="0" w:color="B2E1F8" w:themeColor="accent1" w:themeTint="BF"/>
        <w:right w:val="single" w:sz="8" w:space="0" w:color="B2E1F8" w:themeColor="accent1" w:themeTint="BF"/>
        <w:insideH w:val="single" w:sz="8" w:space="0" w:color="B2E1F8" w:themeColor="accent1" w:themeTint="BF"/>
      </w:tblBorders>
    </w:tblPr>
    <w:tblStylePr w:type="firstRow">
      <w:pPr>
        <w:spacing w:before="0" w:after="0" w:line="240" w:lineRule="auto"/>
      </w:pPr>
      <w:rPr>
        <w:b/>
        <w:bCs/>
        <w:color w:val="FFFFFF" w:themeColor="background1"/>
      </w:rPr>
      <w:tblPr/>
      <w:tcPr>
        <w:tcBorders>
          <w:top w:val="single" w:sz="8" w:space="0" w:color="B2E1F8" w:themeColor="accent1" w:themeTint="BF"/>
          <w:left w:val="single" w:sz="8" w:space="0" w:color="B2E1F8" w:themeColor="accent1" w:themeTint="BF"/>
          <w:bottom w:val="single" w:sz="8" w:space="0" w:color="B2E1F8" w:themeColor="accent1" w:themeTint="BF"/>
          <w:right w:val="single" w:sz="8" w:space="0" w:color="B2E1F8" w:themeColor="accent1" w:themeTint="BF"/>
          <w:insideH w:val="nil"/>
          <w:insideV w:val="nil"/>
        </w:tcBorders>
        <w:shd w:val="clear" w:color="auto" w:fill="99D7F6" w:themeFill="accent1"/>
      </w:tcPr>
    </w:tblStylePr>
    <w:tblStylePr w:type="lastRow">
      <w:pPr>
        <w:spacing w:before="0" w:after="0" w:line="240" w:lineRule="auto"/>
      </w:pPr>
      <w:rPr>
        <w:b/>
        <w:bCs/>
      </w:rPr>
      <w:tblPr/>
      <w:tcPr>
        <w:tcBorders>
          <w:top w:val="double" w:sz="6" w:space="0" w:color="B2E1F8" w:themeColor="accent1" w:themeTint="BF"/>
          <w:left w:val="single" w:sz="8" w:space="0" w:color="B2E1F8" w:themeColor="accent1" w:themeTint="BF"/>
          <w:bottom w:val="single" w:sz="8" w:space="0" w:color="B2E1F8" w:themeColor="accent1" w:themeTint="BF"/>
          <w:right w:val="single" w:sz="8" w:space="0" w:color="B2E1F8"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F5FC" w:themeFill="accent1" w:themeFillTint="3F"/>
      </w:tcPr>
    </w:tblStylePr>
    <w:tblStylePr w:type="band1Horz">
      <w:tblPr/>
      <w:tcPr>
        <w:tcBorders>
          <w:insideH w:val="nil"/>
          <w:insideV w:val="nil"/>
        </w:tcBorders>
        <w:shd w:val="clear" w:color="auto" w:fill="E5F5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BC5249"/>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tblBorders>
    </w:tblPr>
    <w:tblStylePr w:type="firstRow">
      <w:pPr>
        <w:spacing w:before="0" w:after="0" w:line="240" w:lineRule="auto"/>
      </w:pPr>
      <w:rPr>
        <w:b/>
        <w:bCs/>
        <w:color w:val="FFFFFF" w:themeColor="background1"/>
      </w:rPr>
      <w:tblPr/>
      <w:tcPr>
        <w:tc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shd w:val="clear" w:color="auto" w:fill="333333" w:themeFill="accent2"/>
      </w:tcPr>
    </w:tblStylePr>
    <w:tblStylePr w:type="lastRow">
      <w:pPr>
        <w:spacing w:before="0" w:after="0" w:line="240" w:lineRule="auto"/>
      </w:pPr>
      <w:rPr>
        <w:b/>
        <w:bCs/>
      </w:rPr>
      <w:tblPr/>
      <w:tcPr>
        <w:tcBorders>
          <w:top w:val="double" w:sz="6"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2" w:themeFillTint="3F"/>
      </w:tcPr>
    </w:tblStylePr>
    <w:tblStylePr w:type="band1Horz">
      <w:tblPr/>
      <w:tcPr>
        <w:tcBorders>
          <w:insideH w:val="nil"/>
          <w:insideV w:val="nil"/>
        </w:tcBorders>
        <w:shd w:val="clear" w:color="auto" w:fill="CCCC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BC5249"/>
    <w:tblPr>
      <w:tblStyleRowBandSize w:val="1"/>
      <w:tblStyleColBandSize w:val="1"/>
      <w:tblBorders>
        <w:top w:val="single" w:sz="8" w:space="0" w:color="79CAF3" w:themeColor="accent3" w:themeTint="BF"/>
        <w:left w:val="single" w:sz="8" w:space="0" w:color="79CAF3" w:themeColor="accent3" w:themeTint="BF"/>
        <w:bottom w:val="single" w:sz="8" w:space="0" w:color="79CAF3" w:themeColor="accent3" w:themeTint="BF"/>
        <w:right w:val="single" w:sz="8" w:space="0" w:color="79CAF3" w:themeColor="accent3" w:themeTint="BF"/>
        <w:insideH w:val="single" w:sz="8" w:space="0" w:color="79CAF3" w:themeColor="accent3" w:themeTint="BF"/>
      </w:tblBorders>
    </w:tblPr>
    <w:tblStylePr w:type="firstRow">
      <w:pPr>
        <w:spacing w:before="0" w:after="0" w:line="240" w:lineRule="auto"/>
      </w:pPr>
      <w:rPr>
        <w:b/>
        <w:bCs/>
        <w:color w:val="FFFFFF" w:themeColor="background1"/>
      </w:rPr>
      <w:tblPr/>
      <w:tcPr>
        <w:tcBorders>
          <w:top w:val="single" w:sz="8" w:space="0" w:color="79CAF3" w:themeColor="accent3" w:themeTint="BF"/>
          <w:left w:val="single" w:sz="8" w:space="0" w:color="79CAF3" w:themeColor="accent3" w:themeTint="BF"/>
          <w:bottom w:val="single" w:sz="8" w:space="0" w:color="79CAF3" w:themeColor="accent3" w:themeTint="BF"/>
          <w:right w:val="single" w:sz="8" w:space="0" w:color="79CAF3" w:themeColor="accent3" w:themeTint="BF"/>
          <w:insideH w:val="nil"/>
          <w:insideV w:val="nil"/>
        </w:tcBorders>
        <w:shd w:val="clear" w:color="auto" w:fill="4DB9EF" w:themeFill="accent3"/>
      </w:tcPr>
    </w:tblStylePr>
    <w:tblStylePr w:type="lastRow">
      <w:pPr>
        <w:spacing w:before="0" w:after="0" w:line="240" w:lineRule="auto"/>
      </w:pPr>
      <w:rPr>
        <w:b/>
        <w:bCs/>
      </w:rPr>
      <w:tblPr/>
      <w:tcPr>
        <w:tcBorders>
          <w:top w:val="double" w:sz="6" w:space="0" w:color="79CAF3" w:themeColor="accent3" w:themeTint="BF"/>
          <w:left w:val="single" w:sz="8" w:space="0" w:color="79CAF3" w:themeColor="accent3" w:themeTint="BF"/>
          <w:bottom w:val="single" w:sz="8" w:space="0" w:color="79CAF3" w:themeColor="accent3" w:themeTint="BF"/>
          <w:right w:val="single" w:sz="8" w:space="0" w:color="79CAF3"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EDFB" w:themeFill="accent3" w:themeFillTint="3F"/>
      </w:tcPr>
    </w:tblStylePr>
    <w:tblStylePr w:type="band1Horz">
      <w:tblPr/>
      <w:tcPr>
        <w:tcBorders>
          <w:insideH w:val="nil"/>
          <w:insideV w:val="nil"/>
        </w:tcBorders>
        <w:shd w:val="clear" w:color="auto" w:fill="D2ED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BC5249"/>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BC5249"/>
    <w:tblPr>
      <w:tblStyleRowBandSize w:val="1"/>
      <w:tblStyleColBandSize w:val="1"/>
      <w:tblBorders>
        <w:top w:val="single" w:sz="8" w:space="0" w:color="52BBEF" w:themeColor="accent5" w:themeTint="BF"/>
        <w:left w:val="single" w:sz="8" w:space="0" w:color="52BBEF" w:themeColor="accent5" w:themeTint="BF"/>
        <w:bottom w:val="single" w:sz="8" w:space="0" w:color="52BBEF" w:themeColor="accent5" w:themeTint="BF"/>
        <w:right w:val="single" w:sz="8" w:space="0" w:color="52BBEF" w:themeColor="accent5" w:themeTint="BF"/>
        <w:insideH w:val="single" w:sz="8" w:space="0" w:color="52BBEF" w:themeColor="accent5" w:themeTint="BF"/>
      </w:tblBorders>
    </w:tblPr>
    <w:tblStylePr w:type="firstRow">
      <w:pPr>
        <w:spacing w:before="0" w:after="0" w:line="240" w:lineRule="auto"/>
      </w:pPr>
      <w:rPr>
        <w:b/>
        <w:bCs/>
        <w:color w:val="FFFFFF" w:themeColor="background1"/>
      </w:rPr>
      <w:tblPr/>
      <w:tcPr>
        <w:tcBorders>
          <w:top w:val="single" w:sz="8" w:space="0" w:color="52BBEF" w:themeColor="accent5" w:themeTint="BF"/>
          <w:left w:val="single" w:sz="8" w:space="0" w:color="52BBEF" w:themeColor="accent5" w:themeTint="BF"/>
          <w:bottom w:val="single" w:sz="8" w:space="0" w:color="52BBEF" w:themeColor="accent5" w:themeTint="BF"/>
          <w:right w:val="single" w:sz="8" w:space="0" w:color="52BBEF" w:themeColor="accent5" w:themeTint="BF"/>
          <w:insideH w:val="nil"/>
          <w:insideV w:val="nil"/>
        </w:tcBorders>
        <w:shd w:val="clear" w:color="auto" w:fill="19A5EA" w:themeFill="accent5"/>
      </w:tcPr>
    </w:tblStylePr>
    <w:tblStylePr w:type="lastRow">
      <w:pPr>
        <w:spacing w:before="0" w:after="0" w:line="240" w:lineRule="auto"/>
      </w:pPr>
      <w:rPr>
        <w:b/>
        <w:bCs/>
      </w:rPr>
      <w:tblPr/>
      <w:tcPr>
        <w:tcBorders>
          <w:top w:val="double" w:sz="6" w:space="0" w:color="52BBEF" w:themeColor="accent5" w:themeTint="BF"/>
          <w:left w:val="single" w:sz="8" w:space="0" w:color="52BBEF" w:themeColor="accent5" w:themeTint="BF"/>
          <w:bottom w:val="single" w:sz="8" w:space="0" w:color="52BBEF" w:themeColor="accent5" w:themeTint="BF"/>
          <w:right w:val="single" w:sz="8" w:space="0" w:color="52BBEF" w:themeColor="accent5" w:themeTint="BF"/>
          <w:insideH w:val="nil"/>
          <w:insideV w:val="nil"/>
        </w:tcBorders>
      </w:tcPr>
    </w:tblStylePr>
    <w:tblStylePr w:type="firstCol">
      <w:rPr>
        <w:b/>
        <w:bCs/>
      </w:rPr>
    </w:tblStylePr>
    <w:tblStylePr w:type="lastCol">
      <w:rPr>
        <w:b/>
        <w:bCs/>
      </w:rPr>
    </w:tblStylePr>
    <w:tblStylePr w:type="band1Vert">
      <w:tblPr/>
      <w:tcPr>
        <w:shd w:val="clear" w:color="auto" w:fill="C5E8F9" w:themeFill="accent5" w:themeFillTint="3F"/>
      </w:tcPr>
    </w:tblStylePr>
    <w:tblStylePr w:type="band1Horz">
      <w:tblPr/>
      <w:tcPr>
        <w:tcBorders>
          <w:insideH w:val="nil"/>
          <w:insideV w:val="nil"/>
        </w:tcBorders>
        <w:shd w:val="clear" w:color="auto" w:fill="C5E8F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BC5249"/>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tblBorders>
    </w:tblPr>
    <w:tblStylePr w:type="firstRow">
      <w:pPr>
        <w:spacing w:before="0" w:after="0" w:line="240" w:lineRule="auto"/>
      </w:pPr>
      <w:rPr>
        <w:b/>
        <w:bCs/>
        <w:color w:val="FFFFFF" w:themeColor="background1"/>
      </w:rPr>
      <w:tblPr/>
      <w:tcPr>
        <w:tc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shd w:val="clear" w:color="auto" w:fill="999999" w:themeFill="accent6"/>
      </w:tcPr>
    </w:tblStylePr>
    <w:tblStylePr w:type="lastRow">
      <w:pPr>
        <w:spacing w:before="0" w:after="0" w:line="240" w:lineRule="auto"/>
      </w:pPr>
      <w:rPr>
        <w:b/>
        <w:bCs/>
      </w:rPr>
      <w:tblPr/>
      <w:tcPr>
        <w:tcBorders>
          <w:top w:val="double" w:sz="6"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6" w:themeFillTint="3F"/>
      </w:tcPr>
    </w:tblStylePr>
    <w:tblStylePr w:type="band1Horz">
      <w:tblPr/>
      <w:tcPr>
        <w:tcBorders>
          <w:insideH w:val="nil"/>
          <w:insideV w:val="nil"/>
        </w:tcBorders>
        <w:shd w:val="clear" w:color="auto" w:fill="E5E5E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D7F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D7F6" w:themeFill="accent1"/>
      </w:tcPr>
    </w:tblStylePr>
    <w:tblStylePr w:type="lastCol">
      <w:rPr>
        <w:b/>
        <w:bCs/>
        <w:color w:val="FFFFFF" w:themeColor="background1"/>
      </w:rPr>
      <w:tblPr/>
      <w:tcPr>
        <w:tcBorders>
          <w:left w:val="nil"/>
          <w:right w:val="nil"/>
          <w:insideH w:val="nil"/>
          <w:insideV w:val="nil"/>
        </w:tcBorders>
        <w:shd w:val="clear" w:color="auto" w:fill="99D7F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2"/>
      </w:tcPr>
    </w:tblStylePr>
    <w:tblStylePr w:type="lastCol">
      <w:rPr>
        <w:b/>
        <w:bCs/>
        <w:color w:val="FFFFFF" w:themeColor="background1"/>
      </w:rPr>
      <w:tblPr/>
      <w:tcPr>
        <w:tcBorders>
          <w:left w:val="nil"/>
          <w:right w:val="nil"/>
          <w:insideH w:val="nil"/>
          <w:insideV w:val="nil"/>
        </w:tcBorders>
        <w:shd w:val="clear" w:color="auto" w:fill="3333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9E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9EF" w:themeFill="accent3"/>
      </w:tcPr>
    </w:tblStylePr>
    <w:tblStylePr w:type="lastCol">
      <w:rPr>
        <w:b/>
        <w:bCs/>
        <w:color w:val="FFFFFF" w:themeColor="background1"/>
      </w:rPr>
      <w:tblPr/>
      <w:tcPr>
        <w:tcBorders>
          <w:left w:val="nil"/>
          <w:right w:val="nil"/>
          <w:insideH w:val="nil"/>
          <w:insideV w:val="nil"/>
        </w:tcBorders>
        <w:shd w:val="clear" w:color="auto" w:fill="4DB9E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A5E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A5EA" w:themeFill="accent5"/>
      </w:tcPr>
    </w:tblStylePr>
    <w:tblStylePr w:type="lastCol">
      <w:rPr>
        <w:b/>
        <w:bCs/>
        <w:color w:val="FFFFFF" w:themeColor="background1"/>
      </w:rPr>
      <w:tblPr/>
      <w:tcPr>
        <w:tcBorders>
          <w:left w:val="nil"/>
          <w:right w:val="nil"/>
          <w:insideH w:val="nil"/>
          <w:insideV w:val="nil"/>
        </w:tcBorders>
        <w:shd w:val="clear" w:color="auto" w:fill="19A5E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6"/>
      </w:tcPr>
    </w:tblStylePr>
    <w:tblStylePr w:type="lastCol">
      <w:rPr>
        <w:b/>
        <w:bCs/>
        <w:color w:val="FFFFFF" w:themeColor="background1"/>
      </w:rPr>
      <w:tblPr/>
      <w:tcPr>
        <w:tcBorders>
          <w:left w:val="nil"/>
          <w:right w:val="nil"/>
          <w:insideH w:val="nil"/>
          <w:insideV w:val="nil"/>
        </w:tcBorders>
        <w:shd w:val="clear" w:color="auto" w:fill="9999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BC52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5249"/>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BC5249"/>
    <w:rPr>
      <w:sz w:val="24"/>
      <w:szCs w:val="24"/>
    </w:rPr>
  </w:style>
  <w:style w:type="paragraph" w:styleId="NoteHeading">
    <w:name w:val="Note Heading"/>
    <w:basedOn w:val="Normal"/>
    <w:next w:val="Normal"/>
    <w:link w:val="NoteHeadingChar"/>
    <w:uiPriority w:val="99"/>
    <w:semiHidden/>
    <w:rsid w:val="00BC5249"/>
    <w:pPr>
      <w:spacing w:line="240" w:lineRule="auto"/>
    </w:pPr>
  </w:style>
  <w:style w:type="character" w:customStyle="1" w:styleId="NoteHeadingChar">
    <w:name w:val="Note Heading Char"/>
    <w:basedOn w:val="DefaultParagraphFont"/>
    <w:link w:val="NoteHeading"/>
    <w:uiPriority w:val="99"/>
    <w:semiHidden/>
    <w:rsid w:val="00BC5249"/>
    <w:rPr>
      <w:lang w:val="da-DK"/>
    </w:rPr>
  </w:style>
  <w:style w:type="table" w:styleId="PlainTable1">
    <w:name w:val="Plain Table 1"/>
    <w:basedOn w:val="TableNormal"/>
    <w:uiPriority w:val="99"/>
    <w:rsid w:val="00BC52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BC5249"/>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PlainTable3">
    <w:name w:val="Plain Table 3"/>
    <w:basedOn w:val="TableNormal"/>
    <w:uiPriority w:val="99"/>
    <w:rsid w:val="00BC5249"/>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BC52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BC52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BC5249"/>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C5249"/>
    <w:rPr>
      <w:rFonts w:ascii="Consolas" w:hAnsi="Consolas" w:cs="Consolas"/>
      <w:sz w:val="21"/>
      <w:szCs w:val="21"/>
      <w:lang w:val="da-DK"/>
    </w:rPr>
  </w:style>
  <w:style w:type="paragraph" w:styleId="Salutation">
    <w:name w:val="Salutation"/>
    <w:basedOn w:val="Normal"/>
    <w:next w:val="Normal"/>
    <w:link w:val="SalutationChar"/>
    <w:uiPriority w:val="99"/>
    <w:semiHidden/>
    <w:rsid w:val="00BC5249"/>
  </w:style>
  <w:style w:type="character" w:customStyle="1" w:styleId="SalutationChar">
    <w:name w:val="Salutation Char"/>
    <w:basedOn w:val="DefaultParagraphFont"/>
    <w:link w:val="Salutation"/>
    <w:uiPriority w:val="99"/>
    <w:semiHidden/>
    <w:rsid w:val="00BC5249"/>
    <w:rPr>
      <w:lang w:val="da-DK"/>
    </w:rPr>
  </w:style>
  <w:style w:type="table" w:styleId="Table3Deffects1">
    <w:name w:val="Table 3D effects 1"/>
    <w:basedOn w:val="TableNormal"/>
    <w:uiPriority w:val="99"/>
    <w:semiHidden/>
    <w:unhideWhenUsed/>
    <w:rsid w:val="00BC52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C52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C52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C52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C52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C52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C52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C52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C52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C52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C52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C52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C52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C52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C52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C52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C52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C52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C52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C52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C52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C52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C52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C52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C52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BC52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C52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C52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C52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C52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C52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C52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C52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C52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C52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C52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C52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C52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C52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C52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C5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BC52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52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C52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SmallSpacer">
    <w:name w:val="Template - Small Spacer"/>
    <w:basedOn w:val="Normal"/>
    <w:uiPriority w:val="9"/>
    <w:semiHidden/>
    <w:qFormat/>
    <w:rsid w:val="00BC5249"/>
    <w:pPr>
      <w:keepNext/>
      <w:keepLines/>
      <w:spacing w:after="0" w:line="14" w:lineRule="exact"/>
    </w:pPr>
    <w:rPr>
      <w:rFonts w:eastAsia="Times New Roman" w:cs="Times New Roman"/>
      <w:noProof/>
      <w:sz w:val="16"/>
      <w:szCs w:val="24"/>
    </w:rPr>
  </w:style>
  <w:style w:type="paragraph" w:customStyle="1" w:styleId="Template-Adresse-Ledetekst">
    <w:name w:val="Template - Adresse - Ledetekst"/>
    <w:basedOn w:val="Template-Adresse"/>
    <w:uiPriority w:val="9"/>
    <w:semiHidden/>
    <w:qFormat/>
    <w:rsid w:val="00BC5249"/>
    <w:pPr>
      <w:ind w:left="0"/>
      <w:jc w:val="right"/>
    </w:pPr>
    <w:rPr>
      <w:b/>
    </w:rPr>
  </w:style>
  <w:style w:type="paragraph" w:customStyle="1" w:styleId="Tabel-Overskrift">
    <w:name w:val="Tabel - Overskrift"/>
    <w:basedOn w:val="Tabel"/>
    <w:uiPriority w:val="4"/>
    <w:semiHidden/>
    <w:rsid w:val="00BC5249"/>
    <w:pPr>
      <w:suppressAutoHyphens/>
    </w:pPr>
    <w:rPr>
      <w:b/>
    </w:rPr>
  </w:style>
  <w:style w:type="table" w:customStyle="1" w:styleId="RegionH-Tabel">
    <w:name w:val="Region H - Tabel"/>
    <w:basedOn w:val="TableNormal"/>
    <w:uiPriority w:val="99"/>
    <w:rsid w:val="00BC5249"/>
    <w:pPr>
      <w:spacing w:before="60" w:after="60"/>
      <w:ind w:left="113" w:right="113"/>
    </w:pPr>
    <w:rPr>
      <w:sz w:val="1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CCEBFA" w:themeFill="background2"/>
    </w:tcPr>
    <w:tblStylePr w:type="firstRow">
      <w:rPr>
        <w:rFonts w:ascii="Arial" w:hAnsi="Arial"/>
        <w:b/>
        <w:bCs/>
        <w:i w:val="0"/>
        <w:color w:val="333333"/>
        <w:sz w:val="18"/>
      </w:rPr>
      <w:tblPr/>
      <w:tcPr>
        <w:shd w:val="clear" w:color="auto" w:fill="99D7F6"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99D7F6"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character" w:styleId="Hashtag">
    <w:name w:val="Hashtag"/>
    <w:basedOn w:val="DefaultParagraphFont"/>
    <w:uiPriority w:val="99"/>
    <w:semiHidden/>
    <w:rsid w:val="00BC5249"/>
    <w:rPr>
      <w:color w:val="2B579A"/>
      <w:shd w:val="clear" w:color="auto" w:fill="E6E6E6"/>
      <w:lang w:val="da-DK"/>
    </w:rPr>
  </w:style>
  <w:style w:type="character" w:styleId="Mention">
    <w:name w:val="Mention"/>
    <w:basedOn w:val="DefaultParagraphFont"/>
    <w:uiPriority w:val="99"/>
    <w:semiHidden/>
    <w:rsid w:val="00BC5249"/>
    <w:rPr>
      <w:color w:val="2B579A"/>
      <w:shd w:val="clear" w:color="auto" w:fill="E6E6E6"/>
      <w:lang w:val="da-DK"/>
    </w:rPr>
  </w:style>
  <w:style w:type="character" w:styleId="SmartHyperlink">
    <w:name w:val="Smart Hyperlink"/>
    <w:basedOn w:val="DefaultParagraphFont"/>
    <w:uiPriority w:val="99"/>
    <w:semiHidden/>
    <w:rsid w:val="00BC5249"/>
    <w:rPr>
      <w:u w:val="dotted"/>
      <w:lang w:val="da-DK"/>
    </w:rPr>
  </w:style>
  <w:style w:type="paragraph" w:customStyle="1" w:styleId="Tabel-OverskriftHjre">
    <w:name w:val="Tabel - Overskrift Højre"/>
    <w:basedOn w:val="Tabel-Overskrift"/>
    <w:uiPriority w:val="4"/>
    <w:semiHidden/>
    <w:rsid w:val="00BC5249"/>
    <w:pPr>
      <w:jc w:val="right"/>
    </w:pPr>
  </w:style>
  <w:style w:type="paragraph" w:customStyle="1" w:styleId="Template-Refnr">
    <w:name w:val="Template - Ref nr"/>
    <w:basedOn w:val="Template"/>
    <w:uiPriority w:val="9"/>
    <w:semiHidden/>
    <w:rsid w:val="00BC5249"/>
    <w:pPr>
      <w:spacing w:line="80" w:lineRule="atLeast"/>
    </w:pPr>
    <w:rPr>
      <w:sz w:val="8"/>
    </w:rPr>
  </w:style>
  <w:style w:type="character" w:styleId="UnresolvedMention">
    <w:name w:val="Unresolved Mention"/>
    <w:basedOn w:val="DefaultParagraphFont"/>
    <w:uiPriority w:val="99"/>
    <w:semiHidden/>
    <w:unhideWhenUsed/>
    <w:rsid w:val="001C683B"/>
    <w:rPr>
      <w:color w:val="808080"/>
      <w:shd w:val="clear" w:color="auto" w:fill="E6E6E6"/>
      <w:lang w:val="da-DK"/>
    </w:rPr>
  </w:style>
  <w:style w:type="paragraph" w:customStyle="1" w:styleId="Template-Officeinfo">
    <w:name w:val="Template - Office info"/>
    <w:basedOn w:val="Template"/>
    <w:uiPriority w:val="9"/>
    <w:semiHidden/>
    <w:rsid w:val="00BC5249"/>
    <w:pPr>
      <w:spacing w:after="0" w:line="192" w:lineRule="atLeast"/>
    </w:pPr>
  </w:style>
  <w:style w:type="paragraph" w:customStyle="1" w:styleId="Modtageradresse">
    <w:name w:val="Modtager adresse"/>
    <w:basedOn w:val="Normal"/>
    <w:uiPriority w:val="9"/>
    <w:semiHidden/>
    <w:rsid w:val="00BC5249"/>
    <w:pPr>
      <w:spacing w:after="0"/>
    </w:pPr>
  </w:style>
  <w:style w:type="table" w:customStyle="1" w:styleId="RegionH-Tabelsimpel">
    <w:name w:val="Region H - Tabel simpel"/>
    <w:basedOn w:val="TableNormal"/>
    <w:uiPriority w:val="99"/>
    <w:rsid w:val="00BC5249"/>
    <w:pPr>
      <w:spacing w:before="60" w:after="60"/>
      <w:ind w:left="113" w:right="113"/>
    </w:pPr>
    <w:rPr>
      <w:sz w:val="18"/>
    </w:rPr>
    <w:tblPr>
      <w:tblStyleRowBandSize w:val="1"/>
      <w:tblStyleColBandSize w:val="1"/>
      <w:tblInd w:w="0" w:type="nil"/>
      <w:tblBorders>
        <w:top w:val="single" w:sz="4" w:space="0" w:color="CCEBFA" w:themeColor="background2"/>
        <w:left w:val="single" w:sz="4" w:space="0" w:color="CCEBFA" w:themeColor="background2"/>
        <w:bottom w:val="single" w:sz="4" w:space="0" w:color="CCEBFA" w:themeColor="background2"/>
        <w:right w:val="single" w:sz="4" w:space="0" w:color="CCEBFA" w:themeColor="background2"/>
        <w:insideH w:val="single" w:sz="4" w:space="0" w:color="CCEBFA" w:themeColor="background2"/>
        <w:insideV w:val="single" w:sz="4" w:space="0" w:color="CCEBFA" w:themeColor="background2"/>
      </w:tblBorders>
      <w:tblCellMar>
        <w:left w:w="0" w:type="dxa"/>
        <w:right w:w="0" w:type="dxa"/>
      </w:tblCellMar>
    </w:tblPr>
    <w:tcPr>
      <w:shd w:val="clear" w:color="auto" w:fill="auto"/>
    </w:tcPr>
    <w:tblStylePr w:type="firstRow">
      <w:rPr>
        <w:rFonts w:ascii="Arial" w:hAnsi="Arial" w:cs="Arial" w:hint="default"/>
        <w:b/>
        <w:bCs/>
        <w:i w:val="0"/>
        <w:color w:val="333333"/>
        <w:sz w:val="18"/>
        <w:szCs w:val="18"/>
      </w:rPr>
      <w:tblPr/>
      <w:tcPr>
        <w:shd w:val="clear" w:color="auto" w:fill="99D7F6" w:themeFill="accent1"/>
      </w:tcPr>
    </w:tblStylePr>
    <w:tblStylePr w:type="lastRow">
      <w:rPr>
        <w:rFonts w:ascii="Arial" w:hAnsi="Arial" w:cs="Arial" w:hint="default"/>
        <w:b/>
        <w:color w:val="auto"/>
        <w:sz w:val="18"/>
        <w:szCs w:val="18"/>
      </w:rPr>
    </w:tblStylePr>
    <w:tblStylePr w:type="firstCol">
      <w:rPr>
        <w:rFonts w:ascii="Arial" w:hAnsi="Arial" w:cs="Arial" w:hint="default"/>
        <w:b w:val="0"/>
        <w:bCs/>
        <w:color w:val="333333"/>
        <w:sz w:val="18"/>
        <w:szCs w:val="18"/>
      </w:rPr>
    </w:tblStylePr>
    <w:tblStylePr w:type="lastCol">
      <w:rPr>
        <w:rFonts w:ascii="Arial" w:hAnsi="Arial" w:cs="Arial" w:hint="default"/>
        <w:b/>
        <w:bCs/>
        <w:color w:val="333333"/>
        <w:sz w:val="18"/>
        <w:szCs w:val="18"/>
      </w:rPr>
    </w:tblStylePr>
    <w:tblStylePr w:type="band1Vert">
      <w:rPr>
        <w:rFonts w:ascii="Arial" w:hAnsi="Arial" w:cs="Arial" w:hint="default"/>
        <w:color w:val="333333"/>
        <w:sz w:val="18"/>
        <w:szCs w:val="18"/>
      </w:rPr>
    </w:tblStylePr>
    <w:tblStylePr w:type="band2Vert">
      <w:rPr>
        <w:rFonts w:ascii="Arial" w:hAnsi="Arial" w:cs="Arial" w:hint="default"/>
        <w:color w:val="333333"/>
        <w:sz w:val="18"/>
        <w:szCs w:val="18"/>
      </w:rPr>
    </w:tblStylePr>
    <w:tblStylePr w:type="band1Horz">
      <w:rPr>
        <w:rFonts w:ascii="Arial" w:hAnsi="Arial" w:cs="Arial" w:hint="default"/>
        <w:color w:val="333333"/>
        <w:sz w:val="18"/>
        <w:szCs w:val="18"/>
      </w:rPr>
    </w:tblStylePr>
    <w:tblStylePr w:type="band2Horz">
      <w:rPr>
        <w:rFonts w:ascii="Arial" w:hAnsi="Arial" w:cs="Arial" w:hint="default"/>
        <w:color w:val="333333"/>
        <w:sz w:val="18"/>
        <w:szCs w:val="18"/>
      </w:rPr>
    </w:tblStylePr>
    <w:tblStylePr w:type="neCell">
      <w:rPr>
        <w:rFonts w:ascii="Arial" w:hAnsi="Arial" w:cs="Arial" w:hint="default"/>
        <w:color w:val="333333"/>
        <w:sz w:val="18"/>
        <w:szCs w:val="18"/>
      </w:rPr>
    </w:tblStylePr>
    <w:tblStylePr w:type="nwCell">
      <w:rPr>
        <w:rFonts w:ascii="Arial" w:hAnsi="Arial" w:cs="Arial" w:hint="default"/>
        <w:color w:val="333333"/>
        <w:sz w:val="18"/>
        <w:szCs w:val="18"/>
      </w:rPr>
    </w:tblStylePr>
  </w:style>
  <w:style w:type="table" w:customStyle="1" w:styleId="RegionH-Tabelfarvetbaggrund">
    <w:name w:val="Region H - Tabel farvetbaggrund"/>
    <w:basedOn w:val="RegionH-Tabel"/>
    <w:uiPriority w:val="99"/>
    <w:rsid w:val="00BC5249"/>
    <w:tblPr/>
    <w:tblStylePr w:type="firstRow">
      <w:rPr>
        <w:rFonts w:ascii="Arial" w:hAnsi="Arial"/>
        <w:b/>
        <w:bCs/>
        <w:i w:val="0"/>
        <w:color w:val="333333"/>
        <w:sz w:val="18"/>
      </w:rPr>
      <w:tblPr/>
      <w:tcPr>
        <w:shd w:val="clear" w:color="auto" w:fill="99D7F6"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40" w:lineRule="atLeast"/>
        <w:ind w:leftChars="0" w:left="113" w:rightChars="0" w:right="113"/>
      </w:pPr>
      <w:rPr>
        <w:rFonts w:ascii="Arial" w:hAnsi="Arial"/>
        <w:b w:val="0"/>
        <w:bCs/>
        <w:color w:val="333333"/>
        <w:sz w:val="18"/>
      </w:rPr>
      <w:tblPr/>
      <w:tcPr>
        <w:shd w:val="clear" w:color="auto" w:fill="CCEBFA" w:themeFill="background2"/>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customStyle="1" w:styleId="Returadresse">
    <w:name w:val="Retur adresse"/>
    <w:basedOn w:val="NoSpacing"/>
    <w:uiPriority w:val="9"/>
    <w:semiHidden/>
    <w:rsid w:val="00BC5249"/>
    <w:pPr>
      <w:spacing w:line="190" w:lineRule="atLeast"/>
    </w:pPr>
    <w:rPr>
      <w:color w:val="262626"/>
      <w:sz w:val="16"/>
    </w:rPr>
  </w:style>
  <w:style w:type="paragraph" w:customStyle="1" w:styleId="Tabel-">
    <w:name w:val="Tabel-"/>
    <w:aliases w:val="Billede- og Figurtekst"/>
    <w:basedOn w:val="Normal"/>
    <w:uiPriority w:val="10"/>
    <w:rsid w:val="00BC5249"/>
    <w:pPr>
      <w:spacing w:before="80" w:after="0" w:line="200" w:lineRule="atLeast"/>
      <w:contextualSpacing/>
    </w:pPr>
    <w:rPr>
      <w:rFonts w:ascii="Mari Office Book" w:eastAsia="Times New Roman" w:hAnsi="Mari Office Book" w:cs="Times New Roman"/>
      <w:noProof/>
      <w:sz w:val="14"/>
    </w:rPr>
  </w:style>
  <w:style w:type="paragraph" w:customStyle="1" w:styleId="Template-Newaddress">
    <w:name w:val="Template - New address"/>
    <w:basedOn w:val="Template"/>
    <w:uiPriority w:val="9"/>
    <w:semiHidden/>
    <w:rsid w:val="00BC5249"/>
    <w:pPr>
      <w:tabs>
        <w:tab w:val="right" w:pos="907"/>
        <w:tab w:val="left" w:pos="1049"/>
      </w:tabs>
      <w:spacing w:after="0" w:line="192" w:lineRule="atLeast"/>
      <w:ind w:left="1049" w:hanging="1049"/>
    </w:pPr>
  </w:style>
  <w:style w:type="paragraph" w:customStyle="1" w:styleId="Faktaboksfarvetbaggrundbrugikketiltekstmedlinks">
    <w:name w:val="Faktaboks farvet baggrund (brug ikke til tekst med links)"/>
    <w:basedOn w:val="Normal"/>
    <w:link w:val="FaktaboksfarvetbaggrundbrugikketiltekstmedlinksTegn"/>
    <w:uiPriority w:val="8"/>
    <w:rsid w:val="000C74C8"/>
    <w:pPr>
      <w:pBdr>
        <w:top w:val="single" w:sz="18" w:space="12" w:color="CCEBFA" w:themeColor="background2"/>
        <w:left w:val="single" w:sz="18" w:space="12" w:color="CCEBFA" w:themeColor="background2"/>
        <w:bottom w:val="single" w:sz="18" w:space="14" w:color="CCEBFA" w:themeColor="background2"/>
        <w:right w:val="single" w:sz="18" w:space="12" w:color="CCEBFA" w:themeColor="background2"/>
      </w:pBdr>
      <w:shd w:val="clear" w:color="auto" w:fill="CCEBFA" w:themeFill="background2"/>
      <w:tabs>
        <w:tab w:val="left" w:pos="1588"/>
      </w:tabs>
      <w:spacing w:after="280"/>
      <w:ind w:left="284" w:right="284"/>
    </w:pPr>
  </w:style>
  <w:style w:type="character" w:customStyle="1" w:styleId="FaktaboksfarvetbaggrundbrugikketiltekstmedlinksTegn">
    <w:name w:val="Faktaboks farvet baggrund (brug ikke til tekst med links) Tegn"/>
    <w:basedOn w:val="DefaultParagraphFont"/>
    <w:link w:val="Faktaboksfarvetbaggrundbrugikketiltekstmedlinks"/>
    <w:uiPriority w:val="8"/>
    <w:rsid w:val="000C74C8"/>
    <w:rPr>
      <w:shd w:val="clear" w:color="auto" w:fill="CCEBFA" w:themeFill="background2"/>
      <w:lang w:val="da-DK"/>
    </w:rPr>
  </w:style>
  <w:style w:type="paragraph" w:customStyle="1" w:styleId="Faktaboksfarvetrammekanbrugestiltekstmedlinks">
    <w:name w:val="Faktaboks farvet ramme (kan bruges til tekst med links)"/>
    <w:basedOn w:val="Normal"/>
    <w:uiPriority w:val="8"/>
    <w:qFormat/>
    <w:rsid w:val="000C74C8"/>
    <w:pPr>
      <w:pBdr>
        <w:top w:val="single" w:sz="18" w:space="12" w:color="CCEBFA" w:themeColor="background2"/>
        <w:left w:val="single" w:sz="18" w:space="12" w:color="CCEBFA" w:themeColor="background2"/>
        <w:bottom w:val="single" w:sz="18" w:space="14" w:color="CCEBFA" w:themeColor="background2"/>
        <w:right w:val="single" w:sz="18" w:space="12" w:color="CCEBFA" w:themeColor="background2"/>
      </w:pBd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61483">
      <w:bodyDiv w:val="1"/>
      <w:marLeft w:val="0"/>
      <w:marRight w:val="0"/>
      <w:marTop w:val="0"/>
      <w:marBottom w:val="0"/>
      <w:divBdr>
        <w:top w:val="none" w:sz="0" w:space="0" w:color="auto"/>
        <w:left w:val="none" w:sz="0" w:space="0" w:color="auto"/>
        <w:bottom w:val="none" w:sz="0" w:space="0" w:color="auto"/>
        <w:right w:val="none" w:sz="0" w:space="0" w:color="auto"/>
      </w:divBdr>
    </w:div>
    <w:div w:id="8859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ol0021\AppData\Local\Temp\Templafy\WordVsto\drkqarja.dotx" TargetMode="External"/></Relationships>
</file>

<file path=word/theme/theme1.xml><?xml version="1.0" encoding="utf-8"?>
<a:theme xmlns:a="http://schemas.openxmlformats.org/drawingml/2006/main" name="Office Theme">
  <a:themeElements>
    <a:clrScheme name="Region Hovedstaden Blue">
      <a:dk1>
        <a:srgbClr val="333333"/>
      </a:dk1>
      <a:lt1>
        <a:srgbClr val="FFFFFF"/>
      </a:lt1>
      <a:dk2>
        <a:srgbClr val="575757"/>
      </a:dk2>
      <a:lt2>
        <a:srgbClr val="CCEBFA"/>
      </a:lt2>
      <a:accent1>
        <a:srgbClr val="99D7F6"/>
      </a:accent1>
      <a:accent2>
        <a:srgbClr val="333333"/>
      </a:accent2>
      <a:accent3>
        <a:srgbClr val="4DB9EF"/>
      </a:accent3>
      <a:accent4>
        <a:srgbClr val="666666"/>
      </a:accent4>
      <a:accent5>
        <a:srgbClr val="19A5EA"/>
      </a:accent5>
      <a:accent6>
        <a:srgbClr val="999999"/>
      </a:accent6>
      <a:hlink>
        <a:srgbClr val="007DB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elementConfiguration":{"binding":"{{Translate(\"Side\")}}","promptAiService":false,"removeAndKeepContent":false,"disableUpdates":false,"type":"text"},"type":"richTextContentControl","id":"66e379b5-af63-44e7-a9e7-6abfaca8a69a"}],"transformationConfigurations":[{"language":"{{DocumentLanguage}}","disableUpdates":false,"type":"proofingLanguage"},{"image":"{{UserProfile.Office.LogoRef.LogoWordRef.Image}}","shapeName":"LogoHide","height":"{{UserProfile.Office.LogoRef.LogoHeight_Business}}","namedSections":"{{NamedSections.First}}","namedPages":"{{NamedPages.First}}","leftOffset":"{{UserProfile.Office.LogoRef.LeftOffset_Business}}","horizontalRelativePosition":"{{HorizontalRelativePosition.Page}}","topOffset":"{{UserProfile.Office.LogoRef.TopOffset_Business}}","verticalRelativePosition":"{{VerticalRelativePosition.Page}}","imageTextWrapping":"{{ImageTextWrapping.InFrontOfText}}","disableUpdates":false,"type":"imageHeader"},{"image":"{{UserProfile.Ekstralogo.ExtraLogoOneRef.Image}}","shapeName":"ExtraLogoOne_Hide","height":"{{UserProfile.Ekstralogo.LogoHeightExtraLogoOne}}","namedSections":"{{NamedSections.First}}","namedPages":"{{NamedPages.First}}","leftOffset":"{{UserProfile.Ekstralogo.LeftOffsetExtraLogoOne}}","horizontalRelativePosition":"{{HorizontalRelativePosition.Page}}","topOffset":"{{UserProfile.Ekstralogo.TopOffsetExtraLogoOne}}","verticalRelativePosition":"{{VerticalRelativePosition.Page}}","imageTextWrapping":"{{ImageTextWrapping.InFrontOfText}}","disableUpdates":false,"type":"imageHeader"},{"image":"{{UserProfile.Ekstralogo.ExtraLogoThreeRef.Image}}","shapeName":"ExtraLogoThree_Hide","height":"{{UserProfile.Ekstralogo.LogoHeightExtraLogoThree}}","namedSections":"{{NamedSections.First}}","namedPages":"{{NamedPages.First}}","leftOffset":"{{UserProfile.Ekstralogo.LeftOffsetExtraLogoThree}}","horizontalRelativePosition":"{{HorizontalRelativePosition.Page}}","topOffset":"{{UserProfile.Ekstralogo.TopOffsetExtraLogoThree}}","verticalRelativePosition":"{{VerticalRelativePosition.Page}}","imageTextWrapping":"{{ImageTextWrapping.InFrontOfText}}","disableUpdates":false,"type":"imageHeader"},{"image":"{{UserProfile.Ekstralogo.ExtraLogoFourRef.Image}}","shapeName":"ExtraLogoFour_Hide","height":"{{UserProfile.Ekstralogo.LogoHeightExtraLogoFour}}","namedSections":"{{NamedSections.First}}","namedPages":"{{NamedPages.First}}","leftOffset":"{{UserProfile.Ekstralogo.LeftOffsetExtraLogoFour}}","horizontalRelativePosition":"{{HorizontalRelativePosition.Page}}","topOffset":"{{UserProfile.Ekstralogo.TopOffsetExtraLogoFour}}","verticalRelativePosition":"{{VerticalRelativePosition.Page}}","imageTextWrapping":"{{ImageTextWrapping.InFrontOfText}}","disableUpdates":false,"type":"imageHeader"},{"colorTheme":"{{UserProfile.Office.ThemecolorRef.ColorTheme}}","disableUpdates":false,"originalColorThemeXml":"<a:clrScheme name=\"Region Hovedstaden Mørkeblå\" xmlns:a=\"http://schemas.openxmlformats.org/drawingml/2006/main\"><a:dk1><a:srgbClr val=\"333333\" /></a:dk1><a:lt1><a:srgbClr val=\"FFFFFF\" /></a:lt1><a:dk2><a:srgbClr val=\"575757\" /></a:dk2><a:lt2><a:srgbClr val=\"CCD4DD\" /></a:lt2><a:accent1><a:srgbClr val=\"99A8BB\" /></a:accent1><a:accent2><a:srgbClr val=\"333333\" /></a:accent2><a:accent3><a:srgbClr val=\"4D6787\" /></a:accent3><a:accent4><a:srgbClr val=\"666666\" /></a:accent4><a:accent5><a:srgbClr val=\"193C65\" /></a:accent5><a:accent6><a:srgbClr val=\"999999\" /></a:accent6><a:hlink><a:srgbClr val=\"0086CC\" /></a:hlink><a:folHlink><a:srgbClr val=\"808080\" /></a:folHlink></a:clrScheme>","type":"colorTheme"}],"templateName":"Blank (logo og ekstra logoer)","templateDescription":"","enableDocumentContentUpdater":true,"version":"2.0"}]]>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74784CB5-A832-422E-9260-36EE253C97BD}">
  <ds:schemaRefs/>
</ds:datastoreItem>
</file>

<file path=customXml/itemProps2.xml><?xml version="1.0" encoding="utf-8"?>
<ds:datastoreItem xmlns:ds="http://schemas.openxmlformats.org/officeDocument/2006/customXml" ds:itemID="{4A783360-2D84-4F66-8880-7053A2A2F97E}">
  <ds:schemaRefs/>
</ds:datastoreItem>
</file>

<file path=docProps/app.xml><?xml version="1.0" encoding="utf-8"?>
<Properties xmlns="http://schemas.openxmlformats.org/officeDocument/2006/extended-properties" xmlns:vt="http://schemas.openxmlformats.org/officeDocument/2006/docPropsVTypes">
  <Template>drkqarja.dotx</Template>
  <TotalTime>0</TotalTime>
  <Pages>9</Pages>
  <Words>23046</Words>
  <Characters>131364</Characters>
  <Application>Microsoft Office Word</Application>
  <DocSecurity>0</DocSecurity>
  <Lines>1094</Lines>
  <Paragraphs>308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Bollerup</dc:creator>
  <cp:lastModifiedBy>Shaw, Grace</cp:lastModifiedBy>
  <cp:revision>2</cp:revision>
  <dcterms:created xsi:type="dcterms:W3CDTF">2026-03-12T21:49:00Z</dcterms:created>
  <dcterms:modified xsi:type="dcterms:W3CDTF">2026-03-12T21:49:00Z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emplafyTenantId">
    <vt:lpwstr>regionh</vt:lpwstr>
  </property>
  <property fmtid="{D5CDD505-2E9C-101B-9397-08002B2CF9AE}" pid="4" name="TemplafyTemplateId">
    <vt:lpwstr>1063715248914038858</vt:lpwstr>
  </property>
  <property fmtid="{D5CDD505-2E9C-101B-9397-08002B2CF9AE}" pid="5" name="TemplafyUserProfileId">
    <vt:lpwstr>981371346106188348</vt:lpwstr>
  </property>
  <property fmtid="{D5CDD505-2E9C-101B-9397-08002B2CF9AE}" pid="6" name="TemplafyLanguageCode">
    <vt:lpwstr>da-DK</vt:lpwstr>
  </property>
  <property fmtid="{D5CDD505-2E9C-101B-9397-08002B2CF9AE}" pid="7" name="TemplafyFromBlank">
    <vt:bool>true</vt:bool>
  </property>
  <property fmtid="{D5CDD505-2E9C-101B-9397-08002B2CF9AE}" pid="8" name="ZOTERO_PREF_1">
    <vt:lpwstr>&lt;data data-version="3" zotero-version="7.0.11"&gt;&lt;session id="hH7VZlvb"/&gt;&lt;style id="http://www.zotero.org/styles/jama" hasBibliography="1" bibliographyStyleHasBeenSet="1"/&gt;&lt;prefs&gt;&lt;pref name="fieldType" value="Field"/&gt;&lt;pref name="automaticJournalAbbreviation</vt:lpwstr>
  </property>
  <property fmtid="{D5CDD505-2E9C-101B-9397-08002B2CF9AE}" pid="9" name="ZOTERO_PREF_2">
    <vt:lpwstr>s" value="true"/&gt;&lt;/prefs&gt;&lt;/data&gt;</vt:lpwstr>
  </property>
  <property fmtid="{D5CDD505-2E9C-101B-9397-08002B2CF9AE}" pid="10" name="ClassificationContentMarkingFooterShapeIds">
    <vt:lpwstr>20aeda6c,1846f5fb,46473d1e</vt:lpwstr>
  </property>
  <property fmtid="{D5CDD505-2E9C-101B-9397-08002B2CF9AE}" pid="11" name="ClassificationContentMarkingFooterFontProps">
    <vt:lpwstr>#0078d7,9,Rockwell</vt:lpwstr>
  </property>
  <property fmtid="{D5CDD505-2E9C-101B-9397-08002B2CF9AE}" pid="12" name="ClassificationContentMarkingFooterText">
    <vt:lpwstr>Information Classification: General</vt:lpwstr>
  </property>
  <property fmtid="{D5CDD505-2E9C-101B-9397-08002B2CF9AE}" pid="13" name="MSIP_Label_2bbab825-a111-45e4-86a1-18cee0005896_Enabled">
    <vt:lpwstr>true</vt:lpwstr>
  </property>
  <property fmtid="{D5CDD505-2E9C-101B-9397-08002B2CF9AE}" pid="14" name="MSIP_Label_2bbab825-a111-45e4-86a1-18cee0005896_SetDate">
    <vt:lpwstr>2026-02-22T22:04:44Z</vt:lpwstr>
  </property>
  <property fmtid="{D5CDD505-2E9C-101B-9397-08002B2CF9AE}" pid="15" name="MSIP_Label_2bbab825-a111-45e4-86a1-18cee0005896_Method">
    <vt:lpwstr>Standard</vt:lpwstr>
  </property>
  <property fmtid="{D5CDD505-2E9C-101B-9397-08002B2CF9AE}" pid="16" name="MSIP_Label_2bbab825-a111-45e4-86a1-18cee0005896_Name">
    <vt:lpwstr>2bbab825-a111-45e4-86a1-18cee0005896</vt:lpwstr>
  </property>
  <property fmtid="{D5CDD505-2E9C-101B-9397-08002B2CF9AE}" pid="17" name="MSIP_Label_2bbab825-a111-45e4-86a1-18cee0005896_SiteId">
    <vt:lpwstr>2567d566-604c-408a-8a60-55d0dc9d9d6b</vt:lpwstr>
  </property>
  <property fmtid="{D5CDD505-2E9C-101B-9397-08002B2CF9AE}" pid="18" name="MSIP_Label_2bbab825-a111-45e4-86a1-18cee0005896_ActionId">
    <vt:lpwstr>f6ad0005-0f16-427c-aad6-5c90efbb229a</vt:lpwstr>
  </property>
  <property fmtid="{D5CDD505-2E9C-101B-9397-08002B2CF9AE}" pid="19" name="MSIP_Label_2bbab825-a111-45e4-86a1-18cee0005896_ContentBits">
    <vt:lpwstr>2</vt:lpwstr>
  </property>
  <property fmtid="{D5CDD505-2E9C-101B-9397-08002B2CF9AE}" pid="20" name="MSIP_Label_2bbab825-a111-45e4-86a1-18cee0005896_Tag">
    <vt:lpwstr>10, 3, 0, 1</vt:lpwstr>
  </property>
</Properties>
</file>