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FABDDD" w14:textId="6B1E6ACB" w:rsidR="00130861" w:rsidRPr="00B456DC" w:rsidRDefault="00130861" w:rsidP="009336B0">
      <w:pPr>
        <w:autoSpaceDE w:val="0"/>
        <w:autoSpaceDN w:val="0"/>
        <w:adjustRightInd w:val="0"/>
        <w:spacing w:line="360" w:lineRule="auto"/>
        <w:jc w:val="left"/>
        <w:rPr>
          <w:rFonts w:ascii="Calibri" w:hAnsi="Calibri" w:cs="Calibri"/>
          <w:kern w:val="0"/>
          <w:sz w:val="24"/>
          <w:szCs w:val="24"/>
        </w:rPr>
      </w:pPr>
      <w:r w:rsidRPr="00B456DC">
        <w:rPr>
          <w:rFonts w:ascii="Calibri" w:hAnsi="Calibri" w:cs="Calibri"/>
          <w:noProof/>
        </w:rPr>
        <w:drawing>
          <wp:inline distT="0" distB="0" distL="0" distR="0" wp14:anchorId="3BE0F284" wp14:editId="5A3F7C90">
            <wp:extent cx="5274310" cy="2675890"/>
            <wp:effectExtent l="0" t="0" r="2540" b="0"/>
            <wp:docPr id="19872978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2675890"/>
                    </a:xfrm>
                    <a:prstGeom prst="rect">
                      <a:avLst/>
                    </a:prstGeom>
                    <a:noFill/>
                    <a:ln>
                      <a:noFill/>
                    </a:ln>
                  </pic:spPr>
                </pic:pic>
              </a:graphicData>
            </a:graphic>
          </wp:inline>
        </w:drawing>
      </w:r>
    </w:p>
    <w:p w14:paraId="7AF6EE70" w14:textId="7FB43D8F" w:rsidR="00130861" w:rsidRPr="00B456DC" w:rsidRDefault="00130861" w:rsidP="009336B0">
      <w:pPr>
        <w:autoSpaceDE w:val="0"/>
        <w:autoSpaceDN w:val="0"/>
        <w:adjustRightInd w:val="0"/>
        <w:spacing w:line="360" w:lineRule="auto"/>
        <w:jc w:val="left"/>
        <w:rPr>
          <w:rFonts w:ascii="Calibri" w:hAnsi="Calibri" w:cs="Calibri"/>
          <w:kern w:val="0"/>
          <w:sz w:val="24"/>
          <w:szCs w:val="24"/>
        </w:rPr>
      </w:pPr>
      <w:r w:rsidRPr="00B456DC">
        <w:rPr>
          <w:rFonts w:ascii="Calibri" w:hAnsi="Calibri" w:cs="Calibri"/>
          <w:b/>
          <w:bCs/>
          <w:kern w:val="0"/>
          <w:sz w:val="24"/>
          <w:szCs w:val="24"/>
        </w:rPr>
        <w:t xml:space="preserve">Figure S1 </w:t>
      </w:r>
      <w:r w:rsidRPr="00B456DC">
        <w:rPr>
          <w:rFonts w:ascii="Calibri" w:hAnsi="Calibri" w:cs="Calibri"/>
          <w:kern w:val="0"/>
          <w:sz w:val="24"/>
          <w:szCs w:val="24"/>
        </w:rPr>
        <w:t>Pathogenic TIMP3 Variants in Sorsby Fundus Dystrophy</w:t>
      </w:r>
    </w:p>
    <w:p w14:paraId="57976A26" w14:textId="07D5DFE3" w:rsidR="000C7920" w:rsidRPr="00B456DC" w:rsidRDefault="00B412F9" w:rsidP="009336B0">
      <w:pPr>
        <w:autoSpaceDE w:val="0"/>
        <w:autoSpaceDN w:val="0"/>
        <w:adjustRightInd w:val="0"/>
        <w:spacing w:line="360" w:lineRule="auto"/>
        <w:jc w:val="left"/>
        <w:rPr>
          <w:rFonts w:ascii="Calibri" w:hAnsi="Calibri" w:cs="Calibri"/>
          <w:kern w:val="0"/>
          <w:sz w:val="24"/>
          <w:szCs w:val="24"/>
        </w:rPr>
      </w:pPr>
      <w:r w:rsidRPr="00B456DC">
        <w:rPr>
          <w:rFonts w:ascii="Calibri" w:hAnsi="Calibri" w:cs="Calibri"/>
          <w:noProof/>
        </w:rPr>
        <w:lastRenderedPageBreak/>
        <w:drawing>
          <wp:inline distT="0" distB="0" distL="0" distR="0" wp14:anchorId="66CD5449" wp14:editId="3D26E23F">
            <wp:extent cx="4998720" cy="8863330"/>
            <wp:effectExtent l="0" t="0" r="0" b="0"/>
            <wp:docPr id="14828691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98720" cy="8863330"/>
                    </a:xfrm>
                    <a:prstGeom prst="rect">
                      <a:avLst/>
                    </a:prstGeom>
                    <a:noFill/>
                    <a:ln>
                      <a:noFill/>
                    </a:ln>
                  </pic:spPr>
                </pic:pic>
              </a:graphicData>
            </a:graphic>
          </wp:inline>
        </w:drawing>
      </w:r>
    </w:p>
    <w:p w14:paraId="1A40ED49" w14:textId="0CF8DC3B" w:rsidR="000C7920" w:rsidRPr="00B456DC" w:rsidRDefault="00791030" w:rsidP="000C7920">
      <w:pPr>
        <w:autoSpaceDE w:val="0"/>
        <w:autoSpaceDN w:val="0"/>
        <w:adjustRightInd w:val="0"/>
        <w:spacing w:line="360" w:lineRule="auto"/>
        <w:jc w:val="left"/>
        <w:rPr>
          <w:rFonts w:ascii="Calibri" w:hAnsi="Calibri" w:cs="Calibri"/>
          <w:kern w:val="0"/>
          <w:sz w:val="24"/>
          <w:szCs w:val="24"/>
        </w:rPr>
      </w:pPr>
      <w:bookmarkStart w:id="0" w:name="OLE_LINK66"/>
      <w:r w:rsidRPr="00B456DC">
        <w:rPr>
          <w:rFonts w:ascii="Calibri" w:hAnsi="Calibri" w:cs="Calibri"/>
          <w:b/>
          <w:bCs/>
          <w:kern w:val="0"/>
          <w:sz w:val="24"/>
          <w:szCs w:val="24"/>
        </w:rPr>
        <w:lastRenderedPageBreak/>
        <w:t>Figure S</w:t>
      </w:r>
      <w:r w:rsidR="00651D7C" w:rsidRPr="00B456DC">
        <w:rPr>
          <w:rFonts w:ascii="Calibri" w:hAnsi="Calibri" w:cs="Calibri"/>
          <w:b/>
          <w:bCs/>
          <w:kern w:val="0"/>
          <w:sz w:val="24"/>
          <w:szCs w:val="24"/>
        </w:rPr>
        <w:t>2</w:t>
      </w:r>
      <w:r w:rsidRPr="00B456DC">
        <w:rPr>
          <w:rFonts w:ascii="Calibri" w:hAnsi="Calibri" w:cs="Calibri"/>
          <w:b/>
          <w:bCs/>
          <w:kern w:val="0"/>
          <w:sz w:val="24"/>
          <w:szCs w:val="24"/>
        </w:rPr>
        <w:t xml:space="preserve"> </w:t>
      </w:r>
      <w:r w:rsidRPr="00B456DC">
        <w:rPr>
          <w:rFonts w:ascii="Calibri" w:hAnsi="Calibri" w:cs="Calibri"/>
          <w:kern w:val="0"/>
          <w:sz w:val="24"/>
          <w:szCs w:val="24"/>
        </w:rPr>
        <w:t>Fundus, and SD-OCT findings of the other family members.</w:t>
      </w:r>
      <w:r w:rsidR="00B412F9" w:rsidRPr="00B456DC">
        <w:rPr>
          <w:rFonts w:ascii="Calibri" w:hAnsi="Calibri" w:cs="Calibri"/>
        </w:rPr>
        <w:t xml:space="preserve"> </w:t>
      </w:r>
      <w:r w:rsidR="00B412F9" w:rsidRPr="00B456DC">
        <w:rPr>
          <w:rFonts w:ascii="Calibri" w:hAnsi="Calibri" w:cs="Calibri"/>
          <w:b/>
          <w:bCs/>
          <w:kern w:val="0"/>
          <w:sz w:val="24"/>
          <w:szCs w:val="24"/>
        </w:rPr>
        <w:t>(a)</w:t>
      </w:r>
      <w:r w:rsidR="00B412F9" w:rsidRPr="00B456DC">
        <w:rPr>
          <w:rFonts w:ascii="Calibri" w:hAnsi="Calibri" w:cs="Calibri"/>
          <w:kern w:val="0"/>
          <w:sz w:val="24"/>
          <w:szCs w:val="24"/>
        </w:rPr>
        <w:t xml:space="preserve"> The right eye (OD). </w:t>
      </w:r>
      <w:r w:rsidR="00B412F9" w:rsidRPr="00B456DC">
        <w:rPr>
          <w:rFonts w:ascii="Calibri" w:hAnsi="Calibri" w:cs="Calibri"/>
          <w:b/>
          <w:bCs/>
          <w:kern w:val="0"/>
          <w:sz w:val="24"/>
          <w:szCs w:val="24"/>
        </w:rPr>
        <w:t>(b)</w:t>
      </w:r>
      <w:r w:rsidR="00B412F9" w:rsidRPr="00B456DC">
        <w:rPr>
          <w:rFonts w:ascii="Calibri" w:hAnsi="Calibri" w:cs="Calibri"/>
          <w:kern w:val="0"/>
          <w:sz w:val="24"/>
          <w:szCs w:val="24"/>
        </w:rPr>
        <w:t xml:space="preserve"> The left eye (OS). </w:t>
      </w:r>
      <w:bookmarkEnd w:id="0"/>
      <w:r w:rsidRPr="00B456DC">
        <w:rPr>
          <w:rFonts w:ascii="Calibri" w:hAnsi="Calibri" w:cs="Calibri"/>
          <w:b/>
          <w:bCs/>
          <w:kern w:val="0"/>
          <w:sz w:val="24"/>
          <w:szCs w:val="24"/>
        </w:rPr>
        <w:t xml:space="preserve">(A) </w:t>
      </w:r>
      <w:r w:rsidR="00B412F9" w:rsidRPr="00B456DC">
        <w:rPr>
          <w:rFonts w:ascii="Calibri" w:hAnsi="Calibri" w:cs="Calibri"/>
          <w:kern w:val="0"/>
          <w:sz w:val="24"/>
          <w:szCs w:val="24"/>
        </w:rPr>
        <w:t xml:space="preserve">Patient </w:t>
      </w:r>
      <w:r w:rsidRPr="00B456DC">
        <w:rPr>
          <w:rFonts w:ascii="Calibri" w:hAnsi="Calibri" w:cs="Calibri"/>
          <w:kern w:val="0"/>
          <w:sz w:val="24"/>
          <w:szCs w:val="24"/>
        </w:rPr>
        <w:t>II:7</w:t>
      </w:r>
      <w:r w:rsidR="00B412F9" w:rsidRPr="00B456DC">
        <w:rPr>
          <w:rFonts w:ascii="Calibri" w:hAnsi="Calibri" w:cs="Calibri"/>
          <w:kern w:val="0"/>
          <w:sz w:val="24"/>
          <w:szCs w:val="24"/>
        </w:rPr>
        <w:t xml:space="preserve">. </w:t>
      </w:r>
      <w:r w:rsidR="00B412F9" w:rsidRPr="00BC6490">
        <w:rPr>
          <w:rFonts w:ascii="Calibri" w:hAnsi="Calibri" w:cs="Calibri"/>
          <w:b/>
          <w:bCs/>
          <w:kern w:val="0"/>
          <w:sz w:val="24"/>
          <w:szCs w:val="24"/>
        </w:rPr>
        <w:t>(A. a.</w:t>
      </w:r>
      <w:r w:rsidR="00B412F9" w:rsidRPr="00BC6490">
        <w:rPr>
          <w:rFonts w:ascii="Calibri" w:hAnsi="Calibri" w:cs="Calibri" w:hint="eastAsia"/>
          <w:b/>
          <w:bCs/>
          <w:kern w:val="0"/>
          <w:sz w:val="24"/>
          <w:szCs w:val="24"/>
        </w:rPr>
        <w:t>ⅰ</w:t>
      </w:r>
      <w:r w:rsidR="00B412F9" w:rsidRPr="00BC6490">
        <w:rPr>
          <w:rFonts w:ascii="Calibri" w:hAnsi="Calibri" w:cs="Calibri"/>
          <w:b/>
          <w:bCs/>
          <w:kern w:val="0"/>
          <w:sz w:val="24"/>
        </w:rPr>
        <w:t>)</w:t>
      </w:r>
      <w:r w:rsidR="00B412F9" w:rsidRPr="00B456DC">
        <w:rPr>
          <w:rFonts w:ascii="Calibri" w:hAnsi="Calibri" w:cs="Calibri"/>
          <w:b/>
          <w:kern w:val="0"/>
          <w:sz w:val="24"/>
        </w:rPr>
        <w:t xml:space="preserve"> and </w:t>
      </w:r>
      <w:r w:rsidR="00B412F9" w:rsidRPr="00BC6490">
        <w:rPr>
          <w:rFonts w:ascii="Calibri" w:hAnsi="Calibri" w:cs="Calibri"/>
          <w:b/>
          <w:bCs/>
          <w:kern w:val="0"/>
          <w:sz w:val="24"/>
          <w:szCs w:val="24"/>
        </w:rPr>
        <w:t>(A. b.</w:t>
      </w:r>
      <w:r w:rsidR="00B412F9" w:rsidRPr="00BC6490">
        <w:rPr>
          <w:rFonts w:ascii="Calibri" w:hAnsi="Calibri" w:cs="Calibri" w:hint="eastAsia"/>
          <w:b/>
          <w:bCs/>
          <w:kern w:val="0"/>
          <w:sz w:val="24"/>
          <w:szCs w:val="24"/>
        </w:rPr>
        <w:t>ⅰ</w:t>
      </w:r>
      <w:r w:rsidR="00B412F9" w:rsidRPr="00BC6490">
        <w:rPr>
          <w:rFonts w:ascii="Calibri" w:hAnsi="Calibri" w:cs="Calibri"/>
          <w:b/>
          <w:bCs/>
          <w:kern w:val="0"/>
          <w:sz w:val="24"/>
          <w:szCs w:val="24"/>
        </w:rPr>
        <w:t>)</w:t>
      </w:r>
      <w:r w:rsidR="00B412F9" w:rsidRPr="00B456DC">
        <w:rPr>
          <w:rFonts w:ascii="Calibri" w:hAnsi="Calibri" w:cs="Calibri"/>
          <w:b/>
          <w:kern w:val="0"/>
          <w:sz w:val="24"/>
        </w:rPr>
        <w:t xml:space="preserve"> </w:t>
      </w:r>
      <w:r w:rsidR="00B412F9" w:rsidRPr="00B456DC">
        <w:rPr>
          <w:rFonts w:ascii="Calibri" w:hAnsi="Calibri" w:cs="Calibri"/>
          <w:kern w:val="0"/>
          <w:sz w:val="24"/>
          <w:szCs w:val="24"/>
        </w:rPr>
        <w:t xml:space="preserve">Fundus photography showed extensive retinal hemorrhage and edema. </w:t>
      </w:r>
      <w:r w:rsidR="00B412F9" w:rsidRPr="00BC6490">
        <w:rPr>
          <w:rFonts w:ascii="Calibri" w:hAnsi="Calibri" w:cs="Calibri"/>
          <w:b/>
          <w:bCs/>
          <w:kern w:val="0"/>
          <w:sz w:val="24"/>
          <w:szCs w:val="24"/>
        </w:rPr>
        <w:t>(A. a.</w:t>
      </w:r>
      <w:r w:rsidR="00B412F9" w:rsidRPr="00BC6490">
        <w:rPr>
          <w:rFonts w:ascii="Calibri" w:hAnsi="Calibri" w:cs="Calibri" w:hint="eastAsia"/>
          <w:b/>
          <w:bCs/>
          <w:kern w:val="0"/>
          <w:sz w:val="24"/>
          <w:szCs w:val="24"/>
        </w:rPr>
        <w:t>ⅱ</w:t>
      </w:r>
      <w:r w:rsidR="00B412F9" w:rsidRPr="00BC6490">
        <w:rPr>
          <w:rFonts w:ascii="Calibri" w:hAnsi="Calibri" w:cs="Calibri"/>
          <w:b/>
          <w:bCs/>
          <w:kern w:val="0"/>
          <w:sz w:val="24"/>
          <w:szCs w:val="24"/>
        </w:rPr>
        <w:t>)</w:t>
      </w:r>
      <w:r w:rsidR="00B412F9" w:rsidRPr="00B456DC">
        <w:rPr>
          <w:rFonts w:ascii="Calibri" w:hAnsi="Calibri" w:cs="Calibri"/>
          <w:b/>
          <w:kern w:val="0"/>
          <w:sz w:val="24"/>
        </w:rPr>
        <w:t xml:space="preserve"> and (</w:t>
      </w:r>
      <w:r w:rsidR="00B412F9" w:rsidRPr="00BC6490">
        <w:rPr>
          <w:rFonts w:ascii="Calibri" w:hAnsi="Calibri" w:cs="Calibri"/>
          <w:b/>
          <w:bCs/>
          <w:kern w:val="0"/>
          <w:sz w:val="24"/>
          <w:szCs w:val="24"/>
        </w:rPr>
        <w:t>A. b.</w:t>
      </w:r>
      <w:r w:rsidR="00B412F9" w:rsidRPr="00BC6490">
        <w:rPr>
          <w:rFonts w:ascii="Calibri" w:hAnsi="Calibri" w:cs="Calibri" w:hint="eastAsia"/>
          <w:b/>
          <w:bCs/>
          <w:kern w:val="0"/>
          <w:sz w:val="24"/>
          <w:szCs w:val="24"/>
        </w:rPr>
        <w:t>ⅱ</w:t>
      </w:r>
      <w:r w:rsidR="00B412F9" w:rsidRPr="00B456DC">
        <w:rPr>
          <w:rFonts w:ascii="Calibri" w:hAnsi="Calibri" w:cs="Calibri"/>
          <w:b/>
          <w:kern w:val="0"/>
          <w:sz w:val="24"/>
        </w:rPr>
        <w:t xml:space="preserve">) </w:t>
      </w:r>
      <w:r w:rsidR="00B412F9" w:rsidRPr="00B456DC">
        <w:rPr>
          <w:rFonts w:ascii="Calibri" w:hAnsi="Calibri" w:cs="Calibri"/>
          <w:kern w:val="0"/>
          <w:sz w:val="24"/>
          <w:szCs w:val="24"/>
        </w:rPr>
        <w:t>SD-OCT</w:t>
      </w:r>
      <w:r w:rsidR="00B412F9" w:rsidRPr="00B456DC">
        <w:rPr>
          <w:rFonts w:ascii="Calibri" w:hAnsi="Calibri" w:cs="Calibri"/>
          <w:sz w:val="24"/>
          <w:szCs w:val="24"/>
        </w:rPr>
        <w:t xml:space="preserve"> </w:t>
      </w:r>
      <w:r w:rsidR="00B412F9" w:rsidRPr="00B456DC">
        <w:rPr>
          <w:rFonts w:ascii="Calibri" w:hAnsi="Calibri" w:cs="Calibri"/>
          <w:kern w:val="0"/>
          <w:sz w:val="24"/>
          <w:szCs w:val="24"/>
        </w:rPr>
        <w:t xml:space="preserve">showed no obvious abnormity. </w:t>
      </w:r>
      <w:r w:rsidRPr="00B456DC">
        <w:rPr>
          <w:rFonts w:ascii="Calibri" w:hAnsi="Calibri" w:cs="Calibri"/>
          <w:b/>
          <w:bCs/>
          <w:kern w:val="0"/>
          <w:sz w:val="24"/>
          <w:szCs w:val="24"/>
        </w:rPr>
        <w:t>(B)</w:t>
      </w:r>
      <w:r w:rsidRPr="00B456DC">
        <w:rPr>
          <w:rFonts w:ascii="Calibri" w:hAnsi="Calibri" w:cs="Calibri"/>
          <w:kern w:val="0"/>
          <w:sz w:val="24"/>
          <w:szCs w:val="24"/>
        </w:rPr>
        <w:t xml:space="preserve"> </w:t>
      </w:r>
      <w:r w:rsidR="000C7920" w:rsidRPr="00B456DC">
        <w:rPr>
          <w:rFonts w:ascii="Calibri" w:hAnsi="Calibri" w:cs="Calibri"/>
          <w:kern w:val="0"/>
          <w:sz w:val="24"/>
          <w:szCs w:val="24"/>
        </w:rPr>
        <w:t>Patient II:10</w:t>
      </w:r>
      <w:r w:rsidR="00B412F9" w:rsidRPr="00B456DC">
        <w:rPr>
          <w:rFonts w:ascii="Calibri" w:hAnsi="Calibri" w:cs="Calibri"/>
          <w:kern w:val="0"/>
          <w:sz w:val="24"/>
          <w:szCs w:val="24"/>
        </w:rPr>
        <w:t>.</w:t>
      </w:r>
      <w:r w:rsidR="000C7920" w:rsidRPr="00B456DC">
        <w:rPr>
          <w:rFonts w:ascii="Calibri" w:hAnsi="Calibri" w:cs="Calibri"/>
          <w:kern w:val="0"/>
          <w:sz w:val="24"/>
          <w:szCs w:val="24"/>
        </w:rPr>
        <w:t xml:space="preserve"> </w:t>
      </w:r>
      <w:bookmarkStart w:id="1" w:name="OLE_LINK24"/>
      <w:r w:rsidR="00B412F9" w:rsidRPr="00BC6490">
        <w:rPr>
          <w:rFonts w:ascii="Calibri" w:hAnsi="Calibri" w:cs="Calibri"/>
          <w:b/>
          <w:bCs/>
          <w:kern w:val="0"/>
          <w:sz w:val="24"/>
          <w:szCs w:val="24"/>
        </w:rPr>
        <w:t>(B. a.</w:t>
      </w:r>
      <w:r w:rsidR="00B412F9" w:rsidRPr="00BC6490">
        <w:rPr>
          <w:rFonts w:ascii="Calibri" w:hAnsi="Calibri" w:cs="Calibri" w:hint="eastAsia"/>
          <w:b/>
          <w:bCs/>
          <w:kern w:val="0"/>
          <w:sz w:val="24"/>
          <w:szCs w:val="24"/>
        </w:rPr>
        <w:t>ⅰ</w:t>
      </w:r>
      <w:r w:rsidR="00B412F9" w:rsidRPr="00BC6490">
        <w:rPr>
          <w:rFonts w:ascii="Calibri" w:hAnsi="Calibri" w:cs="Calibri"/>
          <w:b/>
          <w:bCs/>
          <w:kern w:val="0"/>
          <w:sz w:val="24"/>
          <w:szCs w:val="24"/>
        </w:rPr>
        <w:t>)</w:t>
      </w:r>
      <w:r w:rsidR="00B412F9" w:rsidRPr="00B456DC">
        <w:rPr>
          <w:rFonts w:ascii="Calibri" w:hAnsi="Calibri" w:cs="Calibri"/>
          <w:b/>
          <w:kern w:val="0"/>
          <w:sz w:val="24"/>
        </w:rPr>
        <w:t xml:space="preserve"> and </w:t>
      </w:r>
      <w:r w:rsidR="00B412F9" w:rsidRPr="00BC6490">
        <w:rPr>
          <w:rFonts w:ascii="Calibri" w:hAnsi="Calibri" w:cs="Calibri"/>
          <w:b/>
          <w:bCs/>
          <w:kern w:val="0"/>
          <w:sz w:val="24"/>
          <w:szCs w:val="24"/>
        </w:rPr>
        <w:t>(B. b.</w:t>
      </w:r>
      <w:r w:rsidR="00B412F9" w:rsidRPr="00BC6490">
        <w:rPr>
          <w:rFonts w:ascii="Calibri" w:hAnsi="Calibri" w:cs="Calibri" w:hint="eastAsia"/>
          <w:b/>
          <w:bCs/>
          <w:kern w:val="0"/>
          <w:sz w:val="24"/>
          <w:szCs w:val="24"/>
        </w:rPr>
        <w:t>ⅰ</w:t>
      </w:r>
      <w:r w:rsidR="00B412F9" w:rsidRPr="00BC6490">
        <w:rPr>
          <w:rFonts w:ascii="Calibri" w:hAnsi="Calibri" w:cs="Calibri"/>
          <w:b/>
          <w:bCs/>
          <w:kern w:val="0"/>
          <w:sz w:val="24"/>
          <w:szCs w:val="24"/>
        </w:rPr>
        <w:t>)</w:t>
      </w:r>
      <w:r w:rsidR="00B412F9" w:rsidRPr="00B456DC">
        <w:rPr>
          <w:rFonts w:ascii="Calibri" w:hAnsi="Calibri" w:cs="Calibri"/>
          <w:b/>
          <w:kern w:val="0"/>
          <w:sz w:val="24"/>
        </w:rPr>
        <w:t xml:space="preserve"> </w:t>
      </w:r>
      <w:r w:rsidR="00B412F9" w:rsidRPr="00B456DC">
        <w:rPr>
          <w:rFonts w:ascii="Calibri" w:hAnsi="Calibri" w:cs="Calibri"/>
          <w:kern w:val="0"/>
          <w:sz w:val="24"/>
          <w:szCs w:val="24"/>
        </w:rPr>
        <w:t>F</w:t>
      </w:r>
      <w:r w:rsidR="000C7920" w:rsidRPr="00B456DC">
        <w:rPr>
          <w:rFonts w:ascii="Calibri" w:hAnsi="Calibri" w:cs="Calibri"/>
          <w:kern w:val="0"/>
          <w:sz w:val="24"/>
          <w:szCs w:val="24"/>
        </w:rPr>
        <w:t>undus photography</w:t>
      </w:r>
      <w:bookmarkStart w:id="2" w:name="OLE_LINK57"/>
      <w:r w:rsidR="000C7920" w:rsidRPr="00B456DC">
        <w:rPr>
          <w:rFonts w:ascii="Calibri" w:hAnsi="Calibri" w:cs="Calibri"/>
          <w:kern w:val="0"/>
          <w:sz w:val="24"/>
          <w:szCs w:val="24"/>
        </w:rPr>
        <w:t xml:space="preserve"> showed </w:t>
      </w:r>
      <w:r w:rsidR="000B5C4C" w:rsidRPr="00B456DC">
        <w:rPr>
          <w:rFonts w:ascii="Calibri" w:hAnsi="Calibri" w:cs="Calibri"/>
          <w:kern w:val="0"/>
          <w:sz w:val="24"/>
          <w:szCs w:val="24"/>
        </w:rPr>
        <w:t>opacification due to refractile mesenchymal tissue</w:t>
      </w:r>
      <w:r w:rsidR="000C7920" w:rsidRPr="00B456DC">
        <w:rPr>
          <w:rFonts w:ascii="Calibri" w:hAnsi="Calibri" w:cs="Calibri"/>
          <w:kern w:val="0"/>
          <w:sz w:val="24"/>
          <w:szCs w:val="24"/>
        </w:rPr>
        <w:t>,</w:t>
      </w:r>
      <w:r w:rsidR="000C7920" w:rsidRPr="00B456DC">
        <w:rPr>
          <w:rFonts w:ascii="Calibri" w:hAnsi="Calibri" w:cs="Calibri"/>
          <w:sz w:val="24"/>
          <w:szCs w:val="24"/>
        </w:rPr>
        <w:t xml:space="preserve"> </w:t>
      </w:r>
      <w:bookmarkEnd w:id="1"/>
      <w:r w:rsidR="000C7920" w:rsidRPr="00B456DC">
        <w:rPr>
          <w:rFonts w:ascii="Calibri" w:hAnsi="Calibri" w:cs="Calibri"/>
          <w:kern w:val="0"/>
          <w:sz w:val="24"/>
          <w:szCs w:val="24"/>
        </w:rPr>
        <w:t>myopic conus on</w:t>
      </w:r>
      <w:r w:rsidR="000C7920" w:rsidRPr="00B456DC">
        <w:rPr>
          <w:rFonts w:ascii="Calibri" w:hAnsi="Calibri" w:cs="Calibri"/>
          <w:sz w:val="24"/>
          <w:szCs w:val="24"/>
        </w:rPr>
        <w:t xml:space="preserve"> </w:t>
      </w:r>
      <w:r w:rsidR="000C7920" w:rsidRPr="00B456DC">
        <w:rPr>
          <w:rFonts w:ascii="Calibri" w:hAnsi="Calibri" w:cs="Calibri"/>
          <w:kern w:val="0"/>
          <w:sz w:val="24"/>
          <w:szCs w:val="24"/>
        </w:rPr>
        <w:t>the optic disk in right eye, and hemorrhage in the posterior polar of macular area in l</w:t>
      </w:r>
      <w:r w:rsidR="00D4656F" w:rsidRPr="00B456DC">
        <w:rPr>
          <w:rFonts w:ascii="Calibri" w:hAnsi="Calibri" w:cs="Calibri"/>
          <w:kern w:val="0"/>
          <w:sz w:val="24"/>
          <w:szCs w:val="24"/>
        </w:rPr>
        <w:t>eft</w:t>
      </w:r>
      <w:r w:rsidR="000C7920" w:rsidRPr="00B456DC">
        <w:rPr>
          <w:rFonts w:ascii="Calibri" w:hAnsi="Calibri" w:cs="Calibri"/>
          <w:kern w:val="0"/>
          <w:sz w:val="24"/>
          <w:szCs w:val="24"/>
        </w:rPr>
        <w:t xml:space="preserve"> eye</w:t>
      </w:r>
      <w:bookmarkEnd w:id="2"/>
      <w:r w:rsidR="000C7920" w:rsidRPr="00B456DC">
        <w:rPr>
          <w:rFonts w:ascii="Calibri" w:hAnsi="Calibri" w:cs="Calibri"/>
          <w:kern w:val="0"/>
          <w:sz w:val="24"/>
          <w:szCs w:val="24"/>
        </w:rPr>
        <w:t xml:space="preserve">. </w:t>
      </w:r>
      <w:r w:rsidR="00B412F9" w:rsidRPr="00B456DC">
        <w:rPr>
          <w:rFonts w:ascii="Calibri" w:hAnsi="Calibri" w:cs="Calibri"/>
          <w:b/>
          <w:kern w:val="0"/>
          <w:sz w:val="24"/>
        </w:rPr>
        <w:t>(</w:t>
      </w:r>
      <w:r w:rsidR="00B412F9" w:rsidRPr="00BC6490">
        <w:rPr>
          <w:rFonts w:ascii="Calibri" w:hAnsi="Calibri" w:cs="Calibri"/>
          <w:b/>
          <w:bCs/>
          <w:kern w:val="0"/>
          <w:sz w:val="24"/>
          <w:szCs w:val="24"/>
        </w:rPr>
        <w:t>B. a.</w:t>
      </w:r>
      <w:r w:rsidR="00B412F9" w:rsidRPr="00BC6490">
        <w:rPr>
          <w:rFonts w:ascii="Calibri" w:hAnsi="Calibri" w:cs="Calibri" w:hint="eastAsia"/>
          <w:b/>
          <w:bCs/>
          <w:kern w:val="0"/>
          <w:sz w:val="24"/>
          <w:szCs w:val="24"/>
        </w:rPr>
        <w:t>ⅱ</w:t>
      </w:r>
      <w:r w:rsidR="00B412F9" w:rsidRPr="00B456DC">
        <w:rPr>
          <w:rFonts w:ascii="Calibri" w:hAnsi="Calibri" w:cs="Calibri"/>
          <w:b/>
          <w:kern w:val="0"/>
          <w:sz w:val="24"/>
        </w:rPr>
        <w:t>) and (</w:t>
      </w:r>
      <w:r w:rsidR="00B412F9" w:rsidRPr="00BC6490">
        <w:rPr>
          <w:rFonts w:ascii="Calibri" w:hAnsi="Calibri" w:cs="Calibri"/>
          <w:b/>
          <w:bCs/>
          <w:kern w:val="0"/>
          <w:sz w:val="24"/>
          <w:szCs w:val="24"/>
        </w:rPr>
        <w:t>B. b.</w:t>
      </w:r>
      <w:r w:rsidR="00B412F9" w:rsidRPr="00BC6490">
        <w:rPr>
          <w:rFonts w:ascii="Calibri" w:hAnsi="Calibri" w:cs="Calibri" w:hint="eastAsia"/>
          <w:b/>
          <w:bCs/>
          <w:kern w:val="0"/>
          <w:sz w:val="24"/>
          <w:szCs w:val="24"/>
        </w:rPr>
        <w:t>ⅱ</w:t>
      </w:r>
      <w:r w:rsidR="00B412F9" w:rsidRPr="00B456DC">
        <w:rPr>
          <w:rFonts w:ascii="Calibri" w:hAnsi="Calibri" w:cs="Calibri"/>
          <w:b/>
          <w:kern w:val="0"/>
          <w:sz w:val="24"/>
        </w:rPr>
        <w:t xml:space="preserve">) </w:t>
      </w:r>
      <w:r w:rsidR="000C7920" w:rsidRPr="00B456DC">
        <w:rPr>
          <w:rFonts w:ascii="Calibri" w:hAnsi="Calibri" w:cs="Calibri"/>
          <w:kern w:val="0"/>
          <w:sz w:val="24"/>
          <w:szCs w:val="24"/>
        </w:rPr>
        <w:t xml:space="preserve">SD-OCT presented </w:t>
      </w:r>
      <w:r w:rsidR="00D4656F" w:rsidRPr="00B456DC">
        <w:rPr>
          <w:rFonts w:ascii="Calibri" w:hAnsi="Calibri" w:cs="Calibri"/>
          <w:kern w:val="0"/>
          <w:sz w:val="24"/>
          <w:szCs w:val="24"/>
        </w:rPr>
        <w:t>epiretinal membrane, subretinal fluid and pigment epithelial detachment</w:t>
      </w:r>
      <w:r w:rsidR="000C7920" w:rsidRPr="00B456DC">
        <w:rPr>
          <w:rFonts w:ascii="Calibri" w:hAnsi="Calibri" w:cs="Calibri"/>
          <w:kern w:val="0"/>
          <w:sz w:val="24"/>
          <w:szCs w:val="24"/>
        </w:rPr>
        <w:t xml:space="preserve"> in right eye, and </w:t>
      </w:r>
      <w:r w:rsidR="00D4656F" w:rsidRPr="00B456DC">
        <w:rPr>
          <w:rFonts w:ascii="Calibri" w:hAnsi="Calibri" w:cs="Calibri"/>
          <w:kern w:val="0"/>
          <w:sz w:val="24"/>
          <w:szCs w:val="24"/>
        </w:rPr>
        <w:t>epiretinal membrane and a lamellar hole in left eye</w:t>
      </w:r>
      <w:r w:rsidR="000C7920" w:rsidRPr="00B456DC">
        <w:rPr>
          <w:rFonts w:ascii="Calibri" w:hAnsi="Calibri" w:cs="Calibri"/>
          <w:kern w:val="0"/>
          <w:sz w:val="24"/>
          <w:szCs w:val="24"/>
        </w:rPr>
        <w:t xml:space="preserve">. </w:t>
      </w:r>
      <w:r w:rsidR="00D4656F" w:rsidRPr="00B456DC">
        <w:rPr>
          <w:rFonts w:ascii="Calibri" w:hAnsi="Calibri" w:cs="Calibri"/>
          <w:kern w:val="0"/>
          <w:sz w:val="24"/>
          <w:szCs w:val="24"/>
        </w:rPr>
        <w:t xml:space="preserve">There are RPE abnormalities bilaterally. </w:t>
      </w:r>
      <w:r w:rsidR="00B412F9" w:rsidRPr="00B456DC">
        <w:rPr>
          <w:rFonts w:ascii="Calibri" w:hAnsi="Calibri" w:cs="Calibri"/>
          <w:b/>
          <w:bCs/>
          <w:kern w:val="0"/>
          <w:sz w:val="24"/>
          <w:szCs w:val="24"/>
        </w:rPr>
        <w:t xml:space="preserve">(C) </w:t>
      </w:r>
      <w:r w:rsidR="00B412F9" w:rsidRPr="00B456DC">
        <w:rPr>
          <w:rFonts w:ascii="Calibri" w:hAnsi="Calibri" w:cs="Calibri"/>
          <w:kern w:val="0"/>
          <w:sz w:val="24"/>
          <w:szCs w:val="24"/>
        </w:rPr>
        <w:t>P</w:t>
      </w:r>
      <w:r w:rsidR="000C7920" w:rsidRPr="00B456DC">
        <w:rPr>
          <w:rFonts w:ascii="Calibri" w:hAnsi="Calibri" w:cs="Calibri"/>
          <w:kern w:val="0"/>
          <w:sz w:val="24"/>
          <w:szCs w:val="24"/>
        </w:rPr>
        <w:t>atient III:3</w:t>
      </w:r>
      <w:r w:rsidR="00B412F9" w:rsidRPr="00B456DC">
        <w:rPr>
          <w:rFonts w:ascii="Calibri" w:hAnsi="Calibri" w:cs="Calibri"/>
          <w:kern w:val="0"/>
          <w:sz w:val="24"/>
          <w:szCs w:val="24"/>
        </w:rPr>
        <w:t>.</w:t>
      </w:r>
      <w:r w:rsidR="000C7920" w:rsidRPr="00B456DC">
        <w:rPr>
          <w:rFonts w:ascii="Calibri" w:hAnsi="Calibri" w:cs="Calibri"/>
          <w:kern w:val="0"/>
          <w:sz w:val="24"/>
          <w:szCs w:val="24"/>
        </w:rPr>
        <w:t xml:space="preserve"> </w:t>
      </w:r>
      <w:r w:rsidR="00B412F9" w:rsidRPr="00B456DC">
        <w:rPr>
          <w:rFonts w:ascii="Calibri" w:hAnsi="Calibri" w:cs="Calibri"/>
          <w:b/>
          <w:kern w:val="0"/>
          <w:sz w:val="24"/>
        </w:rPr>
        <w:t>(</w:t>
      </w:r>
      <w:r w:rsidR="00B412F9" w:rsidRPr="00BC6490">
        <w:rPr>
          <w:rFonts w:ascii="Calibri" w:hAnsi="Calibri" w:cs="Calibri"/>
          <w:b/>
          <w:bCs/>
          <w:kern w:val="0"/>
          <w:sz w:val="24"/>
          <w:szCs w:val="24"/>
        </w:rPr>
        <w:t>C. a.</w:t>
      </w:r>
      <w:r w:rsidR="00B412F9" w:rsidRPr="00BC6490">
        <w:rPr>
          <w:rFonts w:ascii="Calibri" w:hAnsi="Calibri" w:cs="Calibri" w:hint="eastAsia"/>
          <w:b/>
          <w:bCs/>
          <w:kern w:val="0"/>
          <w:sz w:val="24"/>
          <w:szCs w:val="24"/>
        </w:rPr>
        <w:t>ⅰ</w:t>
      </w:r>
      <w:r w:rsidR="00B412F9" w:rsidRPr="00B456DC">
        <w:rPr>
          <w:rFonts w:ascii="Calibri" w:hAnsi="Calibri" w:cs="Calibri"/>
          <w:b/>
          <w:kern w:val="0"/>
          <w:sz w:val="24"/>
        </w:rPr>
        <w:t>) and (</w:t>
      </w:r>
      <w:r w:rsidR="00B412F9" w:rsidRPr="00BC6490">
        <w:rPr>
          <w:rFonts w:ascii="Calibri" w:hAnsi="Calibri" w:cs="Calibri"/>
          <w:b/>
          <w:bCs/>
          <w:kern w:val="0"/>
          <w:sz w:val="24"/>
          <w:szCs w:val="24"/>
        </w:rPr>
        <w:t>C. b.</w:t>
      </w:r>
      <w:r w:rsidR="00B412F9" w:rsidRPr="00BC6490">
        <w:rPr>
          <w:rFonts w:ascii="Calibri" w:hAnsi="Calibri" w:cs="Calibri" w:hint="eastAsia"/>
          <w:b/>
          <w:bCs/>
          <w:kern w:val="0"/>
          <w:sz w:val="24"/>
          <w:szCs w:val="24"/>
        </w:rPr>
        <w:t>ⅰ</w:t>
      </w:r>
      <w:r w:rsidR="00B412F9" w:rsidRPr="00B456DC">
        <w:rPr>
          <w:rFonts w:ascii="Calibri" w:hAnsi="Calibri" w:cs="Calibri"/>
          <w:b/>
          <w:kern w:val="0"/>
          <w:sz w:val="24"/>
        </w:rPr>
        <w:t xml:space="preserve">) </w:t>
      </w:r>
      <w:r w:rsidR="00B412F9" w:rsidRPr="00B456DC">
        <w:rPr>
          <w:rFonts w:ascii="Calibri" w:hAnsi="Calibri" w:cs="Calibri"/>
          <w:kern w:val="0"/>
          <w:sz w:val="24"/>
          <w:szCs w:val="24"/>
        </w:rPr>
        <w:t>F</w:t>
      </w:r>
      <w:r w:rsidR="000C7920" w:rsidRPr="00B456DC">
        <w:rPr>
          <w:rFonts w:ascii="Calibri" w:hAnsi="Calibri" w:cs="Calibri"/>
          <w:kern w:val="0"/>
          <w:sz w:val="24"/>
          <w:szCs w:val="24"/>
        </w:rPr>
        <w:t xml:space="preserve">undus photography showed a small amount of yellow white </w:t>
      </w:r>
      <w:r w:rsidR="00D4656F" w:rsidRPr="00B456DC">
        <w:rPr>
          <w:rFonts w:ascii="Calibri" w:hAnsi="Calibri" w:cs="Calibri"/>
          <w:kern w:val="0"/>
          <w:sz w:val="24"/>
          <w:szCs w:val="24"/>
        </w:rPr>
        <w:t>deposit</w:t>
      </w:r>
      <w:r w:rsidR="000C7920" w:rsidRPr="00B456DC">
        <w:rPr>
          <w:rFonts w:ascii="Calibri" w:hAnsi="Calibri" w:cs="Calibri"/>
          <w:kern w:val="0"/>
          <w:sz w:val="24"/>
          <w:szCs w:val="24"/>
        </w:rPr>
        <w:t xml:space="preserve"> in the macular area of </w:t>
      </w:r>
      <w:r w:rsidR="00D4656F" w:rsidRPr="00B456DC">
        <w:rPr>
          <w:rFonts w:ascii="Calibri" w:hAnsi="Calibri" w:cs="Calibri"/>
          <w:kern w:val="0"/>
          <w:sz w:val="24"/>
          <w:szCs w:val="24"/>
        </w:rPr>
        <w:t>both eyes</w:t>
      </w:r>
      <w:r w:rsidR="000C7920" w:rsidRPr="00B456DC">
        <w:rPr>
          <w:rFonts w:ascii="Calibri" w:hAnsi="Calibri" w:cs="Calibri"/>
          <w:kern w:val="0"/>
          <w:sz w:val="24"/>
          <w:szCs w:val="24"/>
        </w:rPr>
        <w:t xml:space="preserve">. </w:t>
      </w:r>
      <w:r w:rsidR="00B412F9" w:rsidRPr="00B456DC">
        <w:rPr>
          <w:rFonts w:ascii="Calibri" w:hAnsi="Calibri" w:cs="Calibri"/>
          <w:b/>
          <w:kern w:val="0"/>
          <w:sz w:val="24"/>
        </w:rPr>
        <w:t>(</w:t>
      </w:r>
      <w:r w:rsidR="00B412F9" w:rsidRPr="00BC6490">
        <w:rPr>
          <w:rFonts w:ascii="Calibri" w:hAnsi="Calibri" w:cs="Calibri"/>
          <w:b/>
          <w:bCs/>
          <w:kern w:val="0"/>
          <w:sz w:val="24"/>
          <w:szCs w:val="24"/>
        </w:rPr>
        <w:t>C. a.</w:t>
      </w:r>
      <w:r w:rsidR="00B412F9" w:rsidRPr="00BC6490">
        <w:rPr>
          <w:rFonts w:ascii="Calibri" w:hAnsi="Calibri" w:cs="Calibri" w:hint="eastAsia"/>
          <w:b/>
          <w:bCs/>
          <w:kern w:val="0"/>
          <w:sz w:val="24"/>
          <w:szCs w:val="24"/>
        </w:rPr>
        <w:t>ⅰ</w:t>
      </w:r>
      <w:r w:rsidR="00B412F9" w:rsidRPr="00B456DC">
        <w:rPr>
          <w:rFonts w:ascii="Calibri" w:hAnsi="Calibri" w:cs="Calibri"/>
          <w:b/>
          <w:kern w:val="0"/>
          <w:sz w:val="24"/>
        </w:rPr>
        <w:t>) and (</w:t>
      </w:r>
      <w:r w:rsidR="00B412F9" w:rsidRPr="00BC6490">
        <w:rPr>
          <w:rFonts w:ascii="Calibri" w:hAnsi="Calibri" w:cs="Calibri"/>
          <w:b/>
          <w:bCs/>
          <w:kern w:val="0"/>
          <w:sz w:val="24"/>
          <w:szCs w:val="24"/>
        </w:rPr>
        <w:t>C. b.</w:t>
      </w:r>
      <w:r w:rsidR="00B412F9" w:rsidRPr="00BC6490">
        <w:rPr>
          <w:rFonts w:ascii="Calibri" w:hAnsi="Calibri" w:cs="Calibri" w:hint="eastAsia"/>
          <w:b/>
          <w:bCs/>
          <w:kern w:val="0"/>
          <w:sz w:val="24"/>
          <w:szCs w:val="24"/>
        </w:rPr>
        <w:t>ⅰ</w:t>
      </w:r>
      <w:r w:rsidR="00B412F9" w:rsidRPr="00B456DC">
        <w:rPr>
          <w:rFonts w:ascii="Calibri" w:hAnsi="Calibri" w:cs="Calibri"/>
          <w:b/>
          <w:kern w:val="0"/>
          <w:sz w:val="24"/>
        </w:rPr>
        <w:t xml:space="preserve">) </w:t>
      </w:r>
      <w:r w:rsidR="000C7920" w:rsidRPr="00B456DC">
        <w:rPr>
          <w:rFonts w:ascii="Calibri" w:hAnsi="Calibri" w:cs="Calibri"/>
          <w:kern w:val="0"/>
          <w:sz w:val="24"/>
          <w:szCs w:val="24"/>
        </w:rPr>
        <w:t>Angio OCT presented abnormal blood flow signals in the outer layer of</w:t>
      </w:r>
      <w:r w:rsidR="000C7920" w:rsidRPr="00B456DC">
        <w:rPr>
          <w:rFonts w:ascii="Calibri" w:hAnsi="Calibri" w:cs="Calibri"/>
          <w:sz w:val="24"/>
          <w:szCs w:val="24"/>
        </w:rPr>
        <w:t xml:space="preserve"> </w:t>
      </w:r>
      <w:r w:rsidR="000C7920" w:rsidRPr="00B456DC">
        <w:rPr>
          <w:rFonts w:ascii="Calibri" w:hAnsi="Calibri" w:cs="Calibri"/>
          <w:kern w:val="0"/>
          <w:sz w:val="24"/>
          <w:szCs w:val="24"/>
        </w:rPr>
        <w:t xml:space="preserve">binoculus, choroidal neovascularization, and </w:t>
      </w:r>
      <w:proofErr w:type="spellStart"/>
      <w:r w:rsidR="000C7920" w:rsidRPr="00B456DC">
        <w:rPr>
          <w:rFonts w:ascii="Calibri" w:hAnsi="Calibri" w:cs="Calibri"/>
          <w:kern w:val="0"/>
          <w:sz w:val="24"/>
          <w:szCs w:val="24"/>
        </w:rPr>
        <w:t>sorsby</w:t>
      </w:r>
      <w:proofErr w:type="spellEnd"/>
      <w:r w:rsidR="000C7920" w:rsidRPr="00B456DC">
        <w:rPr>
          <w:rFonts w:ascii="Calibri" w:hAnsi="Calibri" w:cs="Calibri"/>
          <w:kern w:val="0"/>
          <w:sz w:val="24"/>
          <w:szCs w:val="24"/>
        </w:rPr>
        <w:t xml:space="preserve"> macular dystrophy.</w:t>
      </w:r>
    </w:p>
    <w:p w14:paraId="55F8144C" w14:textId="77777777" w:rsidR="000C7920" w:rsidRPr="00B456DC" w:rsidRDefault="000C7920">
      <w:pPr>
        <w:rPr>
          <w:rFonts w:ascii="Calibri" w:hAnsi="Calibri" w:cs="Calibri"/>
        </w:rPr>
      </w:pPr>
    </w:p>
    <w:p w14:paraId="21FB429E" w14:textId="4ED6194C" w:rsidR="000C7920" w:rsidRPr="00B456DC" w:rsidRDefault="000C7920">
      <w:pPr>
        <w:rPr>
          <w:rFonts w:ascii="Calibri" w:hAnsi="Calibri" w:cs="Calibri"/>
        </w:rPr>
      </w:pPr>
      <w:r w:rsidRPr="00B456DC">
        <w:rPr>
          <w:rFonts w:ascii="Calibri" w:hAnsi="Calibri" w:cs="Calibri"/>
          <w:noProof/>
        </w:rPr>
        <w:lastRenderedPageBreak/>
        <w:drawing>
          <wp:inline distT="0" distB="0" distL="0" distR="0" wp14:anchorId="0695603D" wp14:editId="5FDB2BB2">
            <wp:extent cx="5274310" cy="4897755"/>
            <wp:effectExtent l="0" t="0" r="2540" b="0"/>
            <wp:docPr id="67704178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041787" name="图片 67704178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4897755"/>
                    </a:xfrm>
                    <a:prstGeom prst="rect">
                      <a:avLst/>
                    </a:prstGeom>
                  </pic:spPr>
                </pic:pic>
              </a:graphicData>
            </a:graphic>
          </wp:inline>
        </w:drawing>
      </w:r>
    </w:p>
    <w:p w14:paraId="49A698C4" w14:textId="519EF590" w:rsidR="000C7920" w:rsidRPr="00B456DC" w:rsidRDefault="000C7920" w:rsidP="00411D87">
      <w:pPr>
        <w:autoSpaceDE w:val="0"/>
        <w:autoSpaceDN w:val="0"/>
        <w:adjustRightInd w:val="0"/>
        <w:spacing w:line="480" w:lineRule="auto"/>
        <w:rPr>
          <w:rFonts w:ascii="Calibri" w:hAnsi="Calibri" w:cs="Calibri"/>
          <w:bCs/>
          <w:kern w:val="0"/>
          <w:sz w:val="24"/>
          <w:szCs w:val="24"/>
        </w:rPr>
      </w:pPr>
      <w:r w:rsidRPr="00B456DC">
        <w:rPr>
          <w:rFonts w:ascii="Calibri" w:hAnsi="Calibri" w:cs="Calibri"/>
          <w:b/>
          <w:bCs/>
          <w:kern w:val="0"/>
          <w:sz w:val="24"/>
          <w:szCs w:val="24"/>
        </w:rPr>
        <w:t>Figure S</w:t>
      </w:r>
      <w:r w:rsidR="00651D7C" w:rsidRPr="00B456DC">
        <w:rPr>
          <w:rFonts w:ascii="Calibri" w:hAnsi="Calibri" w:cs="Calibri"/>
          <w:b/>
          <w:bCs/>
          <w:kern w:val="0"/>
          <w:sz w:val="24"/>
          <w:szCs w:val="24"/>
        </w:rPr>
        <w:t>3</w:t>
      </w:r>
      <w:r w:rsidRPr="00B456DC">
        <w:rPr>
          <w:rFonts w:ascii="Calibri" w:hAnsi="Calibri" w:cs="Calibri"/>
          <w:b/>
          <w:bCs/>
          <w:kern w:val="0"/>
          <w:sz w:val="24"/>
          <w:szCs w:val="24"/>
        </w:rPr>
        <w:t xml:space="preserve"> </w:t>
      </w:r>
      <w:r w:rsidRPr="00B456DC">
        <w:rPr>
          <w:rFonts w:ascii="Calibri" w:hAnsi="Calibri" w:cs="Calibri"/>
          <w:sz w:val="24"/>
          <w:szCs w:val="24"/>
        </w:rPr>
        <w:t xml:space="preserve">The cell lines </w:t>
      </w:r>
      <w:r w:rsidRPr="00B456DC">
        <w:rPr>
          <w:rFonts w:ascii="Calibri" w:hAnsi="Calibri" w:cs="Calibri"/>
          <w:color w:val="000000"/>
          <w:kern w:val="0"/>
          <w:sz w:val="24"/>
          <w:szCs w:val="24"/>
        </w:rPr>
        <w:t xml:space="preserve">with stable expression of </w:t>
      </w:r>
      <w:r w:rsidRPr="00B456DC">
        <w:rPr>
          <w:rFonts w:ascii="Calibri" w:hAnsi="Calibri" w:cs="Calibri"/>
          <w:sz w:val="24"/>
          <w:szCs w:val="24"/>
        </w:rPr>
        <w:t xml:space="preserve">the </w:t>
      </w:r>
      <w:r w:rsidRPr="00B456DC">
        <w:rPr>
          <w:rFonts w:ascii="Calibri" w:hAnsi="Calibri" w:cs="Calibri"/>
          <w:color w:val="000000"/>
          <w:kern w:val="0"/>
          <w:sz w:val="24"/>
          <w:szCs w:val="24"/>
        </w:rPr>
        <w:t>empty vector (GL120), wild-type (FLAG TIMP3-H21770) and the mutant TIMP3 (FLAG TIMP3-H21827) vectors was established, respectively. (A) Morph and expression of GFP of labeled ARPE-19 were observed with invert phase-contrast light microscope and fluorescence microscope respectively. (B) Evaluation of transfection efficiency by RT-PCR. TIMP3 expression was significantly higher</w:t>
      </w:r>
      <w:r w:rsidRPr="00B456DC">
        <w:rPr>
          <w:rFonts w:ascii="Calibri" w:hAnsi="Calibri" w:cs="Calibri"/>
          <w:kern w:val="0"/>
          <w:sz w:val="24"/>
          <w:szCs w:val="24"/>
        </w:rPr>
        <w:t xml:space="preserve"> (3.27± 0.40-fold) </w:t>
      </w:r>
      <w:r w:rsidRPr="00B456DC">
        <w:rPr>
          <w:rFonts w:ascii="Calibri" w:hAnsi="Calibri" w:cs="Calibri"/>
          <w:color w:val="000000"/>
          <w:kern w:val="0"/>
          <w:sz w:val="24"/>
          <w:szCs w:val="24"/>
        </w:rPr>
        <w:t>in the WT group and the MT group than it was in the empty vector control group. (C, D) Evaluation of transfection efficiency by western blot, the WT group and the MT group significantly increased protein level</w:t>
      </w:r>
      <w:r w:rsidRPr="00B456DC">
        <w:rPr>
          <w:rFonts w:ascii="Calibri" w:hAnsi="Calibri" w:cs="Calibri"/>
          <w:kern w:val="0"/>
          <w:sz w:val="24"/>
          <w:szCs w:val="24"/>
        </w:rPr>
        <w:t xml:space="preserve"> (0.23 ±0.09-fold) compar</w:t>
      </w:r>
      <w:r w:rsidRPr="00B456DC">
        <w:rPr>
          <w:rFonts w:ascii="Calibri" w:hAnsi="Calibri" w:cs="Calibri"/>
          <w:color w:val="000000"/>
          <w:kern w:val="0"/>
          <w:sz w:val="24"/>
          <w:szCs w:val="24"/>
        </w:rPr>
        <w:t>ed with the empty vector control group.</w:t>
      </w:r>
      <w:r w:rsidR="00411D87" w:rsidRPr="00B456DC">
        <w:rPr>
          <w:rFonts w:ascii="Calibri" w:hAnsi="Calibri" w:cs="Calibri"/>
          <w:bCs/>
          <w:kern w:val="0"/>
          <w:sz w:val="24"/>
          <w:szCs w:val="24"/>
        </w:rPr>
        <w:t xml:space="preserve"> </w:t>
      </w:r>
      <w:r w:rsidR="00411D87" w:rsidRPr="00B456DC">
        <w:rPr>
          <w:rFonts w:ascii="Calibri" w:hAnsi="Calibri" w:cs="Calibri"/>
          <w:bCs/>
          <w:kern w:val="0"/>
          <w:sz w:val="24"/>
          <w:szCs w:val="24"/>
        </w:rPr>
        <w:t xml:space="preserve">n=3/group. "n" denotes biological replicates, defined as independently assayed aliquots derived from </w:t>
      </w:r>
      <w:r w:rsidR="00411D87" w:rsidRPr="00B456DC">
        <w:rPr>
          <w:rFonts w:ascii="Calibri" w:hAnsi="Calibri" w:cs="Calibri"/>
          <w:bCs/>
          <w:kern w:val="0"/>
          <w:sz w:val="24"/>
          <w:szCs w:val="24"/>
        </w:rPr>
        <w:lastRenderedPageBreak/>
        <w:t>the same lentiviral infection and differentiation batch.</w:t>
      </w:r>
    </w:p>
    <w:p w14:paraId="7315D289" w14:textId="77777777" w:rsidR="00651D7C" w:rsidRPr="00B456DC" w:rsidRDefault="00651D7C" w:rsidP="000C7920">
      <w:pPr>
        <w:autoSpaceDE w:val="0"/>
        <w:autoSpaceDN w:val="0"/>
        <w:adjustRightInd w:val="0"/>
        <w:spacing w:line="360" w:lineRule="auto"/>
        <w:jc w:val="left"/>
        <w:rPr>
          <w:rFonts w:ascii="Calibri" w:hAnsi="Calibri" w:cs="Calibri"/>
          <w:color w:val="000000"/>
          <w:kern w:val="0"/>
          <w:sz w:val="24"/>
          <w:szCs w:val="24"/>
        </w:rPr>
      </w:pPr>
    </w:p>
    <w:p w14:paraId="160375BA" w14:textId="77777777" w:rsidR="00651D7C" w:rsidRPr="00B456DC" w:rsidRDefault="00651D7C" w:rsidP="000C7920">
      <w:pPr>
        <w:autoSpaceDE w:val="0"/>
        <w:autoSpaceDN w:val="0"/>
        <w:adjustRightInd w:val="0"/>
        <w:spacing w:line="360" w:lineRule="auto"/>
        <w:jc w:val="left"/>
        <w:rPr>
          <w:rFonts w:ascii="Calibri" w:hAnsi="Calibri" w:cs="Calibri"/>
          <w:b/>
          <w:bCs/>
          <w:color w:val="000000"/>
          <w:kern w:val="0"/>
          <w:sz w:val="24"/>
          <w:szCs w:val="24"/>
        </w:rPr>
      </w:pPr>
    </w:p>
    <w:p w14:paraId="1A139A53" w14:textId="2BC65E2D" w:rsidR="001644DF" w:rsidRPr="00B456DC" w:rsidRDefault="001644DF" w:rsidP="001644DF">
      <w:pPr>
        <w:autoSpaceDE w:val="0"/>
        <w:autoSpaceDN w:val="0"/>
        <w:adjustRightInd w:val="0"/>
        <w:spacing w:line="480" w:lineRule="auto"/>
        <w:jc w:val="center"/>
        <w:rPr>
          <w:rFonts w:ascii="Calibri" w:hAnsi="Calibri" w:cs="Calibri"/>
          <w:b/>
          <w:bCs/>
          <w:sz w:val="24"/>
          <w:szCs w:val="24"/>
        </w:rPr>
      </w:pPr>
      <w:r w:rsidRPr="00B456DC">
        <w:rPr>
          <w:rFonts w:ascii="Calibri" w:hAnsi="Calibri" w:cs="Calibri"/>
          <w:b/>
          <w:bCs/>
          <w:sz w:val="24"/>
          <w:szCs w:val="24"/>
        </w:rPr>
        <w:t xml:space="preserve">Table S1 The primers used in Real-time PCR </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3600"/>
        <w:gridCol w:w="4054"/>
      </w:tblGrid>
      <w:tr w:rsidR="001644DF" w:rsidRPr="00B456DC" w14:paraId="440A1D34" w14:textId="77777777" w:rsidTr="001644DF">
        <w:trPr>
          <w:trHeight w:val="464"/>
          <w:jc w:val="center"/>
        </w:trPr>
        <w:tc>
          <w:tcPr>
            <w:tcW w:w="993" w:type="dxa"/>
            <w:tcBorders>
              <w:left w:val="nil"/>
              <w:bottom w:val="single" w:sz="4" w:space="0" w:color="auto"/>
              <w:right w:val="nil"/>
            </w:tcBorders>
            <w:vAlign w:val="center"/>
          </w:tcPr>
          <w:p w14:paraId="7D14323F" w14:textId="77777777" w:rsidR="001644DF" w:rsidRPr="00B456DC" w:rsidRDefault="001644DF" w:rsidP="00B96654">
            <w:pPr>
              <w:jc w:val="center"/>
              <w:rPr>
                <w:rFonts w:ascii="Calibri" w:eastAsia="AdvOT07517017" w:hAnsi="Calibri" w:cs="Calibri"/>
                <w:color w:val="131413"/>
                <w:kern w:val="0"/>
                <w:sz w:val="24"/>
                <w:szCs w:val="24"/>
              </w:rPr>
            </w:pPr>
          </w:p>
        </w:tc>
        <w:tc>
          <w:tcPr>
            <w:tcW w:w="3600" w:type="dxa"/>
            <w:tcBorders>
              <w:left w:val="nil"/>
              <w:bottom w:val="single" w:sz="4" w:space="0" w:color="auto"/>
              <w:right w:val="nil"/>
            </w:tcBorders>
            <w:vAlign w:val="center"/>
          </w:tcPr>
          <w:p w14:paraId="0AD8A1C3" w14:textId="77777777" w:rsidR="001644DF" w:rsidRPr="00B456DC" w:rsidRDefault="001644DF" w:rsidP="00B96654">
            <w:pPr>
              <w:jc w:val="center"/>
              <w:rPr>
                <w:rFonts w:ascii="Calibri" w:eastAsia="AdvOT07517017" w:hAnsi="Calibri" w:cs="Calibri"/>
                <w:color w:val="131413"/>
                <w:kern w:val="0"/>
                <w:sz w:val="24"/>
                <w:szCs w:val="24"/>
              </w:rPr>
            </w:pPr>
            <w:r w:rsidRPr="00B456DC">
              <w:rPr>
                <w:rFonts w:ascii="Calibri" w:eastAsia="AdvOTce3d9a73" w:hAnsi="Calibri" w:cs="Calibri"/>
                <w:color w:val="131413"/>
                <w:kern w:val="0"/>
                <w:sz w:val="24"/>
                <w:szCs w:val="24"/>
              </w:rPr>
              <w:t>The forward primer (5</w:t>
            </w:r>
            <w:r w:rsidRPr="00B456DC">
              <w:rPr>
                <w:rFonts w:ascii="Calibri" w:eastAsia="AdvOTce3d9a73+20" w:hAnsi="Calibri" w:cs="Calibri"/>
                <w:color w:val="131413"/>
                <w:kern w:val="0"/>
                <w:sz w:val="24"/>
                <w:szCs w:val="24"/>
              </w:rPr>
              <w:t>’</w:t>
            </w:r>
            <w:r w:rsidRPr="00B456DC">
              <w:rPr>
                <w:rFonts w:ascii="Calibri" w:eastAsia="AdvOTce3d9a73" w:hAnsi="Calibri" w:cs="Calibri"/>
                <w:color w:val="131413"/>
                <w:kern w:val="0"/>
                <w:sz w:val="24"/>
                <w:szCs w:val="24"/>
              </w:rPr>
              <w:t>-3</w:t>
            </w:r>
            <w:r w:rsidRPr="00B456DC">
              <w:rPr>
                <w:rFonts w:ascii="Calibri" w:eastAsia="AdvOTce3d9a73+20" w:hAnsi="Calibri" w:cs="Calibri"/>
                <w:color w:val="131413"/>
                <w:kern w:val="0"/>
                <w:sz w:val="24"/>
                <w:szCs w:val="24"/>
              </w:rPr>
              <w:t>’</w:t>
            </w:r>
            <w:r w:rsidRPr="00B456DC">
              <w:rPr>
                <w:rFonts w:ascii="Calibri" w:eastAsia="AdvOTce3d9a73" w:hAnsi="Calibri" w:cs="Calibri"/>
                <w:color w:val="131413"/>
                <w:kern w:val="0"/>
                <w:sz w:val="24"/>
                <w:szCs w:val="24"/>
              </w:rPr>
              <w:t>)</w:t>
            </w:r>
          </w:p>
        </w:tc>
        <w:tc>
          <w:tcPr>
            <w:tcW w:w="4054" w:type="dxa"/>
            <w:tcBorders>
              <w:left w:val="nil"/>
              <w:bottom w:val="single" w:sz="4" w:space="0" w:color="auto"/>
              <w:right w:val="nil"/>
            </w:tcBorders>
            <w:vAlign w:val="center"/>
          </w:tcPr>
          <w:p w14:paraId="33C26785" w14:textId="77777777" w:rsidR="001644DF" w:rsidRPr="00B456DC" w:rsidRDefault="001644DF" w:rsidP="00B96654">
            <w:pPr>
              <w:jc w:val="center"/>
              <w:rPr>
                <w:rFonts w:ascii="Calibri" w:eastAsia="AdvOT07517017" w:hAnsi="Calibri" w:cs="Calibri"/>
                <w:color w:val="131413"/>
                <w:kern w:val="0"/>
                <w:sz w:val="24"/>
                <w:szCs w:val="24"/>
              </w:rPr>
            </w:pPr>
            <w:r w:rsidRPr="00B456DC">
              <w:rPr>
                <w:rFonts w:ascii="Calibri" w:eastAsia="AdvOTce3d9a73" w:hAnsi="Calibri" w:cs="Calibri"/>
                <w:color w:val="131413"/>
                <w:kern w:val="0"/>
                <w:sz w:val="24"/>
                <w:szCs w:val="24"/>
              </w:rPr>
              <w:t>The reverse primer (5</w:t>
            </w:r>
            <w:r w:rsidRPr="00B456DC">
              <w:rPr>
                <w:rFonts w:ascii="Calibri" w:eastAsia="AdvOTce3d9a73+20" w:hAnsi="Calibri" w:cs="Calibri"/>
                <w:color w:val="131413"/>
                <w:kern w:val="0"/>
                <w:sz w:val="24"/>
                <w:szCs w:val="24"/>
              </w:rPr>
              <w:t>’</w:t>
            </w:r>
            <w:r w:rsidRPr="00B456DC">
              <w:rPr>
                <w:rFonts w:ascii="Calibri" w:eastAsia="AdvOTce3d9a73" w:hAnsi="Calibri" w:cs="Calibri"/>
                <w:color w:val="131413"/>
                <w:kern w:val="0"/>
                <w:sz w:val="24"/>
                <w:szCs w:val="24"/>
              </w:rPr>
              <w:t>-3</w:t>
            </w:r>
            <w:r w:rsidRPr="00B456DC">
              <w:rPr>
                <w:rFonts w:ascii="Calibri" w:eastAsia="AdvOTce3d9a73+20" w:hAnsi="Calibri" w:cs="Calibri"/>
                <w:color w:val="131413"/>
                <w:kern w:val="0"/>
                <w:sz w:val="24"/>
                <w:szCs w:val="24"/>
              </w:rPr>
              <w:t>’</w:t>
            </w:r>
            <w:r w:rsidRPr="00B456DC">
              <w:rPr>
                <w:rFonts w:ascii="Calibri" w:eastAsia="AdvOTce3d9a73" w:hAnsi="Calibri" w:cs="Calibri"/>
                <w:color w:val="131413"/>
                <w:kern w:val="0"/>
                <w:sz w:val="24"/>
                <w:szCs w:val="24"/>
              </w:rPr>
              <w:t>)</w:t>
            </w:r>
          </w:p>
        </w:tc>
      </w:tr>
      <w:tr w:rsidR="001644DF" w:rsidRPr="00B456DC" w14:paraId="6A26AB3C" w14:textId="77777777" w:rsidTr="001644DF">
        <w:trPr>
          <w:trHeight w:val="414"/>
          <w:jc w:val="center"/>
        </w:trPr>
        <w:tc>
          <w:tcPr>
            <w:tcW w:w="993" w:type="dxa"/>
            <w:tcBorders>
              <w:left w:val="nil"/>
              <w:bottom w:val="nil"/>
              <w:right w:val="nil"/>
            </w:tcBorders>
            <w:vAlign w:val="center"/>
          </w:tcPr>
          <w:p w14:paraId="530F1D18" w14:textId="77777777" w:rsidR="001644DF" w:rsidRPr="00B456DC" w:rsidRDefault="001644DF" w:rsidP="00B96654">
            <w:pPr>
              <w:jc w:val="center"/>
              <w:rPr>
                <w:rFonts w:ascii="Calibri" w:eastAsia="AdvOT07517017" w:hAnsi="Calibri" w:cs="Calibri"/>
                <w:color w:val="131413"/>
                <w:kern w:val="0"/>
                <w:sz w:val="24"/>
                <w:szCs w:val="24"/>
              </w:rPr>
            </w:pPr>
            <w:r w:rsidRPr="00B456DC">
              <w:rPr>
                <w:rFonts w:ascii="Calibri" w:eastAsia="AdvOT07517017" w:hAnsi="Calibri" w:cs="Calibri"/>
                <w:color w:val="131413"/>
                <w:kern w:val="0"/>
                <w:sz w:val="24"/>
                <w:szCs w:val="24"/>
              </w:rPr>
              <w:t>GAPDH</w:t>
            </w:r>
          </w:p>
        </w:tc>
        <w:tc>
          <w:tcPr>
            <w:tcW w:w="3600" w:type="dxa"/>
            <w:tcBorders>
              <w:left w:val="nil"/>
              <w:bottom w:val="nil"/>
              <w:right w:val="nil"/>
            </w:tcBorders>
            <w:vAlign w:val="center"/>
          </w:tcPr>
          <w:p w14:paraId="05DC0D52" w14:textId="77777777" w:rsidR="001644DF" w:rsidRPr="00B456DC" w:rsidRDefault="001644DF" w:rsidP="00B96654">
            <w:pPr>
              <w:jc w:val="center"/>
              <w:rPr>
                <w:rFonts w:ascii="Calibri" w:eastAsia="AdvOTce3d9a73" w:hAnsi="Calibri" w:cs="Calibri"/>
                <w:color w:val="131413"/>
                <w:kern w:val="0"/>
                <w:sz w:val="24"/>
                <w:szCs w:val="24"/>
              </w:rPr>
            </w:pPr>
            <w:r w:rsidRPr="00B456DC">
              <w:rPr>
                <w:rFonts w:ascii="Calibri" w:eastAsia="AdvOT07517017" w:hAnsi="Calibri" w:cs="Calibri"/>
                <w:color w:val="131413"/>
                <w:kern w:val="0"/>
                <w:sz w:val="24"/>
                <w:szCs w:val="24"/>
              </w:rPr>
              <w:t>GGAGCGAGATCCCTCCAAAAT</w:t>
            </w:r>
          </w:p>
        </w:tc>
        <w:tc>
          <w:tcPr>
            <w:tcW w:w="4054" w:type="dxa"/>
            <w:tcBorders>
              <w:left w:val="nil"/>
              <w:bottom w:val="nil"/>
              <w:right w:val="nil"/>
            </w:tcBorders>
            <w:vAlign w:val="center"/>
          </w:tcPr>
          <w:p w14:paraId="65F7AFF8" w14:textId="77777777" w:rsidR="001644DF" w:rsidRPr="00B456DC" w:rsidRDefault="001644DF" w:rsidP="00B96654">
            <w:pPr>
              <w:jc w:val="center"/>
              <w:rPr>
                <w:rFonts w:ascii="Calibri" w:eastAsia="AdvOTce3d9a73" w:hAnsi="Calibri" w:cs="Calibri"/>
                <w:color w:val="131413"/>
                <w:kern w:val="0"/>
                <w:sz w:val="24"/>
                <w:szCs w:val="24"/>
              </w:rPr>
            </w:pPr>
            <w:r w:rsidRPr="00B456DC">
              <w:rPr>
                <w:rFonts w:ascii="Calibri" w:eastAsia="AdvOT07517017" w:hAnsi="Calibri" w:cs="Calibri"/>
                <w:color w:val="131413"/>
                <w:kern w:val="0"/>
                <w:sz w:val="24"/>
                <w:szCs w:val="24"/>
              </w:rPr>
              <w:t>GGCTGTTGTCATACTTCTCATGG</w:t>
            </w:r>
          </w:p>
        </w:tc>
      </w:tr>
      <w:tr w:rsidR="001644DF" w:rsidRPr="00B456DC" w14:paraId="1233ADD2" w14:textId="77777777" w:rsidTr="001644DF">
        <w:trPr>
          <w:trHeight w:val="431"/>
          <w:jc w:val="center"/>
        </w:trPr>
        <w:tc>
          <w:tcPr>
            <w:tcW w:w="993" w:type="dxa"/>
            <w:tcBorders>
              <w:top w:val="nil"/>
              <w:left w:val="nil"/>
              <w:bottom w:val="single" w:sz="4" w:space="0" w:color="auto"/>
              <w:right w:val="nil"/>
            </w:tcBorders>
            <w:vAlign w:val="center"/>
          </w:tcPr>
          <w:p w14:paraId="68841D72" w14:textId="77777777" w:rsidR="001644DF" w:rsidRPr="00B456DC" w:rsidRDefault="001644DF" w:rsidP="00B96654">
            <w:pPr>
              <w:jc w:val="center"/>
              <w:rPr>
                <w:rFonts w:ascii="Calibri" w:eastAsia="AdvOT07517017" w:hAnsi="Calibri" w:cs="Calibri"/>
                <w:color w:val="131413"/>
                <w:kern w:val="0"/>
                <w:sz w:val="24"/>
                <w:szCs w:val="24"/>
              </w:rPr>
            </w:pPr>
            <w:r w:rsidRPr="00B456DC">
              <w:rPr>
                <w:rFonts w:ascii="Calibri" w:eastAsia="AdvOT07517017" w:hAnsi="Calibri" w:cs="Calibri"/>
                <w:color w:val="131413"/>
                <w:kern w:val="0"/>
                <w:sz w:val="24"/>
                <w:szCs w:val="24"/>
              </w:rPr>
              <w:t>TIMP3</w:t>
            </w:r>
          </w:p>
        </w:tc>
        <w:tc>
          <w:tcPr>
            <w:tcW w:w="3600" w:type="dxa"/>
            <w:tcBorders>
              <w:top w:val="nil"/>
              <w:left w:val="nil"/>
              <w:bottom w:val="single" w:sz="4" w:space="0" w:color="auto"/>
              <w:right w:val="nil"/>
            </w:tcBorders>
            <w:vAlign w:val="center"/>
          </w:tcPr>
          <w:p w14:paraId="2F6A99E6" w14:textId="77777777" w:rsidR="001644DF" w:rsidRPr="00B456DC" w:rsidRDefault="001644DF" w:rsidP="00B96654">
            <w:pPr>
              <w:jc w:val="center"/>
              <w:rPr>
                <w:rFonts w:ascii="Calibri" w:eastAsia="AdvOT07517017" w:hAnsi="Calibri" w:cs="Calibri"/>
                <w:color w:val="131413"/>
                <w:kern w:val="0"/>
                <w:sz w:val="24"/>
                <w:szCs w:val="24"/>
              </w:rPr>
            </w:pPr>
            <w:r w:rsidRPr="00B456DC">
              <w:rPr>
                <w:rFonts w:ascii="Calibri" w:eastAsia="AdvOT07517017" w:hAnsi="Calibri" w:cs="Calibri"/>
                <w:color w:val="131413"/>
                <w:kern w:val="0"/>
                <w:sz w:val="24"/>
                <w:szCs w:val="24"/>
              </w:rPr>
              <w:t>AACAGAGAGGATTTCGTTTCCG</w:t>
            </w:r>
          </w:p>
        </w:tc>
        <w:tc>
          <w:tcPr>
            <w:tcW w:w="4054" w:type="dxa"/>
            <w:tcBorders>
              <w:top w:val="nil"/>
              <w:left w:val="nil"/>
              <w:bottom w:val="single" w:sz="4" w:space="0" w:color="auto"/>
              <w:right w:val="nil"/>
            </w:tcBorders>
            <w:vAlign w:val="center"/>
          </w:tcPr>
          <w:p w14:paraId="279ECD38" w14:textId="77777777" w:rsidR="001644DF" w:rsidRPr="00B456DC" w:rsidRDefault="001644DF" w:rsidP="00B96654">
            <w:pPr>
              <w:jc w:val="center"/>
              <w:rPr>
                <w:rFonts w:ascii="Calibri" w:eastAsia="AdvOT07517017" w:hAnsi="Calibri" w:cs="Calibri"/>
                <w:color w:val="131413"/>
                <w:kern w:val="0"/>
                <w:sz w:val="24"/>
                <w:szCs w:val="24"/>
              </w:rPr>
            </w:pPr>
            <w:r w:rsidRPr="00B456DC">
              <w:rPr>
                <w:rFonts w:ascii="Calibri" w:eastAsia="AdvOT07517017" w:hAnsi="Calibri" w:cs="Calibri"/>
                <w:color w:val="131413"/>
                <w:kern w:val="0"/>
                <w:sz w:val="24"/>
                <w:szCs w:val="24"/>
              </w:rPr>
              <w:t>TTTGACCTGAGGGTAAGACTTCT</w:t>
            </w:r>
          </w:p>
        </w:tc>
      </w:tr>
    </w:tbl>
    <w:p w14:paraId="4F31E982" w14:textId="77777777" w:rsidR="000C7920" w:rsidRPr="00B456DC" w:rsidRDefault="000C7920">
      <w:pPr>
        <w:rPr>
          <w:rFonts w:ascii="Calibri" w:hAnsi="Calibri" w:cs="Calibri"/>
        </w:rPr>
      </w:pPr>
    </w:p>
    <w:sectPr w:rsidR="000C7920" w:rsidRPr="00B456D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053340" w14:textId="77777777" w:rsidR="00B1234D" w:rsidRDefault="00B1234D" w:rsidP="00F23B51">
      <w:pPr>
        <w:rPr>
          <w:rFonts w:hint="eastAsia"/>
        </w:rPr>
      </w:pPr>
      <w:r>
        <w:separator/>
      </w:r>
    </w:p>
  </w:endnote>
  <w:endnote w:type="continuationSeparator" w:id="0">
    <w:p w14:paraId="20BEF043" w14:textId="77777777" w:rsidR="00B1234D" w:rsidRDefault="00B1234D" w:rsidP="00F23B5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dvOT07517017">
    <w:altName w:val="微软雅黑"/>
    <w:charset w:val="86"/>
    <w:family w:val="auto"/>
    <w:pitch w:val="default"/>
    <w:sig w:usb0="00000001" w:usb1="080E0000" w:usb2="00000010" w:usb3="00000000" w:csb0="00040000" w:csb1="00000000"/>
  </w:font>
  <w:font w:name="AdvOTce3d9a73">
    <w:altName w:val="微软雅黑"/>
    <w:charset w:val="86"/>
    <w:family w:val="auto"/>
    <w:pitch w:val="default"/>
    <w:sig w:usb0="00000001" w:usb1="080E0000" w:usb2="00000010" w:usb3="00000000" w:csb0="00040000" w:csb1="00000000"/>
  </w:font>
  <w:font w:name="AdvOTce3d9a73+20">
    <w:altName w:val="微软雅黑"/>
    <w:charset w:val="86"/>
    <w:family w:val="auto"/>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3534D1" w14:textId="77777777" w:rsidR="00B1234D" w:rsidRDefault="00B1234D" w:rsidP="00F23B51">
      <w:pPr>
        <w:rPr>
          <w:rFonts w:hint="eastAsia"/>
        </w:rPr>
      </w:pPr>
      <w:r>
        <w:separator/>
      </w:r>
    </w:p>
  </w:footnote>
  <w:footnote w:type="continuationSeparator" w:id="0">
    <w:p w14:paraId="60C912FD" w14:textId="77777777" w:rsidR="00B1234D" w:rsidRDefault="00B1234D" w:rsidP="00F23B51">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EA1"/>
    <w:rsid w:val="00056781"/>
    <w:rsid w:val="0007486F"/>
    <w:rsid w:val="000A6B9C"/>
    <w:rsid w:val="000B27E7"/>
    <w:rsid w:val="000B5C4C"/>
    <w:rsid w:val="000C7920"/>
    <w:rsid w:val="001060FD"/>
    <w:rsid w:val="00130861"/>
    <w:rsid w:val="001644DF"/>
    <w:rsid w:val="001B2C1B"/>
    <w:rsid w:val="001B5E5C"/>
    <w:rsid w:val="00202AC8"/>
    <w:rsid w:val="002C781E"/>
    <w:rsid w:val="00352973"/>
    <w:rsid w:val="00357C6F"/>
    <w:rsid w:val="00361F7B"/>
    <w:rsid w:val="003A3D23"/>
    <w:rsid w:val="003F6C61"/>
    <w:rsid w:val="00411D87"/>
    <w:rsid w:val="00420F2B"/>
    <w:rsid w:val="004A7DD3"/>
    <w:rsid w:val="004D4EA6"/>
    <w:rsid w:val="00564919"/>
    <w:rsid w:val="00651D7C"/>
    <w:rsid w:val="006F139D"/>
    <w:rsid w:val="00723B88"/>
    <w:rsid w:val="0078474D"/>
    <w:rsid w:val="00791030"/>
    <w:rsid w:val="0080706D"/>
    <w:rsid w:val="008E0A3B"/>
    <w:rsid w:val="00914230"/>
    <w:rsid w:val="009336B0"/>
    <w:rsid w:val="0098676B"/>
    <w:rsid w:val="009A5034"/>
    <w:rsid w:val="009F2D86"/>
    <w:rsid w:val="00A45DB8"/>
    <w:rsid w:val="00A64ADD"/>
    <w:rsid w:val="00A91908"/>
    <w:rsid w:val="00AB12CB"/>
    <w:rsid w:val="00B1234D"/>
    <w:rsid w:val="00B412F9"/>
    <w:rsid w:val="00B456DC"/>
    <w:rsid w:val="00BB02AA"/>
    <w:rsid w:val="00BB0DEA"/>
    <w:rsid w:val="00BC6490"/>
    <w:rsid w:val="00C165B8"/>
    <w:rsid w:val="00C5219F"/>
    <w:rsid w:val="00D4656F"/>
    <w:rsid w:val="00D72800"/>
    <w:rsid w:val="00DB3254"/>
    <w:rsid w:val="00DB77DB"/>
    <w:rsid w:val="00E42610"/>
    <w:rsid w:val="00F12EA1"/>
    <w:rsid w:val="00F23B51"/>
    <w:rsid w:val="00F92F47"/>
    <w:rsid w:val="00FD2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8BD390"/>
  <w15:chartTrackingRefBased/>
  <w15:docId w15:val="{30133B21-CC04-4C3C-8291-5F07F4C21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23B51"/>
    <w:pPr>
      <w:widowControl w:val="0"/>
      <w:jc w:val="both"/>
    </w:pPr>
    <w:rPr>
      <w:rFonts w:ascii="等线" w:eastAsia="等线" w:hAnsi="等线"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23B51"/>
    <w:pP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F23B51"/>
    <w:rPr>
      <w:sz w:val="18"/>
      <w:szCs w:val="18"/>
    </w:rPr>
  </w:style>
  <w:style w:type="paragraph" w:styleId="a5">
    <w:name w:val="footer"/>
    <w:basedOn w:val="a"/>
    <w:link w:val="a6"/>
    <w:uiPriority w:val="99"/>
    <w:unhideWhenUsed/>
    <w:rsid w:val="00F23B51"/>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F23B5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5</Pages>
  <Words>301</Words>
  <Characters>1897</Characters>
  <Application>Microsoft Office Word</Application>
  <DocSecurity>0</DocSecurity>
  <Lines>25</Lines>
  <Paragraphs>6</Paragraphs>
  <ScaleCrop>false</ScaleCrop>
  <Company/>
  <LinksUpToDate>false</LinksUpToDate>
  <CharactersWithSpaces>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圈圈 李</dc:creator>
  <cp:keywords/>
  <dc:description/>
  <cp:lastModifiedBy>圈圈 李</cp:lastModifiedBy>
  <cp:revision>12</cp:revision>
  <dcterms:created xsi:type="dcterms:W3CDTF">2025-06-17T08:41:00Z</dcterms:created>
  <dcterms:modified xsi:type="dcterms:W3CDTF">2025-11-12T09:13:00Z</dcterms:modified>
</cp:coreProperties>
</file>