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69B65" w14:textId="77777777" w:rsidR="002139DD" w:rsidRPr="00954EF8" w:rsidRDefault="002139DD" w:rsidP="002139DD">
      <w:pPr>
        <w:pStyle w:val="p1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954EF8">
        <w:rPr>
          <w:rFonts w:ascii="Times New Roman" w:hAnsi="Times New Roman" w:cs="Times New Roman"/>
          <w:b/>
          <w:bCs/>
          <w:color w:val="000000"/>
          <w:sz w:val="30"/>
          <w:szCs w:val="30"/>
        </w:rPr>
        <w:t>CoFe₂O₄-Based Multifunctional Nanozymes Remodel Tumor Redox Balance for Enhanced Osteosarcoma Treatment</w:t>
      </w:r>
    </w:p>
    <w:p w14:paraId="02F43A87" w14:textId="77777777" w:rsidR="002139DD" w:rsidRPr="00954EF8" w:rsidRDefault="002139DD" w:rsidP="002139DD">
      <w:pPr>
        <w:spacing w:line="360" w:lineRule="auto"/>
        <w:jc w:val="both"/>
        <w:rPr>
          <w:rFonts w:ascii="Times New Roman" w:eastAsia="STXihei" w:hAnsi="Times New Roman" w:cs="Times New Roman"/>
          <w:color w:val="000000"/>
          <w:sz w:val="24"/>
        </w:rPr>
      </w:pPr>
    </w:p>
    <w:p w14:paraId="6E75EF6F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eastAsia="STXihei" w:hAnsi="Times New Roman" w:cs="Times New Roman"/>
          <w:color w:val="000000"/>
          <w:sz w:val="24"/>
        </w:rPr>
        <w:t>Yang Yang</w:t>
      </w:r>
      <w:r w:rsidRPr="00954EF8">
        <w:rPr>
          <w:rFonts w:ascii="Times New Roman" w:eastAsia="STXihei" w:hAnsi="Times New Roman" w:cs="Times New Roman"/>
          <w:color w:val="000000"/>
          <w:sz w:val="24"/>
          <w:vertAlign w:val="superscript"/>
        </w:rPr>
        <w:t>1,2,#</w:t>
      </w:r>
      <w:r w:rsidRPr="00954EF8">
        <w:rPr>
          <w:rFonts w:ascii="Times New Roman" w:eastAsia="STXihei" w:hAnsi="Times New Roman" w:cs="Times New Roman"/>
          <w:color w:val="000000"/>
          <w:sz w:val="24"/>
        </w:rPr>
        <w:t>, Hongmei Gu</w:t>
      </w:r>
      <w:r w:rsidRPr="00954EF8">
        <w:rPr>
          <w:rFonts w:ascii="Times New Roman" w:eastAsia="STXihei" w:hAnsi="Times New Roman" w:cs="Times New Roman"/>
          <w:color w:val="000000"/>
          <w:sz w:val="24"/>
          <w:vertAlign w:val="superscript"/>
        </w:rPr>
        <w:t>3,#</w:t>
      </w:r>
      <w:r w:rsidRPr="00954EF8">
        <w:rPr>
          <w:rFonts w:ascii="Times New Roman" w:eastAsia="STXihei" w:hAnsi="Times New Roman" w:cs="Times New Roman"/>
          <w:color w:val="000000"/>
          <w:sz w:val="24"/>
        </w:rPr>
        <w:t>, Shuhen Qin</w:t>
      </w:r>
      <w:r w:rsidRPr="00954EF8">
        <w:rPr>
          <w:rFonts w:ascii="Times New Roman" w:eastAsia="STXihei" w:hAnsi="Times New Roman" w:cs="Times New Roman"/>
          <w:color w:val="000000"/>
          <w:sz w:val="24"/>
          <w:vertAlign w:val="superscript"/>
        </w:rPr>
        <w:t>4,#</w:t>
      </w:r>
      <w:r w:rsidRPr="00954EF8">
        <w:rPr>
          <w:rFonts w:ascii="Times New Roman" w:eastAsia="STXihei" w:hAnsi="Times New Roman" w:cs="Times New Roman"/>
          <w:color w:val="000000"/>
          <w:sz w:val="24"/>
        </w:rPr>
        <w:t>, Jiajia Liu</w:t>
      </w:r>
      <w:r w:rsidRPr="00954EF8">
        <w:rPr>
          <w:rFonts w:ascii="Times New Roman" w:eastAsia="STXihei" w:hAnsi="Times New Roman" w:cs="Times New Roman"/>
          <w:color w:val="000000"/>
          <w:sz w:val="24"/>
          <w:vertAlign w:val="superscript"/>
        </w:rPr>
        <w:t>2</w:t>
      </w:r>
      <w:r w:rsidRPr="00954EF8">
        <w:rPr>
          <w:rFonts w:ascii="Times New Roman" w:eastAsia="STXihei" w:hAnsi="Times New Roman" w:cs="Times New Roman"/>
          <w:color w:val="000000"/>
          <w:sz w:val="24"/>
        </w:rPr>
        <w:t>, Jianhua Xue</w:t>
      </w:r>
      <w:r w:rsidRPr="00954EF8">
        <w:rPr>
          <w:rFonts w:ascii="Times New Roman" w:eastAsia="STXihei" w:hAnsi="Times New Roman" w:cs="Times New Roman"/>
          <w:color w:val="000000"/>
          <w:sz w:val="24"/>
          <w:vertAlign w:val="superscript"/>
        </w:rPr>
        <w:t>2</w:t>
      </w:r>
      <w:r w:rsidRPr="00954EF8">
        <w:rPr>
          <w:rFonts w:ascii="Times New Roman" w:eastAsia="STXihei" w:hAnsi="Times New Roman" w:cs="Times New Roman"/>
          <w:color w:val="000000"/>
          <w:sz w:val="24"/>
        </w:rPr>
        <w:t>, Yong Hu</w:t>
      </w:r>
      <w:r w:rsidRPr="00954EF8">
        <w:rPr>
          <w:rFonts w:ascii="Times New Roman" w:eastAsia="STXihei" w:hAnsi="Times New Roman" w:cs="Times New Roman"/>
          <w:color w:val="000000"/>
          <w:sz w:val="24"/>
          <w:vertAlign w:val="superscript"/>
        </w:rPr>
        <w:t>4</w:t>
      </w:r>
      <w:r w:rsidRPr="00954EF8">
        <w:rPr>
          <w:rFonts w:ascii="Times New Roman" w:eastAsia="STXihei" w:hAnsi="Times New Roman" w:cs="Times New Roman"/>
          <w:color w:val="000000"/>
          <w:sz w:val="24"/>
        </w:rPr>
        <w:t>, Qiang Xue</w:t>
      </w:r>
      <w:r w:rsidRPr="00954EF8">
        <w:rPr>
          <w:rFonts w:ascii="Times New Roman" w:eastAsia="STXihei" w:hAnsi="Times New Roman" w:cs="Times New Roman"/>
          <w:color w:val="000000"/>
          <w:sz w:val="24"/>
          <w:vertAlign w:val="superscript"/>
        </w:rPr>
        <w:t>3,*</w:t>
      </w:r>
      <w:r w:rsidRPr="00954EF8">
        <w:rPr>
          <w:rFonts w:ascii="Times New Roman" w:eastAsia="STXihei" w:hAnsi="Times New Roman" w:cs="Times New Roman"/>
          <w:color w:val="000000"/>
          <w:sz w:val="24"/>
        </w:rPr>
        <w:t>, Xianchen Liu</w:t>
      </w:r>
      <w:r w:rsidRPr="00954EF8">
        <w:rPr>
          <w:rFonts w:ascii="Times New Roman" w:eastAsia="STXihei" w:hAnsi="Times New Roman" w:cs="Times New Roman"/>
          <w:color w:val="000000"/>
          <w:sz w:val="24"/>
          <w:vertAlign w:val="superscript"/>
        </w:rPr>
        <w:t>3,*</w:t>
      </w:r>
      <w:r w:rsidRPr="00954EF8">
        <w:rPr>
          <w:rFonts w:ascii="Times New Roman" w:eastAsia="STXihei" w:hAnsi="Times New Roman" w:cs="Times New Roman"/>
          <w:color w:val="000000"/>
          <w:sz w:val="24"/>
        </w:rPr>
        <w:t xml:space="preserve"> </w:t>
      </w:r>
    </w:p>
    <w:p w14:paraId="3D6F5D7A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14:paraId="7461EE4E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color w:val="000000"/>
          <w:sz w:val="24"/>
          <w:vertAlign w:val="superscript"/>
        </w:rPr>
        <w:t>1</w:t>
      </w:r>
      <w:r w:rsidRPr="00954EF8">
        <w:rPr>
          <w:rFonts w:ascii="Times New Roman" w:hAnsi="Times New Roman" w:cs="Times New Roman"/>
          <w:color w:val="000000"/>
          <w:sz w:val="24"/>
        </w:rPr>
        <w:t>Department of Emergency Medicine, Affiliated Hospital of Nantong University, Nantong City, Jiangsu Province,226001, China.</w:t>
      </w:r>
    </w:p>
    <w:p w14:paraId="6C001022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954EF8">
        <w:rPr>
          <w:rFonts w:ascii="Times New Roman" w:hAnsi="Times New Roman" w:cs="Times New Roman"/>
          <w:color w:val="000000"/>
          <w:sz w:val="24"/>
        </w:rPr>
        <w:t>Department of Chemistry, School of Science, China Pharmaceutical University.</w:t>
      </w:r>
    </w:p>
    <w:p w14:paraId="5977D479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color w:val="000000"/>
          <w:sz w:val="24"/>
        </w:rPr>
        <w:t>Nanjing City, Jiangsu Province, 226001, China.</w:t>
      </w:r>
    </w:p>
    <w:p w14:paraId="651F03FD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color w:val="000000"/>
          <w:sz w:val="24"/>
          <w:vertAlign w:val="superscript"/>
        </w:rPr>
        <w:t>3</w:t>
      </w:r>
      <w:r w:rsidRPr="00954EF8">
        <w:rPr>
          <w:rFonts w:ascii="Times New Roman" w:hAnsi="Times New Roman" w:cs="Times New Roman"/>
          <w:color w:val="000000"/>
          <w:sz w:val="24"/>
        </w:rPr>
        <w:t>Department of Radiation Oncology, Affiliated Hospital of Nantong University, Nantong City, Jiangsu Province,226001, China.</w:t>
      </w:r>
    </w:p>
    <w:p w14:paraId="71E8FF89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color w:val="000000"/>
          <w:sz w:val="24"/>
          <w:vertAlign w:val="superscript"/>
        </w:rPr>
        <w:t>4</w:t>
      </w:r>
      <w:r w:rsidRPr="00954EF8">
        <w:rPr>
          <w:rFonts w:ascii="Times New Roman" w:hAnsi="Times New Roman" w:cs="Times New Roman"/>
          <w:color w:val="000000"/>
          <w:sz w:val="24"/>
        </w:rPr>
        <w:t>College of Engineering and Applied Sciences, Nanjing University, Nanjing 210023, China</w:t>
      </w:r>
    </w:p>
    <w:p w14:paraId="12A029ED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14:paraId="25752604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14:paraId="1A4034C8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*Corresponding authors.</w:t>
      </w:r>
    </w:p>
    <w:p w14:paraId="2C35A184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color w:val="000000"/>
          <w:sz w:val="24"/>
        </w:rPr>
        <w:t>E-mail addresses: Xianchen Liu (</w:t>
      </w:r>
      <w:r w:rsidRPr="00954EF8">
        <w:rPr>
          <w:rStyle w:val="Hyperlink"/>
          <w:rFonts w:ascii="Times New Roman" w:hAnsi="Times New Roman" w:cs="Times New Roman"/>
          <w:color w:val="000000"/>
          <w:sz w:val="24"/>
        </w:rPr>
        <w:t>xianchenliunt@sina.com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), </w:t>
      </w:r>
      <w:r w:rsidRPr="00954EF8">
        <w:rPr>
          <w:rFonts w:ascii="Times New Roman" w:eastAsia="STXihei" w:hAnsi="Times New Roman" w:cs="Times New Roman"/>
          <w:color w:val="000000"/>
          <w:sz w:val="24"/>
        </w:rPr>
        <w:t>Qiang Xue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 (</w:t>
      </w:r>
      <w:r w:rsidRPr="00954EF8">
        <w:rPr>
          <w:rStyle w:val="Hyperlink"/>
          <w:rFonts w:ascii="Times New Roman" w:hAnsi="Times New Roman" w:cs="Times New Roman"/>
          <w:color w:val="000000"/>
          <w:sz w:val="24"/>
        </w:rPr>
        <w:t>ntxueqiang@163.com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). </w:t>
      </w:r>
    </w:p>
    <w:p w14:paraId="20821C06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14:paraId="3A79C834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14:paraId="6D024B4E" w14:textId="77777777" w:rsidR="002139DD" w:rsidRPr="00954EF8" w:rsidRDefault="002139DD" w:rsidP="002139D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color w:val="000000"/>
          <w:sz w:val="24"/>
          <w:vertAlign w:val="superscript"/>
        </w:rPr>
        <w:t>#</w:t>
      </w:r>
      <w:r w:rsidRPr="00954EF8">
        <w:rPr>
          <w:rFonts w:ascii="Times New Roman" w:hAnsi="Times New Roman" w:cs="Times New Roman"/>
          <w:color w:val="000000"/>
          <w:sz w:val="24"/>
        </w:rPr>
        <w:t>These authors contributed equally to the work</w:t>
      </w:r>
    </w:p>
    <w:p w14:paraId="63A755CA" w14:textId="40A09FE0" w:rsidR="00157B04" w:rsidRPr="00954EF8" w:rsidRDefault="00FE2DAA" w:rsidP="00FE2DAA">
      <w:pPr>
        <w:jc w:val="center"/>
        <w:rPr>
          <w:color w:val="000000"/>
        </w:rPr>
      </w:pPr>
      <w:r w:rsidRPr="00954EF8">
        <w:rPr>
          <w:rFonts w:hint="eastAsia"/>
          <w:color w:val="000000"/>
        </w:rPr>
        <w:lastRenderedPageBreak/>
        <w:drawing>
          <wp:inline distT="0" distB="0" distL="0" distR="0" wp14:anchorId="359677D3" wp14:editId="45540D2F">
            <wp:extent cx="3142607" cy="2592852"/>
            <wp:effectExtent l="0" t="0" r="1270" b="0"/>
            <wp:docPr id="1458776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06" cy="25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AC94" w14:textId="77777777" w:rsidR="004A64E7" w:rsidRPr="00954EF8" w:rsidRDefault="004A64E7" w:rsidP="00BC60B4">
      <w:pPr>
        <w:jc w:val="center"/>
        <w:rPr>
          <w:color w:val="000000"/>
        </w:rPr>
      </w:pPr>
    </w:p>
    <w:p w14:paraId="1057CD84" w14:textId="2DC94FFE" w:rsidR="004A64E7" w:rsidRPr="00954EF8" w:rsidRDefault="004A64E7" w:rsidP="00FE2DAA">
      <w:pPr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 w:hint="eastAsia"/>
          <w:b/>
          <w:bCs/>
          <w:color w:val="000000"/>
          <w:sz w:val="24"/>
        </w:rPr>
        <w:t>Figure</w:t>
      </w:r>
      <w:r w:rsidR="00FE2DAA" w:rsidRPr="00954EF8">
        <w:rPr>
          <w:rFonts w:ascii="Times New Roman" w:hAnsi="Times New Roman" w:cs="Times New Roman" w:hint="eastAsia"/>
          <w:b/>
          <w:bCs/>
          <w:color w:val="000000"/>
          <w:sz w:val="24"/>
        </w:rPr>
        <w:t xml:space="preserve"> </w:t>
      </w:r>
      <w:r w:rsidRPr="00954EF8">
        <w:rPr>
          <w:rFonts w:ascii="Times New Roman" w:hAnsi="Times New Roman" w:cs="Times New Roman" w:hint="eastAsia"/>
          <w:b/>
          <w:bCs/>
          <w:color w:val="000000"/>
          <w:sz w:val="24"/>
        </w:rPr>
        <w:t>S1</w:t>
      </w:r>
      <w:r w:rsidR="00FE2DAA" w:rsidRPr="00954EF8">
        <w:rPr>
          <w:rFonts w:ascii="Times New Roman" w:hAnsi="Times New Roman" w:cs="Times New Roman" w:hint="eastAsia"/>
          <w:b/>
          <w:bCs/>
          <w:color w:val="000000"/>
          <w:sz w:val="24"/>
        </w:rPr>
        <w:t xml:space="preserve">. </w:t>
      </w:r>
      <w:r w:rsidR="00FE2DAA" w:rsidRPr="00954EF8">
        <w:rPr>
          <w:rFonts w:ascii="Times New Roman" w:hAnsi="Times New Roman" w:cs="Times New Roman" w:hint="eastAsia"/>
          <w:color w:val="000000"/>
          <w:sz w:val="24"/>
        </w:rPr>
        <w:t>The size changes of CF@P stored in PBS 7.4 buffer for different periods of time</w:t>
      </w:r>
      <w:r w:rsidR="0059037A" w:rsidRPr="00954EF8">
        <w:rPr>
          <w:rFonts w:ascii="Times New Roman" w:hAnsi="Times New Roman" w:cs="Times New Roman"/>
          <w:color w:val="000000"/>
          <w:sz w:val="24"/>
        </w:rPr>
        <w:t>.</w:t>
      </w:r>
    </w:p>
    <w:p w14:paraId="0D63A215" w14:textId="44E401AB" w:rsidR="0059037A" w:rsidRPr="00954EF8" w:rsidRDefault="0059037A" w:rsidP="00FE2DAA">
      <w:pPr>
        <w:rPr>
          <w:rFonts w:ascii="Times New Roman" w:hAnsi="Times New Roman" w:cs="Times New Roman"/>
          <w:color w:val="000000"/>
        </w:rPr>
      </w:pPr>
    </w:p>
    <w:p w14:paraId="3BD3EDD9" w14:textId="05D84DAB" w:rsidR="0059037A" w:rsidRPr="00954EF8" w:rsidRDefault="0059037A" w:rsidP="00FE2DAA">
      <w:pPr>
        <w:rPr>
          <w:rFonts w:ascii="Times New Roman" w:hAnsi="Times New Roman" w:cs="Times New Roman"/>
          <w:color w:val="000000"/>
        </w:rPr>
      </w:pPr>
    </w:p>
    <w:p w14:paraId="5066B55C" w14:textId="0A41C9CB" w:rsidR="0051694B" w:rsidRPr="00954EF8" w:rsidRDefault="00AF7047" w:rsidP="00AF7047">
      <w:pPr>
        <w:jc w:val="center"/>
        <w:rPr>
          <w:rFonts w:ascii="Times New Roman" w:hAnsi="Times New Roman" w:cs="Times New Roman"/>
          <w:color w:val="000000"/>
        </w:rPr>
      </w:pPr>
      <w:r w:rsidRPr="00954EF8">
        <w:rPr>
          <w:rFonts w:ascii="Times New Roman" w:hAnsi="Times New Roman" w:cs="Times New Roman"/>
          <w:color w:val="000000"/>
        </w:rPr>
        <w:drawing>
          <wp:inline distT="0" distB="0" distL="0" distR="0" wp14:anchorId="18E71683" wp14:editId="6FD217CC">
            <wp:extent cx="2430378" cy="2237552"/>
            <wp:effectExtent l="0" t="0" r="0" b="0"/>
            <wp:docPr id="175201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1153" name="图片 1752011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26" cy="226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E7C7" w14:textId="0C5AD5C5" w:rsidR="00AF7047" w:rsidRPr="00954EF8" w:rsidRDefault="00AF7047" w:rsidP="00AF7047">
      <w:pPr>
        <w:pStyle w:val="p1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954EF8">
        <w:rPr>
          <w:rFonts w:ascii="Times New Roman" w:hAnsi="Times New Roman" w:cs="Times New Roman"/>
          <w:b/>
          <w:bCs/>
          <w:color w:val="000000"/>
        </w:rPr>
        <w:t xml:space="preserve">Figure S2. </w:t>
      </w:r>
      <w:r w:rsidRPr="00954EF8">
        <w:rPr>
          <w:rFonts w:ascii="Times New Roman" w:hAnsi="Times New Roman" w:cs="Times New Roman"/>
          <w:color w:val="000000"/>
        </w:rPr>
        <w:t>Infrared spectra of PEG and CF@P.</w:t>
      </w:r>
    </w:p>
    <w:p w14:paraId="398742E4" w14:textId="77777777" w:rsidR="00AF7047" w:rsidRPr="00954EF8" w:rsidRDefault="00AF7047" w:rsidP="00AF7047">
      <w:pPr>
        <w:jc w:val="center"/>
        <w:rPr>
          <w:rFonts w:ascii="Times New Roman" w:hAnsi="Times New Roman" w:cs="Times New Roman"/>
          <w:color w:val="000000"/>
        </w:rPr>
      </w:pPr>
    </w:p>
    <w:p w14:paraId="0427E978" w14:textId="77777777" w:rsidR="00AF7047" w:rsidRPr="00954EF8" w:rsidRDefault="00AF7047" w:rsidP="00AF7047">
      <w:pPr>
        <w:jc w:val="center"/>
        <w:rPr>
          <w:rFonts w:ascii="Times New Roman" w:hAnsi="Times New Roman" w:cs="Times New Roman"/>
          <w:color w:val="000000"/>
        </w:rPr>
      </w:pPr>
      <w:r w:rsidRPr="00954EF8">
        <w:rPr>
          <w:rFonts w:ascii="Times New Roman" w:hAnsi="Times New Roman" w:cs="Times New Roman"/>
          <w:color w:val="000000"/>
        </w:rPr>
        <w:lastRenderedPageBreak/>
        <w:drawing>
          <wp:inline distT="0" distB="0" distL="0" distR="0" wp14:anchorId="11960A3A" wp14:editId="4342AC20">
            <wp:extent cx="3086100" cy="2296183"/>
            <wp:effectExtent l="0" t="0" r="0" b="2540"/>
            <wp:docPr id="15406303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30387" name="图片 15406303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77" cy="231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405E" w14:textId="42467575" w:rsidR="00AF7047" w:rsidRPr="00954EF8" w:rsidRDefault="00AF7047" w:rsidP="00AF7047">
      <w:pPr>
        <w:rPr>
          <w:rFonts w:ascii="Times New Roman" w:hAnsi="Times New Roman" w:cs="Times New Roman"/>
          <w:b/>
          <w:bCs/>
          <w:color w:val="000000"/>
          <w:sz w:val="24"/>
        </w:rPr>
      </w:pP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Figure S3.</w:t>
      </w:r>
      <w:r w:rsidRPr="00954EF8">
        <w:rPr>
          <w:color w:val="000000"/>
          <w:sz w:val="24"/>
        </w:rPr>
        <w:t xml:space="preserve"> </w:t>
      </w:r>
      <w:r w:rsidRPr="00954EF8">
        <w:rPr>
          <w:rFonts w:ascii="Times New Roman" w:hAnsi="Times New Roman" w:cs="Times New Roman"/>
          <w:color w:val="000000"/>
          <w:sz w:val="24"/>
        </w:rPr>
        <w:t>Core level XPS spectrum of O1s in CF@P</w:t>
      </w:r>
      <w:r w:rsidRPr="00954EF8">
        <w:rPr>
          <w:rFonts w:ascii="Times New Roman" w:hAnsi="Times New Roman" w:cs="Times New Roman" w:hint="eastAsia"/>
          <w:color w:val="000000"/>
          <w:sz w:val="24"/>
        </w:rPr>
        <w:t>.</w:t>
      </w:r>
    </w:p>
    <w:p w14:paraId="67C8245D" w14:textId="77777777" w:rsidR="00AF7047" w:rsidRPr="00954EF8" w:rsidRDefault="00AF7047" w:rsidP="00AF7047">
      <w:pPr>
        <w:jc w:val="center"/>
        <w:rPr>
          <w:rFonts w:ascii="Times New Roman" w:hAnsi="Times New Roman" w:cs="Times New Roman"/>
          <w:color w:val="000000"/>
        </w:rPr>
      </w:pPr>
    </w:p>
    <w:p w14:paraId="4EFB28CE" w14:textId="77777777" w:rsidR="00AF7047" w:rsidRPr="00954EF8" w:rsidRDefault="00AF7047" w:rsidP="00AF7047">
      <w:pPr>
        <w:jc w:val="center"/>
        <w:rPr>
          <w:rFonts w:ascii="Times New Roman" w:hAnsi="Times New Roman" w:cs="Times New Roman"/>
          <w:color w:val="000000"/>
        </w:rPr>
      </w:pPr>
    </w:p>
    <w:p w14:paraId="417742F9" w14:textId="77777777" w:rsidR="00AF7047" w:rsidRPr="00954EF8" w:rsidRDefault="00AF7047" w:rsidP="00AF7047">
      <w:pPr>
        <w:jc w:val="center"/>
        <w:rPr>
          <w:rFonts w:ascii="Times New Roman" w:hAnsi="Times New Roman" w:cs="Times New Roman"/>
          <w:color w:val="000000"/>
        </w:rPr>
      </w:pPr>
    </w:p>
    <w:p w14:paraId="0F486B9B" w14:textId="421EC38F" w:rsidR="0051694B" w:rsidRPr="00954EF8" w:rsidRDefault="00F22C66" w:rsidP="00F22C66">
      <w:pPr>
        <w:jc w:val="center"/>
        <w:rPr>
          <w:rFonts w:ascii="Times New Roman" w:hAnsi="Times New Roman" w:cs="Times New Roman"/>
          <w:color w:val="000000"/>
        </w:rPr>
      </w:pPr>
      <w:r w:rsidRPr="00954EF8">
        <w:rPr>
          <w:rFonts w:ascii="Times New Roman" w:hAnsi="Times New Roman" w:cs="Times New Roman"/>
          <w:color w:val="000000"/>
        </w:rPr>
        <w:drawing>
          <wp:inline distT="0" distB="0" distL="0" distR="0" wp14:anchorId="31411400" wp14:editId="61263165">
            <wp:extent cx="2800350" cy="1952876"/>
            <wp:effectExtent l="0" t="0" r="0" b="0"/>
            <wp:docPr id="2056818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188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2578" cy="19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9DA2" w14:textId="144B61B5" w:rsidR="0073227D" w:rsidRPr="00954EF8" w:rsidRDefault="0073227D" w:rsidP="00F22C66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Figure S</w:t>
      </w:r>
      <w:r w:rsidR="00AF7047" w:rsidRPr="00954EF8">
        <w:rPr>
          <w:rFonts w:ascii="Times New Roman" w:hAnsi="Times New Roman" w:cs="Times New Roman"/>
          <w:b/>
          <w:bCs/>
          <w:color w:val="000000"/>
          <w:sz w:val="24"/>
        </w:rPr>
        <w:t>4</w:t>
      </w: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.</w:t>
      </w:r>
      <w:r w:rsidR="00F22C66" w:rsidRPr="00954EF8">
        <w:rPr>
          <w:color w:val="000000"/>
        </w:rPr>
        <w:t xml:space="preserve"> </w:t>
      </w:r>
      <w:r w:rsidR="00F22C66" w:rsidRPr="00954EF8">
        <w:rPr>
          <w:rFonts w:ascii="Times New Roman" w:hAnsi="Times New Roman" w:cs="Times New Roman"/>
          <w:color w:val="000000"/>
          <w:sz w:val="24"/>
        </w:rPr>
        <w:t>Ultraviolet absorption spectra of CF@P nanozymes at different concentrations</w:t>
      </w:r>
      <w:r w:rsidR="00F22C66" w:rsidRPr="00954EF8">
        <w:rPr>
          <w:rFonts w:ascii="Times New Roman" w:hAnsi="Times New Roman" w:cs="Times New Roman" w:hint="eastAsia"/>
          <w:color w:val="000000"/>
          <w:sz w:val="24"/>
        </w:rPr>
        <w:t>.</w:t>
      </w:r>
    </w:p>
    <w:p w14:paraId="32F04C46" w14:textId="77777777" w:rsidR="005E1208" w:rsidRPr="00954EF8" w:rsidRDefault="005E1208" w:rsidP="00F22C66">
      <w:pPr>
        <w:jc w:val="both"/>
        <w:rPr>
          <w:rFonts w:ascii="Times New Roman" w:hAnsi="Times New Roman" w:cs="Times New Roman"/>
          <w:color w:val="000000"/>
        </w:rPr>
      </w:pPr>
    </w:p>
    <w:p w14:paraId="3B5B3CC8" w14:textId="22DD3410" w:rsidR="00A26A41" w:rsidRPr="00954EF8" w:rsidRDefault="00C3175A" w:rsidP="00C3175A">
      <w:pPr>
        <w:jc w:val="center"/>
        <w:rPr>
          <w:rFonts w:ascii="Times New Roman" w:hAnsi="Times New Roman" w:cs="Times New Roman"/>
          <w:color w:val="000000"/>
        </w:rPr>
      </w:pPr>
      <w:r w:rsidRPr="00954EF8">
        <w:rPr>
          <w:rFonts w:ascii="Times New Roman" w:hAnsi="Times New Roman" w:cs="Times New Roman"/>
          <w:color w:val="000000"/>
        </w:rPr>
        <w:lastRenderedPageBreak/>
        <w:drawing>
          <wp:inline distT="0" distB="0" distL="0" distR="0" wp14:anchorId="1B2301DD" wp14:editId="59E647F4">
            <wp:extent cx="2984500" cy="2717800"/>
            <wp:effectExtent l="0" t="0" r="0" b="0"/>
            <wp:docPr id="1899372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7237" name="图片 1899372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908F" w14:textId="3C405A3C" w:rsidR="00A26A41" w:rsidRPr="00954EF8" w:rsidRDefault="00C3175A" w:rsidP="00A26A41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Figure S</w:t>
      </w:r>
      <w:r w:rsidR="00AF7047" w:rsidRPr="00954EF8">
        <w:rPr>
          <w:rFonts w:ascii="Times New Roman" w:hAnsi="Times New Roman" w:cs="Times New Roman"/>
          <w:b/>
          <w:bCs/>
          <w:color w:val="000000"/>
          <w:sz w:val="24"/>
        </w:rPr>
        <w:t>5</w:t>
      </w: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.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 Effect of pH on the POD-like activity. Reaction conditions: 25</w:t>
      </w:r>
      <w:r w:rsidRPr="00954EF8">
        <w:rPr>
          <w:rFonts w:ascii="Times New Roman" w:hAnsi="Times New Roman" w:cs="Times New Roman"/>
          <w:color w:val="000000"/>
        </w:rPr>
        <w:t>℃</w:t>
      </w:r>
      <w:r w:rsidRPr="00954EF8">
        <w:rPr>
          <w:rFonts w:ascii="Times New Roman" w:hAnsi="Times New Roman" w:cs="Times New Roman"/>
          <w:color w:val="000000"/>
          <w:sz w:val="24"/>
        </w:rPr>
        <w:t>, 100 μg mL</w:t>
      </w:r>
      <w:r w:rsidRPr="00954EF8">
        <w:rPr>
          <w:rFonts w:ascii="Times New Roman" w:hAnsi="Times New Roman" w:cs="Times New Roman"/>
          <w:color w:val="000000"/>
          <w:sz w:val="24"/>
          <w:vertAlign w:val="superscript"/>
        </w:rPr>
        <w:t>-1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 material, </w:t>
      </w:r>
      <w:bookmarkStart w:id="0" w:name="OLE_LINK1"/>
      <w:r w:rsidRPr="00954EF8">
        <w:rPr>
          <w:rFonts w:ascii="Times New Roman" w:hAnsi="Times New Roman" w:cs="Times New Roman" w:hint="eastAsia"/>
          <w:color w:val="000000"/>
          <w:sz w:val="24"/>
        </w:rPr>
        <w:t>0.25 mg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 mL</w:t>
      </w:r>
      <w:r w:rsidRPr="00954EF8">
        <w:rPr>
          <w:rFonts w:ascii="Times New Roman" w:hAnsi="Times New Roman" w:cs="Times New Roman"/>
          <w:color w:val="000000"/>
          <w:sz w:val="24"/>
          <w:vertAlign w:val="superscript"/>
        </w:rPr>
        <w:t>-1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 TMB.</w:t>
      </w:r>
      <w:bookmarkEnd w:id="0"/>
    </w:p>
    <w:p w14:paraId="38B4331F" w14:textId="77777777" w:rsidR="00E15EED" w:rsidRPr="00954EF8" w:rsidRDefault="00E15EED" w:rsidP="00A26A41">
      <w:pPr>
        <w:jc w:val="both"/>
        <w:rPr>
          <w:rFonts w:ascii="Times New Roman" w:hAnsi="Times New Roman" w:cs="Times New Roman"/>
          <w:color w:val="000000"/>
          <w:sz w:val="24"/>
        </w:rPr>
      </w:pPr>
    </w:p>
    <w:p w14:paraId="255D65A3" w14:textId="77777777" w:rsidR="00E15EED" w:rsidRPr="00954EF8" w:rsidRDefault="00E15EED" w:rsidP="00A26A41">
      <w:pPr>
        <w:jc w:val="both"/>
        <w:rPr>
          <w:rFonts w:ascii="Times New Roman" w:hAnsi="Times New Roman" w:cs="Times New Roman"/>
          <w:color w:val="000000"/>
        </w:rPr>
      </w:pPr>
    </w:p>
    <w:p w14:paraId="0CB197DE" w14:textId="63A18D8B" w:rsidR="00C746CA" w:rsidRPr="00954EF8" w:rsidRDefault="00E15EED" w:rsidP="00E15EED">
      <w:pPr>
        <w:jc w:val="center"/>
        <w:rPr>
          <w:rFonts w:ascii="Times New Roman" w:hAnsi="Times New Roman" w:cs="Times New Roman"/>
          <w:color w:val="000000"/>
        </w:rPr>
      </w:pPr>
      <w:r w:rsidRPr="00954EF8">
        <w:rPr>
          <w:rFonts w:ascii="Times New Roman" w:hAnsi="Times New Roman" w:cs="Times New Roman"/>
          <w:color w:val="000000"/>
        </w:rPr>
        <w:drawing>
          <wp:inline distT="0" distB="0" distL="0" distR="0" wp14:anchorId="47BFF559" wp14:editId="6658BEF3">
            <wp:extent cx="2179826" cy="1975757"/>
            <wp:effectExtent l="0" t="0" r="5080" b="5715"/>
            <wp:docPr id="18087090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09042" name="图片 18087090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074" cy="19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51E0" w14:textId="7B47DD09" w:rsidR="00E15EED" w:rsidRPr="00954EF8" w:rsidRDefault="00E15EED" w:rsidP="00E15EED">
      <w:pPr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Figure S</w:t>
      </w:r>
      <w:r w:rsidR="00AF7047" w:rsidRPr="00954EF8">
        <w:rPr>
          <w:rFonts w:ascii="Times New Roman" w:hAnsi="Times New Roman" w:cs="Times New Roman"/>
          <w:b/>
          <w:bCs/>
          <w:color w:val="000000"/>
          <w:sz w:val="24"/>
        </w:rPr>
        <w:t>6</w:t>
      </w: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.</w:t>
      </w:r>
      <w:r w:rsidRPr="00954EF8">
        <w:rPr>
          <w:color w:val="000000"/>
        </w:rPr>
        <w:t xml:space="preserve"> 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Effect of temperature on the POD-like activity. Reaction conditions: pH </w:t>
      </w:r>
      <w:r w:rsidRPr="00954EF8">
        <w:rPr>
          <w:rFonts w:ascii="Times New Roman" w:hAnsi="Times New Roman" w:cs="Times New Roman" w:hint="eastAsia"/>
          <w:color w:val="000000"/>
          <w:sz w:val="24"/>
        </w:rPr>
        <w:t>4.5</w:t>
      </w:r>
      <w:r w:rsidRPr="00954EF8">
        <w:rPr>
          <w:rFonts w:ascii="Times New Roman" w:hAnsi="Times New Roman" w:cs="Times New Roman"/>
          <w:color w:val="000000"/>
          <w:sz w:val="24"/>
        </w:rPr>
        <w:t>, 100 μg mL</w:t>
      </w:r>
      <w:r w:rsidRPr="00954EF8">
        <w:rPr>
          <w:rFonts w:ascii="Times New Roman" w:hAnsi="Times New Roman" w:cs="Times New Roman"/>
          <w:color w:val="000000"/>
          <w:sz w:val="24"/>
          <w:vertAlign w:val="superscript"/>
        </w:rPr>
        <w:t>-1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 material,</w:t>
      </w:r>
      <w:r w:rsidRPr="00954EF8">
        <w:rPr>
          <w:rFonts w:ascii="Times New Roman" w:hAnsi="Times New Roman" w:cs="Times New Roman" w:hint="eastAsia"/>
          <w:color w:val="000000"/>
          <w:sz w:val="24"/>
        </w:rPr>
        <w:t xml:space="preserve"> 0.25 mg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 mL</w:t>
      </w:r>
      <w:r w:rsidRPr="00954EF8">
        <w:rPr>
          <w:rFonts w:ascii="Times New Roman" w:hAnsi="Times New Roman" w:cs="Times New Roman"/>
          <w:color w:val="000000"/>
          <w:sz w:val="24"/>
          <w:vertAlign w:val="superscript"/>
        </w:rPr>
        <w:t>-1</w:t>
      </w:r>
      <w:r w:rsidRPr="00954EF8">
        <w:rPr>
          <w:rFonts w:ascii="Times New Roman" w:hAnsi="Times New Roman" w:cs="Times New Roman"/>
          <w:color w:val="000000"/>
          <w:sz w:val="24"/>
        </w:rPr>
        <w:t xml:space="preserve"> TMB.</w:t>
      </w:r>
    </w:p>
    <w:p w14:paraId="6EF25AC6" w14:textId="77777777" w:rsidR="00E15EED" w:rsidRPr="00954EF8" w:rsidRDefault="00E15EED" w:rsidP="00E15EED">
      <w:pPr>
        <w:rPr>
          <w:rFonts w:ascii="Times New Roman" w:hAnsi="Times New Roman" w:cs="Times New Roman"/>
          <w:color w:val="000000"/>
          <w:sz w:val="24"/>
        </w:rPr>
      </w:pPr>
    </w:p>
    <w:p w14:paraId="05343BED" w14:textId="77777777" w:rsidR="00CD5418" w:rsidRPr="00954EF8" w:rsidRDefault="00CD5418" w:rsidP="00CD5418">
      <w:pPr>
        <w:jc w:val="center"/>
        <w:rPr>
          <w:color w:val="000000"/>
        </w:rPr>
      </w:pPr>
      <w:r w:rsidRPr="00954EF8">
        <w:rPr>
          <w:color w:val="000000"/>
        </w:rPr>
        <w:lastRenderedPageBreak/>
        <w:drawing>
          <wp:inline distT="0" distB="0" distL="0" distR="0" wp14:anchorId="5042317A" wp14:editId="1670F109">
            <wp:extent cx="3222029" cy="2162013"/>
            <wp:effectExtent l="0" t="0" r="0" b="0"/>
            <wp:docPr id="1879470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705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1276" cy="217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B316" w14:textId="57B9E3D7" w:rsidR="00CD5418" w:rsidRPr="00954EF8" w:rsidRDefault="00CD5418" w:rsidP="00CD5418">
      <w:pPr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Figure S</w:t>
      </w:r>
      <w:r w:rsidR="00AF7047" w:rsidRPr="00954EF8">
        <w:rPr>
          <w:rFonts w:ascii="Times New Roman" w:hAnsi="Times New Roman" w:cs="Times New Roman"/>
          <w:b/>
          <w:bCs/>
          <w:color w:val="000000"/>
          <w:sz w:val="24"/>
        </w:rPr>
        <w:t>7</w:t>
      </w: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.</w:t>
      </w:r>
      <w:r w:rsidRPr="00954EF8">
        <w:rPr>
          <w:b/>
          <w:bCs/>
          <w:color w:val="000000"/>
          <w:sz w:val="24"/>
        </w:rPr>
        <w:t xml:space="preserve"> </w:t>
      </w:r>
      <w:r w:rsidRPr="00954EF8">
        <w:rPr>
          <w:rFonts w:ascii="Times New Roman" w:hAnsi="Times New Roman" w:cs="Times New Roman"/>
          <w:color w:val="000000"/>
          <w:sz w:val="24"/>
        </w:rPr>
        <w:t>UV–vis absorption spectra of 1, 10-phenanthroline solution treated with CF@P and glutathione under different reaction times, (pH 4.5 buffer).</w:t>
      </w:r>
    </w:p>
    <w:p w14:paraId="7A4B98C2" w14:textId="77777777" w:rsidR="00E15EED" w:rsidRPr="00954EF8" w:rsidRDefault="00E15EED" w:rsidP="00E15EED">
      <w:pPr>
        <w:rPr>
          <w:rFonts w:ascii="Times New Roman" w:hAnsi="Times New Roman" w:cs="Times New Roman"/>
          <w:color w:val="000000"/>
        </w:rPr>
      </w:pPr>
    </w:p>
    <w:p w14:paraId="141BD1EE" w14:textId="77777777" w:rsidR="00C746CA" w:rsidRPr="00954EF8" w:rsidRDefault="00C746CA" w:rsidP="00C746CA">
      <w:pPr>
        <w:jc w:val="center"/>
        <w:rPr>
          <w:rFonts w:ascii="Times New Roman" w:hAnsi="Times New Roman" w:cs="Times New Roman"/>
          <w:color w:val="000000"/>
        </w:rPr>
      </w:pPr>
      <w:r w:rsidRPr="00954EF8">
        <w:rPr>
          <w:rFonts w:ascii="Times New Roman" w:hAnsi="Times New Roman" w:cs="Times New Roman"/>
          <w:color w:val="000000"/>
        </w:rPr>
        <w:drawing>
          <wp:inline distT="0" distB="0" distL="0" distR="0" wp14:anchorId="4DFF2EC9" wp14:editId="51B2A3B2">
            <wp:extent cx="2235200" cy="3416300"/>
            <wp:effectExtent l="0" t="0" r="0" b="0"/>
            <wp:docPr id="436957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577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1465F" w14:textId="01524613" w:rsidR="00C746CA" w:rsidRPr="00954EF8" w:rsidRDefault="00A26A41" w:rsidP="00C746CA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Figure S</w:t>
      </w:r>
      <w:r w:rsidR="00AF7047" w:rsidRPr="00954EF8">
        <w:rPr>
          <w:rFonts w:ascii="Times New Roman" w:hAnsi="Times New Roman" w:cs="Times New Roman"/>
          <w:b/>
          <w:bCs/>
          <w:color w:val="000000"/>
          <w:sz w:val="24"/>
        </w:rPr>
        <w:t>8</w:t>
      </w: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.</w:t>
      </w:r>
      <w:r w:rsidR="00C746CA" w:rsidRPr="00954EF8">
        <w:rPr>
          <w:rFonts w:ascii="Roboto" w:hAnsi="Roboto"/>
          <w:color w:val="000000"/>
          <w:sz w:val="24"/>
        </w:rPr>
        <w:t xml:space="preserve"> </w:t>
      </w:r>
      <w:r w:rsidR="00C746CA" w:rsidRPr="00954EF8">
        <w:rPr>
          <w:rFonts w:ascii="Times New Roman" w:hAnsi="Times New Roman" w:cs="Times New Roman"/>
          <w:color w:val="000000"/>
          <w:sz w:val="24"/>
        </w:rPr>
        <w:t>Intracellular GSH level of U2OS cells after different treatments, CF@P: 0.1 mg/ml; NIR:</w:t>
      </w:r>
      <w:r w:rsidR="008656F3" w:rsidRPr="00954EF8">
        <w:rPr>
          <w:rFonts w:ascii="Times New Roman" w:hAnsi="Times New Roman" w:cs="Times New Roman"/>
          <w:color w:val="000000"/>
          <w:sz w:val="24"/>
        </w:rPr>
        <w:t xml:space="preserve"> 1.32 W/cm</w:t>
      </w:r>
      <w:r w:rsidR="008656F3" w:rsidRPr="00954EF8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="008656F3" w:rsidRPr="00954EF8">
        <w:rPr>
          <w:rFonts w:ascii="Times New Roman" w:hAnsi="Times New Roman" w:cs="Times New Roman" w:hint="eastAsia"/>
          <w:color w:val="000000"/>
          <w:sz w:val="24"/>
        </w:rPr>
        <w:t xml:space="preserve">, </w:t>
      </w:r>
      <w:r w:rsidR="00C746CA" w:rsidRPr="00954EF8">
        <w:rPr>
          <w:rFonts w:ascii="Times New Roman" w:hAnsi="Times New Roman" w:cs="Times New Roman"/>
          <w:color w:val="000000"/>
          <w:sz w:val="24"/>
        </w:rPr>
        <w:t>1064 nm,10min.</w:t>
      </w:r>
      <w:r w:rsidR="00CC76E9" w:rsidRPr="00954EF8">
        <w:rPr>
          <w:rFonts w:ascii="Times New Roman" w:hAnsi="Times New Roman" w:cs="Times New Roman"/>
          <w:color w:val="000000"/>
          <w:sz w:val="24"/>
        </w:rPr>
        <w:t xml:space="preserve"> ***p &lt; 0.001</w:t>
      </w:r>
    </w:p>
    <w:p w14:paraId="6B0552BF" w14:textId="77777777" w:rsidR="00C746CA" w:rsidRPr="00954EF8" w:rsidRDefault="00C746CA" w:rsidP="00A26A41">
      <w:pPr>
        <w:jc w:val="both"/>
        <w:rPr>
          <w:rFonts w:ascii="Times New Roman" w:hAnsi="Times New Roman" w:cs="Times New Roman"/>
          <w:color w:val="000000"/>
        </w:rPr>
      </w:pPr>
    </w:p>
    <w:p w14:paraId="464457FB" w14:textId="5C02A4FF" w:rsidR="00C746CA" w:rsidRPr="00954EF8" w:rsidRDefault="006A26FE" w:rsidP="006A26FE">
      <w:pPr>
        <w:jc w:val="center"/>
        <w:rPr>
          <w:rFonts w:ascii="Times New Roman" w:hAnsi="Times New Roman" w:cs="Times New Roman"/>
          <w:color w:val="000000"/>
        </w:rPr>
      </w:pPr>
      <w:r w:rsidRPr="00954EF8">
        <w:rPr>
          <w:color w:val="000000"/>
        </w:rPr>
        <w:lastRenderedPageBreak/>
        <w:drawing>
          <wp:inline distT="0" distB="0" distL="0" distR="0" wp14:anchorId="6C80B09D" wp14:editId="172FADA2">
            <wp:extent cx="3553428" cy="2677513"/>
            <wp:effectExtent l="0" t="0" r="9525" b="8890"/>
            <wp:docPr id="140834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42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6528" cy="26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5078" w14:textId="0330C8EE" w:rsidR="00B33853" w:rsidRPr="00954EF8" w:rsidRDefault="00C06AB5" w:rsidP="0059037A">
      <w:pPr>
        <w:rPr>
          <w:rFonts w:ascii="Times New Roman" w:hAnsi="Times New Roman" w:cs="Times New Roman"/>
          <w:color w:val="000000"/>
          <w:sz w:val="24"/>
        </w:rPr>
      </w:pPr>
      <w:r w:rsidRPr="00954EF8">
        <w:rPr>
          <w:rFonts w:ascii="Times New Roman" w:hAnsi="Times New Roman" w:cs="Times New Roman"/>
          <w:b/>
          <w:bCs/>
          <w:color w:val="000000"/>
          <w:sz w:val="24"/>
        </w:rPr>
        <w:t>Figure S</w:t>
      </w:r>
      <w:r w:rsidR="00AF7047" w:rsidRPr="00954EF8">
        <w:rPr>
          <w:rFonts w:ascii="Times New Roman" w:hAnsi="Times New Roman" w:cs="Times New Roman"/>
          <w:b/>
          <w:bCs/>
          <w:color w:val="000000"/>
          <w:sz w:val="24"/>
        </w:rPr>
        <w:t>9</w:t>
      </w:r>
      <w:r w:rsidRPr="00954EF8">
        <w:rPr>
          <w:rFonts w:ascii="Times New Roman" w:hAnsi="Times New Roman" w:cs="Times New Roman" w:hint="eastAsia"/>
          <w:b/>
          <w:bCs/>
          <w:color w:val="000000"/>
          <w:sz w:val="24"/>
        </w:rPr>
        <w:t>.</w:t>
      </w:r>
      <w:r w:rsidR="00B33853" w:rsidRPr="00954EF8">
        <w:rPr>
          <w:rFonts w:ascii="Open Sans" w:hAnsi="Open Sans" w:cs="Open Sans"/>
          <w:color w:val="000000"/>
          <w:sz w:val="24"/>
        </w:rPr>
        <w:t> </w:t>
      </w:r>
      <w:r w:rsidR="00B33853" w:rsidRPr="00954EF8">
        <w:rPr>
          <w:rFonts w:ascii="Times New Roman" w:hAnsi="Times New Roman" w:cs="Times New Roman"/>
          <w:color w:val="000000"/>
          <w:sz w:val="24"/>
        </w:rPr>
        <w:t>Body weights of the mice in various treatment groups</w:t>
      </w:r>
      <w:r w:rsidR="0059037A" w:rsidRPr="00954EF8">
        <w:rPr>
          <w:rFonts w:ascii="Times New Roman" w:hAnsi="Times New Roman" w:cs="Times New Roman"/>
          <w:color w:val="000000"/>
          <w:sz w:val="24"/>
        </w:rPr>
        <w:t>.</w:t>
      </w:r>
    </w:p>
    <w:p w14:paraId="6177E4A1" w14:textId="77777777" w:rsidR="00CD5418" w:rsidRPr="00954EF8" w:rsidRDefault="00CD5418" w:rsidP="0059037A">
      <w:pPr>
        <w:rPr>
          <w:rFonts w:ascii="Times New Roman" w:hAnsi="Times New Roman" w:cs="Times New Roman"/>
          <w:color w:val="000000"/>
          <w:sz w:val="24"/>
        </w:rPr>
      </w:pPr>
    </w:p>
    <w:p w14:paraId="1C060A97" w14:textId="77777777" w:rsidR="00CD5418" w:rsidRPr="00954EF8" w:rsidRDefault="00CD5418" w:rsidP="0059037A">
      <w:pPr>
        <w:rPr>
          <w:rFonts w:ascii="Times New Roman" w:hAnsi="Times New Roman" w:cs="Times New Roman"/>
          <w:color w:val="000000"/>
          <w:sz w:val="24"/>
        </w:rPr>
      </w:pPr>
    </w:p>
    <w:sectPr w:rsidR="00CD5418" w:rsidRPr="00954EF8">
      <w:footerReference w:type="even" r:id="rId15"/>
      <w:footerReference w:type="defaul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9EA8D" w14:textId="77777777" w:rsidR="00027407" w:rsidRDefault="00027407" w:rsidP="00BC60B4">
      <w:pPr>
        <w:spacing w:after="0" w:line="240" w:lineRule="auto"/>
      </w:pPr>
      <w:r>
        <w:separator/>
      </w:r>
    </w:p>
  </w:endnote>
  <w:endnote w:type="continuationSeparator" w:id="0">
    <w:p w14:paraId="1B78F806" w14:textId="77777777" w:rsidR="00027407" w:rsidRDefault="00027407" w:rsidP="00BC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Xihei">
    <w:charset w:val="86"/>
    <w:family w:val="auto"/>
    <w:pitch w:val="variable"/>
    <w:sig w:usb0="00000287" w:usb1="080F0000" w:usb2="00000010" w:usb3="00000000" w:csb0="0004009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Open Sans">
    <w:altName w:val="Segoe Print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DCFAE" w14:textId="0974AC80" w:rsidR="00DC7D71" w:rsidRDefault="00DC7D7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0A6F95" wp14:editId="3CC43C0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56628741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E80121" w14:textId="32805197" w:rsidR="00DC7D71" w:rsidRPr="00DC7D71" w:rsidRDefault="00DC7D71" w:rsidP="00DC7D7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C7D7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0A6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xDwIAABs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" filled="f" stroked="f">
              <v:textbox style="mso-fit-shape-to-text:t" inset="20pt,0,0,15pt">
                <w:txbxContent>
                  <w:p w14:paraId="6FE80121" w14:textId="32805197" w:rsidR="00DC7D71" w:rsidRPr="00DC7D71" w:rsidRDefault="00DC7D71" w:rsidP="00DC7D7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C7D7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B89C2" w14:textId="58A876E9" w:rsidR="00DC7D71" w:rsidRDefault="00DC7D7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E6BBA9" wp14:editId="2FED7232">
              <wp:simplePos x="1143000" y="98107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98906531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C8C27" w14:textId="299985EB" w:rsidR="00DC7D71" w:rsidRPr="00DC7D71" w:rsidRDefault="00DC7D71" w:rsidP="00DC7D7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C7D7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6BB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bWEgIAACI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" filled="f" stroked="f">
              <v:textbox style="mso-fit-shape-to-text:t" inset="20pt,0,0,15pt">
                <w:txbxContent>
                  <w:p w14:paraId="2EFC8C27" w14:textId="299985EB" w:rsidR="00DC7D71" w:rsidRPr="00DC7D71" w:rsidRDefault="00DC7D71" w:rsidP="00DC7D7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C7D7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4F71A" w14:textId="7C660252" w:rsidR="00DC7D71" w:rsidRDefault="00DC7D7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07403D7" wp14:editId="7AA5084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84053615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9A68EB" w14:textId="4FB7CE6B" w:rsidR="00DC7D71" w:rsidRPr="00DC7D71" w:rsidRDefault="00DC7D71" w:rsidP="00DC7D7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C7D7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7403D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" filled="f" stroked="f">
              <v:textbox style="mso-fit-shape-to-text:t" inset="20pt,0,0,15pt">
                <w:txbxContent>
                  <w:p w14:paraId="459A68EB" w14:textId="4FB7CE6B" w:rsidR="00DC7D71" w:rsidRPr="00DC7D71" w:rsidRDefault="00DC7D71" w:rsidP="00DC7D7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C7D7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253B4" w14:textId="77777777" w:rsidR="00027407" w:rsidRDefault="00027407" w:rsidP="00BC60B4">
      <w:pPr>
        <w:spacing w:after="0" w:line="240" w:lineRule="auto"/>
      </w:pPr>
      <w:r>
        <w:separator/>
      </w:r>
    </w:p>
  </w:footnote>
  <w:footnote w:type="continuationSeparator" w:id="0">
    <w:p w14:paraId="5CF6D74C" w14:textId="77777777" w:rsidR="00027407" w:rsidRDefault="00027407" w:rsidP="00BC6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327"/>
    <w:rsid w:val="00027407"/>
    <w:rsid w:val="000640E3"/>
    <w:rsid w:val="00066D19"/>
    <w:rsid w:val="000B55E6"/>
    <w:rsid w:val="000B747E"/>
    <w:rsid w:val="000D5FEC"/>
    <w:rsid w:val="0011463A"/>
    <w:rsid w:val="00157B04"/>
    <w:rsid w:val="00171C14"/>
    <w:rsid w:val="00194C74"/>
    <w:rsid w:val="001A03D3"/>
    <w:rsid w:val="001E070F"/>
    <w:rsid w:val="00207C38"/>
    <w:rsid w:val="002139DD"/>
    <w:rsid w:val="00286A46"/>
    <w:rsid w:val="002B25C6"/>
    <w:rsid w:val="002F4714"/>
    <w:rsid w:val="00307CDC"/>
    <w:rsid w:val="003543FC"/>
    <w:rsid w:val="00385327"/>
    <w:rsid w:val="004A64E7"/>
    <w:rsid w:val="0051694B"/>
    <w:rsid w:val="00544532"/>
    <w:rsid w:val="00544C4C"/>
    <w:rsid w:val="0059037A"/>
    <w:rsid w:val="005E1208"/>
    <w:rsid w:val="006026F4"/>
    <w:rsid w:val="0065501C"/>
    <w:rsid w:val="0066677D"/>
    <w:rsid w:val="006A26FE"/>
    <w:rsid w:val="006F0D25"/>
    <w:rsid w:val="00716E6C"/>
    <w:rsid w:val="0073227D"/>
    <w:rsid w:val="0076006B"/>
    <w:rsid w:val="007C09D5"/>
    <w:rsid w:val="007E17E4"/>
    <w:rsid w:val="007F135F"/>
    <w:rsid w:val="00804D11"/>
    <w:rsid w:val="00832FFD"/>
    <w:rsid w:val="008656F3"/>
    <w:rsid w:val="00895E63"/>
    <w:rsid w:val="009362FF"/>
    <w:rsid w:val="00937CE9"/>
    <w:rsid w:val="00954EF8"/>
    <w:rsid w:val="00976E07"/>
    <w:rsid w:val="009D4C46"/>
    <w:rsid w:val="009D537A"/>
    <w:rsid w:val="00A26A41"/>
    <w:rsid w:val="00AF7047"/>
    <w:rsid w:val="00B33853"/>
    <w:rsid w:val="00BC29DA"/>
    <w:rsid w:val="00BC60B4"/>
    <w:rsid w:val="00BD5426"/>
    <w:rsid w:val="00BF0DEB"/>
    <w:rsid w:val="00C06AB5"/>
    <w:rsid w:val="00C3175A"/>
    <w:rsid w:val="00C71A76"/>
    <w:rsid w:val="00C746CA"/>
    <w:rsid w:val="00CA2E10"/>
    <w:rsid w:val="00CC76E9"/>
    <w:rsid w:val="00CD5418"/>
    <w:rsid w:val="00CE74D6"/>
    <w:rsid w:val="00DC7D71"/>
    <w:rsid w:val="00E15EED"/>
    <w:rsid w:val="00E215C3"/>
    <w:rsid w:val="00F22C66"/>
    <w:rsid w:val="00F8118B"/>
    <w:rsid w:val="00FE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BB5996E"/>
  <w15:chartTrackingRefBased/>
  <w15:docId w15:val="{0DE5D649-54B5-2E42-B665-1A924CCD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8532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3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532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532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32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5327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532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532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532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32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53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53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5327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327"/>
    <w:rPr>
      <w:rFonts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5327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5327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5327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5327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38532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3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32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532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53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53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53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53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3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3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532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60B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C60B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C60B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C60B4"/>
    <w:rPr>
      <w:sz w:val="18"/>
      <w:szCs w:val="18"/>
    </w:rPr>
  </w:style>
  <w:style w:type="paragraph" w:customStyle="1" w:styleId="p1">
    <w:name w:val="p1"/>
    <w:basedOn w:val="Normal"/>
    <w:link w:val="p10"/>
    <w:rsid w:val="00157B04"/>
    <w:pPr>
      <w:widowControl/>
      <w:spacing w:before="100" w:beforeAutospacing="1" w:after="100" w:afterAutospacing="1" w:line="240" w:lineRule="auto"/>
    </w:pPr>
    <w:rPr>
      <w:rFonts w:ascii="SimSun" w:eastAsia="SimSun" w:hAnsi="SimSun" w:cs="SimSun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157B04"/>
    <w:rPr>
      <w:color w:val="0000FF"/>
      <w:u w:val="single"/>
    </w:rPr>
  </w:style>
  <w:style w:type="character" w:customStyle="1" w:styleId="p10">
    <w:name w:val="p1 字符"/>
    <w:basedOn w:val="DefaultParagraphFont"/>
    <w:link w:val="p1"/>
    <w:rsid w:val="00AF7047"/>
    <w:rPr>
      <w:rFonts w:ascii="SimSun" w:eastAsia="SimSun" w:hAnsi="SimSun" w:cs="SimSun"/>
      <w:kern w:val="0"/>
      <w:sz w:val="24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C7D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7D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7D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7D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7D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9DD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9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emf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 树衡</dc:creator>
  <cp:keywords/>
  <dc:description/>
  <cp:lastModifiedBy>Spence, Oliver</cp:lastModifiedBy>
  <cp:revision>2</cp:revision>
  <dcterms:created xsi:type="dcterms:W3CDTF">2025-10-21T23:52:00Z</dcterms:created>
  <dcterms:modified xsi:type="dcterms:W3CDTF">2025-10-21T23:52:00Z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6db45a56,5d5ba633,3af3f05f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2025-10-17T00:51:32Z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9909cc66-45ae-43e3-af92-edec44cc3cd8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