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7DB6D7" w14:textId="0A3A0460" w:rsidR="00AD1C54" w:rsidRPr="00AD1C54" w:rsidRDefault="00AD1C54" w:rsidP="00AD1C54">
      <w:pPr>
        <w:keepNext/>
        <w:spacing w:before="240" w:after="60" w:line="480" w:lineRule="auto"/>
        <w:jc w:val="left"/>
        <w:outlineLvl w:val="0"/>
        <w:rPr>
          <w:rFonts w:ascii="Arial" w:hAnsi="Arial" w:cs="Arial"/>
          <w:b/>
          <w:bCs/>
          <w:kern w:val="32"/>
          <w:sz w:val="32"/>
          <w:szCs w:val="32"/>
        </w:rPr>
      </w:pPr>
      <w:bookmarkStart w:id="0" w:name="_Hlk210732540"/>
      <w:bookmarkEnd w:id="0"/>
      <w:r w:rsidRPr="00AD1C54">
        <w:rPr>
          <w:rFonts w:ascii="Arial" w:hAnsi="Arial" w:cs="Arial"/>
          <w:b/>
          <w:bCs/>
          <w:kern w:val="32"/>
          <w:sz w:val="32"/>
          <w:szCs w:val="32"/>
        </w:rPr>
        <w:t xml:space="preserve">Local M1 macrophage reprogramming with gluconic acid-coated </w:t>
      </w:r>
      <w:r w:rsidR="00E44785" w:rsidRPr="00E44785">
        <w:rPr>
          <w:rFonts w:ascii="Arial" w:hAnsi="Arial" w:cs="Arial"/>
          <w:b/>
          <w:bCs/>
          <w:kern w:val="32"/>
          <w:sz w:val="32"/>
          <w:szCs w:val="32"/>
        </w:rPr>
        <w:t>selenium</w:t>
      </w:r>
      <w:r w:rsidRPr="00AD1C54">
        <w:rPr>
          <w:rFonts w:ascii="Arial" w:hAnsi="Arial" w:cs="Arial"/>
          <w:b/>
          <w:bCs/>
          <w:kern w:val="32"/>
          <w:sz w:val="32"/>
          <w:szCs w:val="32"/>
        </w:rPr>
        <w:t xml:space="preserve"> nanoparticles</w:t>
      </w:r>
    </w:p>
    <w:p w14:paraId="64DC01C9" w14:textId="77777777" w:rsidR="00AD1C54" w:rsidRPr="00AD1C54" w:rsidRDefault="00AD1C54" w:rsidP="00AD1C54">
      <w:pPr>
        <w:spacing w:after="0" w:line="480" w:lineRule="auto"/>
        <w:jc w:val="left"/>
        <w:rPr>
          <w:rFonts w:ascii="Arial" w:hAnsi="Arial"/>
          <w:color w:val="000000"/>
          <w:sz w:val="20"/>
          <w:szCs w:val="24"/>
          <w:vertAlign w:val="superscript"/>
        </w:rPr>
      </w:pPr>
      <w:r w:rsidRPr="00AD1C54">
        <w:rPr>
          <w:rFonts w:ascii="Arial" w:hAnsi="Arial"/>
          <w:color w:val="000000"/>
          <w:sz w:val="20"/>
          <w:szCs w:val="24"/>
        </w:rPr>
        <w:t xml:space="preserve">Zi-Xian Liao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>1</w:t>
      </w:r>
      <w:r w:rsidRPr="00AD1C54">
        <w:rPr>
          <w:rFonts w:ascii="Arial" w:hAnsi="Arial"/>
          <w:color w:val="000000"/>
          <w:sz w:val="20"/>
          <w:szCs w:val="24"/>
        </w:rPr>
        <w:br/>
        <w:t xml:space="preserve">Da-Liang </w:t>
      </w:r>
      <w:proofErr w:type="spellStart"/>
      <w:r w:rsidRPr="00AD1C54">
        <w:rPr>
          <w:rFonts w:ascii="Arial" w:hAnsi="Arial"/>
          <w:color w:val="000000"/>
          <w:sz w:val="20"/>
          <w:szCs w:val="24"/>
        </w:rPr>
        <w:t>Ou</w:t>
      </w:r>
      <w:proofErr w:type="spellEnd"/>
      <w:r w:rsidRPr="00AD1C54">
        <w:rPr>
          <w:rFonts w:ascii="Arial" w:hAnsi="Arial"/>
          <w:color w:val="000000"/>
          <w:sz w:val="20"/>
          <w:szCs w:val="24"/>
        </w:rPr>
        <w:t xml:space="preserve">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>2</w:t>
      </w:r>
      <w:r w:rsidRPr="00AD1C54">
        <w:rPr>
          <w:rFonts w:ascii="Arial" w:hAnsi="Arial"/>
          <w:color w:val="000000"/>
          <w:sz w:val="20"/>
          <w:szCs w:val="24"/>
        </w:rPr>
        <w:br/>
        <w:t xml:space="preserve">Chia-Lang Hsu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 xml:space="preserve">2,3 </w:t>
      </w:r>
      <w:r w:rsidRPr="00AD1C54">
        <w:rPr>
          <w:rFonts w:ascii="Arial" w:hAnsi="Arial"/>
          <w:color w:val="000000"/>
          <w:sz w:val="20"/>
          <w:szCs w:val="24"/>
        </w:rPr>
        <w:br/>
        <w:t xml:space="preserve">Lin-Ni Lu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>1</w:t>
      </w:r>
      <w:r w:rsidRPr="00AD1C54">
        <w:rPr>
          <w:rFonts w:ascii="Arial" w:hAnsi="Arial"/>
          <w:color w:val="000000"/>
          <w:sz w:val="20"/>
          <w:szCs w:val="24"/>
        </w:rPr>
        <w:br/>
        <w:t xml:space="preserve">Cheng-Han Wen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 xml:space="preserve">4 </w:t>
      </w:r>
      <w:r w:rsidRPr="00AD1C54">
        <w:rPr>
          <w:rFonts w:ascii="Arial" w:hAnsi="Arial"/>
          <w:color w:val="000000"/>
          <w:sz w:val="20"/>
          <w:szCs w:val="24"/>
        </w:rPr>
        <w:br/>
        <w:t xml:space="preserve">Lin Lu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 xml:space="preserve">4 </w:t>
      </w:r>
      <w:r w:rsidRPr="00AD1C54">
        <w:rPr>
          <w:rFonts w:ascii="Arial" w:hAnsi="Arial"/>
          <w:color w:val="000000"/>
          <w:sz w:val="20"/>
          <w:szCs w:val="24"/>
        </w:rPr>
        <w:br/>
        <w:t>Chun-</w:t>
      </w:r>
      <w:proofErr w:type="spellStart"/>
      <w:r w:rsidRPr="00AD1C54">
        <w:rPr>
          <w:rFonts w:ascii="Arial" w:hAnsi="Arial"/>
          <w:color w:val="000000"/>
          <w:sz w:val="20"/>
          <w:szCs w:val="24"/>
        </w:rPr>
        <w:t>Lun</w:t>
      </w:r>
      <w:proofErr w:type="spellEnd"/>
      <w:r w:rsidRPr="00AD1C54">
        <w:rPr>
          <w:rFonts w:ascii="Arial" w:hAnsi="Arial"/>
          <w:color w:val="000000"/>
          <w:sz w:val="20"/>
          <w:szCs w:val="24"/>
        </w:rPr>
        <w:t xml:space="preserve"> Chiu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 xml:space="preserve">4 </w:t>
      </w:r>
      <w:r w:rsidRPr="00AD1C54">
        <w:rPr>
          <w:rFonts w:ascii="Arial" w:hAnsi="Arial"/>
          <w:color w:val="000000"/>
          <w:sz w:val="20"/>
          <w:szCs w:val="24"/>
        </w:rPr>
        <w:br/>
        <w:t xml:space="preserve">Pan-Chyr Yang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 xml:space="preserve">5 </w:t>
      </w:r>
    </w:p>
    <w:p w14:paraId="673D7840" w14:textId="77777777" w:rsidR="00AD1C54" w:rsidRPr="00AD1C54" w:rsidRDefault="00AD1C54" w:rsidP="00AD1C54">
      <w:pPr>
        <w:spacing w:after="0" w:line="480" w:lineRule="auto"/>
        <w:jc w:val="left"/>
        <w:rPr>
          <w:rFonts w:ascii="Arial" w:hAnsi="Arial"/>
          <w:color w:val="000000"/>
          <w:sz w:val="20"/>
          <w:szCs w:val="24"/>
        </w:rPr>
      </w:pPr>
      <w:r w:rsidRPr="00AD1C54">
        <w:rPr>
          <w:rFonts w:ascii="Arial" w:hAnsi="Arial"/>
          <w:color w:val="000000"/>
          <w:sz w:val="20"/>
          <w:szCs w:val="24"/>
        </w:rPr>
        <w:t xml:space="preserve">S.-Ja Tseng </w:t>
      </w:r>
      <w:r w:rsidRPr="00AD1C54">
        <w:rPr>
          <w:rFonts w:ascii="Arial" w:hAnsi="Arial"/>
          <w:color w:val="000000"/>
          <w:sz w:val="20"/>
          <w:szCs w:val="24"/>
          <w:vertAlign w:val="superscript"/>
        </w:rPr>
        <w:t>6,7</w:t>
      </w:r>
    </w:p>
    <w:p w14:paraId="3C3B0F3C" w14:textId="77777777" w:rsidR="00AD1C54" w:rsidRPr="00AD1C54" w:rsidRDefault="00AD1C54" w:rsidP="00AD1C54">
      <w:pPr>
        <w:spacing w:after="0" w:line="480" w:lineRule="auto"/>
        <w:jc w:val="left"/>
        <w:rPr>
          <w:rFonts w:ascii="Arial" w:hAnsi="Arial"/>
          <w:sz w:val="20"/>
          <w:szCs w:val="24"/>
        </w:rPr>
      </w:pPr>
    </w:p>
    <w:p w14:paraId="40C43E6C" w14:textId="77777777" w:rsidR="00AD1C54" w:rsidRPr="00AD1C54" w:rsidRDefault="00AD1C54" w:rsidP="00AD1C54">
      <w:pPr>
        <w:spacing w:after="0" w:line="480" w:lineRule="auto"/>
        <w:jc w:val="left"/>
        <w:rPr>
          <w:rFonts w:ascii="Arial" w:hAnsi="Arial"/>
          <w:sz w:val="20"/>
          <w:szCs w:val="24"/>
        </w:rPr>
      </w:pPr>
      <w:r w:rsidRPr="00AD1C54">
        <w:rPr>
          <w:rFonts w:ascii="Arial" w:hAnsi="Arial"/>
          <w:sz w:val="20"/>
          <w:szCs w:val="24"/>
          <w:vertAlign w:val="superscript"/>
        </w:rPr>
        <w:t>1</w:t>
      </w:r>
      <w:r w:rsidRPr="00AD1C54">
        <w:rPr>
          <w:rFonts w:ascii="Arial" w:hAnsi="Arial"/>
          <w:sz w:val="20"/>
          <w:szCs w:val="24"/>
        </w:rPr>
        <w:t xml:space="preserve">Institute of Medical Science and Technology, National Sun </w:t>
      </w:r>
      <w:proofErr w:type="spellStart"/>
      <w:r w:rsidRPr="00AD1C54">
        <w:rPr>
          <w:rFonts w:ascii="Arial" w:hAnsi="Arial"/>
          <w:sz w:val="20"/>
          <w:szCs w:val="24"/>
        </w:rPr>
        <w:t>Yat-sen</w:t>
      </w:r>
      <w:proofErr w:type="spellEnd"/>
      <w:r w:rsidRPr="00AD1C54">
        <w:rPr>
          <w:rFonts w:ascii="Arial" w:hAnsi="Arial"/>
          <w:sz w:val="20"/>
          <w:szCs w:val="24"/>
        </w:rPr>
        <w:t xml:space="preserve"> University, Kaohsiung, Taiwan;</w:t>
      </w:r>
      <w:r w:rsidRPr="00AD1C54">
        <w:rPr>
          <w:rFonts w:ascii="Arial" w:hAnsi="Arial"/>
          <w:sz w:val="20"/>
          <w:szCs w:val="24"/>
          <w:vertAlign w:val="superscript"/>
        </w:rPr>
        <w:t xml:space="preserve"> 2</w:t>
      </w:r>
      <w:r w:rsidRPr="00AD1C54">
        <w:rPr>
          <w:rFonts w:ascii="Arial" w:hAnsi="Arial"/>
          <w:sz w:val="20"/>
          <w:szCs w:val="24"/>
        </w:rPr>
        <w:t xml:space="preserve">Graduate Institute of Oncology, National Taiwan University College of Medicine, Taipei, Taiwan; </w:t>
      </w:r>
      <w:r w:rsidRPr="00AD1C54">
        <w:rPr>
          <w:rFonts w:ascii="Arial" w:hAnsi="Arial"/>
          <w:sz w:val="20"/>
          <w:szCs w:val="24"/>
          <w:vertAlign w:val="superscript"/>
        </w:rPr>
        <w:t>3</w:t>
      </w:r>
      <w:r w:rsidRPr="00AD1C54">
        <w:rPr>
          <w:rFonts w:ascii="Arial" w:hAnsi="Arial"/>
          <w:sz w:val="20"/>
          <w:szCs w:val="24"/>
        </w:rPr>
        <w:t xml:space="preserve">Department of Medical Research, National Taiwan University Hospital, Taipei, Taiwan; </w:t>
      </w:r>
      <w:r w:rsidRPr="00AD1C54">
        <w:rPr>
          <w:rFonts w:ascii="Arial" w:hAnsi="Arial"/>
          <w:sz w:val="20"/>
          <w:szCs w:val="24"/>
          <w:vertAlign w:val="superscript"/>
        </w:rPr>
        <w:t>4</w:t>
      </w:r>
      <w:r w:rsidRPr="00AD1C54">
        <w:rPr>
          <w:rFonts w:ascii="Arial" w:hAnsi="Arial"/>
          <w:sz w:val="20"/>
          <w:szCs w:val="24"/>
        </w:rPr>
        <w:t xml:space="preserve">Department of Research and Development, True Diamond Health Co., Ltd., Taoyuan, Taiwan; </w:t>
      </w:r>
      <w:r w:rsidRPr="00AD1C54">
        <w:rPr>
          <w:rFonts w:ascii="Arial" w:hAnsi="Arial"/>
          <w:sz w:val="20"/>
          <w:szCs w:val="24"/>
          <w:vertAlign w:val="superscript"/>
        </w:rPr>
        <w:t>5</w:t>
      </w:r>
      <w:r w:rsidRPr="00AD1C54">
        <w:rPr>
          <w:rFonts w:ascii="Arial" w:hAnsi="Arial"/>
          <w:sz w:val="20"/>
          <w:szCs w:val="24"/>
        </w:rPr>
        <w:t xml:space="preserve">Department of Internal Medicine, National Taiwan University College of Medicine, Taipei, Taiwan; </w:t>
      </w:r>
      <w:r w:rsidRPr="00AD1C54">
        <w:rPr>
          <w:rFonts w:ascii="Arial" w:hAnsi="Arial"/>
          <w:sz w:val="20"/>
          <w:szCs w:val="24"/>
          <w:vertAlign w:val="superscript"/>
        </w:rPr>
        <w:t>6</w:t>
      </w:r>
      <w:r w:rsidRPr="00AD1C54">
        <w:rPr>
          <w:rFonts w:ascii="Arial" w:hAnsi="Arial"/>
          <w:sz w:val="20"/>
          <w:szCs w:val="24"/>
        </w:rPr>
        <w:t>Department of Pharmacology, College of Medicine, National Cheng Kung University, Tainan, Taiwan;</w:t>
      </w:r>
      <w:r w:rsidRPr="00AD1C54">
        <w:rPr>
          <w:rFonts w:ascii="Arial" w:hAnsi="Arial"/>
          <w:sz w:val="20"/>
          <w:szCs w:val="24"/>
          <w:vertAlign w:val="superscript"/>
        </w:rPr>
        <w:t xml:space="preserve"> 7</w:t>
      </w:r>
      <w:r w:rsidRPr="00AD1C54">
        <w:rPr>
          <w:rFonts w:ascii="Arial" w:hAnsi="Arial"/>
          <w:sz w:val="20"/>
          <w:szCs w:val="24"/>
        </w:rPr>
        <w:t xml:space="preserve">NCKU Center of Applied Nanomedicine, Tainan, </w:t>
      </w:r>
      <w:r w:rsidRPr="00AD1C54">
        <w:rPr>
          <w:rFonts w:ascii="Arial" w:hAnsi="Arial" w:hint="eastAsia"/>
          <w:sz w:val="20"/>
          <w:szCs w:val="24"/>
        </w:rPr>
        <w:t>T</w:t>
      </w:r>
      <w:r w:rsidRPr="00AD1C54">
        <w:rPr>
          <w:rFonts w:ascii="Arial" w:hAnsi="Arial"/>
          <w:sz w:val="20"/>
          <w:szCs w:val="24"/>
        </w:rPr>
        <w:t>aiwan</w:t>
      </w:r>
    </w:p>
    <w:p w14:paraId="439B95F8" w14:textId="77777777" w:rsidR="00AD1C54" w:rsidRPr="00AD1C54" w:rsidRDefault="00AD1C54" w:rsidP="00AD1C54">
      <w:pPr>
        <w:spacing w:after="0" w:line="480" w:lineRule="auto"/>
        <w:jc w:val="left"/>
        <w:rPr>
          <w:rFonts w:ascii="Arial" w:hAnsi="Arial"/>
          <w:sz w:val="20"/>
          <w:szCs w:val="24"/>
        </w:rPr>
      </w:pPr>
    </w:p>
    <w:p w14:paraId="42D511AD" w14:textId="77777777" w:rsidR="00AD1C54" w:rsidRPr="00AD1C54" w:rsidRDefault="00AD1C54" w:rsidP="00AD1C54">
      <w:pPr>
        <w:spacing w:after="0" w:line="480" w:lineRule="auto"/>
        <w:jc w:val="left"/>
        <w:rPr>
          <w:rFonts w:ascii="Arial" w:hAnsi="Arial"/>
          <w:sz w:val="20"/>
          <w:szCs w:val="24"/>
        </w:rPr>
      </w:pPr>
      <w:r w:rsidRPr="00AD1C54">
        <w:rPr>
          <w:rFonts w:ascii="Arial" w:hAnsi="Arial"/>
          <w:sz w:val="20"/>
          <w:szCs w:val="24"/>
        </w:rPr>
        <w:t>Correspondence: Pan-Chyr Yang, Department of Internal Medicine, National Taiwan University College of Medicine, Taipei, Taiwan. Email: pcyang@ntu.edu.tw; S.-Ja Tseng, Department of Pharmacology, College of Medicine, National Cheng Kung University, Tainan, Taiwan. Email: z11302016@ncku.edu.tw</w:t>
      </w:r>
    </w:p>
    <w:p w14:paraId="0BE1AEF9" w14:textId="47F76135" w:rsidR="00C31FCE" w:rsidRPr="00917A6C" w:rsidRDefault="00C31FCE" w:rsidP="00351C1E">
      <w:pPr>
        <w:widowControl w:val="0"/>
        <w:spacing w:after="0" w:line="480" w:lineRule="auto"/>
        <w:rPr>
          <w:rFonts w:ascii="Times New Roman" w:hAnsi="Times New Roman"/>
          <w:kern w:val="2"/>
          <w:szCs w:val="22"/>
          <w:lang w:eastAsia="zh-TW"/>
        </w:rPr>
      </w:pPr>
      <w:r>
        <w:rPr>
          <w:rFonts w:ascii="Times New Roman" w:hAnsi="Times New Roman"/>
          <w:b/>
        </w:rPr>
        <w:br w:type="page"/>
      </w:r>
    </w:p>
    <w:p w14:paraId="120F9452" w14:textId="77777777" w:rsidR="00A544A3" w:rsidRDefault="00A544A3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noProof/>
          <w:szCs w:val="24"/>
        </w:rPr>
        <w:lastRenderedPageBreak/>
        <w:drawing>
          <wp:inline distT="0" distB="0" distL="0" distR="0" wp14:anchorId="4821CCAD" wp14:editId="53B5E349">
            <wp:extent cx="5934075" cy="3724275"/>
            <wp:effectExtent l="0" t="0" r="9525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9D7AA" w14:textId="3871DFC2" w:rsidR="00A544A3" w:rsidRDefault="00A544A3" w:rsidP="00A544A3">
      <w:pPr>
        <w:spacing w:after="160" w:line="259" w:lineRule="auto"/>
        <w:jc w:val="center"/>
        <w:rPr>
          <w:rFonts w:ascii="Times New Roman" w:hAnsi="Times New Roman"/>
          <w:bCs/>
          <w:szCs w:val="24"/>
        </w:rPr>
      </w:pPr>
      <w:r w:rsidRPr="00E217E7">
        <w:rPr>
          <w:rFonts w:ascii="Times New Roman" w:hAnsi="Times New Roman" w:hint="eastAsia"/>
          <w:b/>
          <w:szCs w:val="24"/>
        </w:rPr>
        <w:t>F</w:t>
      </w:r>
      <w:r w:rsidRPr="00E217E7">
        <w:rPr>
          <w:rFonts w:ascii="Times New Roman" w:hAnsi="Times New Roman"/>
          <w:b/>
          <w:szCs w:val="24"/>
        </w:rPr>
        <w:t>ig</w:t>
      </w:r>
      <w:r w:rsidR="00351C1E">
        <w:rPr>
          <w:rFonts w:ascii="Times New Roman" w:hAnsi="Times New Roman"/>
          <w:b/>
          <w:szCs w:val="24"/>
        </w:rPr>
        <w:t xml:space="preserve">ure </w:t>
      </w:r>
      <w:r w:rsidR="008D248F">
        <w:rPr>
          <w:rFonts w:ascii="Times New Roman" w:hAnsi="Times New Roman"/>
          <w:b/>
          <w:szCs w:val="24"/>
        </w:rPr>
        <w:t>S</w:t>
      </w:r>
      <w:r>
        <w:rPr>
          <w:rFonts w:ascii="Times New Roman" w:hAnsi="Times New Roman"/>
          <w:b/>
          <w:szCs w:val="24"/>
        </w:rPr>
        <w:t>1</w:t>
      </w:r>
      <w:r w:rsidRPr="00E217E7">
        <w:rPr>
          <w:rFonts w:ascii="Times New Roman" w:hAnsi="Times New Roman"/>
          <w:b/>
          <w:szCs w:val="24"/>
        </w:rPr>
        <w:t>.</w:t>
      </w:r>
      <w:r>
        <w:rPr>
          <w:rFonts w:ascii="Times New Roman" w:hAnsi="Times New Roman"/>
          <w:bCs/>
          <w:szCs w:val="24"/>
        </w:rPr>
        <w:t xml:space="preserve"> </w:t>
      </w:r>
      <w:r w:rsidRPr="002907FA">
        <w:rPr>
          <w:rFonts w:ascii="Times New Roman" w:hAnsi="Times New Roman"/>
          <w:bCs/>
          <w:szCs w:val="24"/>
        </w:rPr>
        <w:t>Zeta potential analysis of GA-SeNPs</w:t>
      </w:r>
      <w:r>
        <w:rPr>
          <w:rFonts w:ascii="Times New Roman" w:hAnsi="Times New Roman"/>
          <w:bCs/>
          <w:szCs w:val="24"/>
        </w:rPr>
        <w:t>.</w:t>
      </w:r>
    </w:p>
    <w:p w14:paraId="469398B5" w14:textId="77777777" w:rsidR="00A544A3" w:rsidRDefault="00A544A3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szCs w:val="24"/>
        </w:rPr>
        <w:br w:type="page"/>
      </w:r>
    </w:p>
    <w:p w14:paraId="27562CA6" w14:textId="77777777" w:rsidR="00A544A3" w:rsidRDefault="00A544A3" w:rsidP="00A544A3">
      <w:pPr>
        <w:jc w:val="center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noProof/>
          <w:szCs w:val="24"/>
        </w:rPr>
        <w:lastRenderedPageBreak/>
        <w:drawing>
          <wp:inline distT="0" distB="0" distL="0" distR="0" wp14:anchorId="03DD4A94" wp14:editId="5B82C82F">
            <wp:extent cx="5381625" cy="3838575"/>
            <wp:effectExtent l="0" t="0" r="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BAE6D" w14:textId="7598BA7F" w:rsidR="00A544A3" w:rsidRDefault="00A544A3" w:rsidP="00A27CBD">
      <w:pPr>
        <w:rPr>
          <w:rFonts w:ascii="Times New Roman" w:hAnsi="Times New Roman"/>
          <w:bCs/>
          <w:szCs w:val="24"/>
          <w:lang w:eastAsia="zh-TW"/>
        </w:rPr>
      </w:pPr>
      <w:r w:rsidRPr="00E217E7">
        <w:rPr>
          <w:rFonts w:ascii="Times New Roman" w:hAnsi="Times New Roman" w:hint="eastAsia"/>
          <w:b/>
          <w:szCs w:val="24"/>
        </w:rPr>
        <w:t>F</w:t>
      </w:r>
      <w:r w:rsidRPr="00E217E7">
        <w:rPr>
          <w:rFonts w:ascii="Times New Roman" w:hAnsi="Times New Roman"/>
          <w:b/>
          <w:szCs w:val="24"/>
        </w:rPr>
        <w:t>ig</w:t>
      </w:r>
      <w:r w:rsidR="00D1234F">
        <w:rPr>
          <w:rFonts w:ascii="Times New Roman" w:hAnsi="Times New Roman"/>
          <w:b/>
          <w:szCs w:val="24"/>
        </w:rPr>
        <w:t xml:space="preserve">ure </w:t>
      </w:r>
      <w:r w:rsidR="008D248F">
        <w:rPr>
          <w:rFonts w:ascii="Times New Roman" w:hAnsi="Times New Roman"/>
          <w:b/>
          <w:szCs w:val="24"/>
        </w:rPr>
        <w:t>S</w:t>
      </w:r>
      <w:r>
        <w:rPr>
          <w:rFonts w:ascii="Times New Roman" w:hAnsi="Times New Roman"/>
          <w:b/>
          <w:szCs w:val="24"/>
        </w:rPr>
        <w:t>2</w:t>
      </w:r>
      <w:r w:rsidRPr="00E217E7">
        <w:rPr>
          <w:rFonts w:ascii="Times New Roman" w:hAnsi="Times New Roman"/>
          <w:b/>
          <w:szCs w:val="24"/>
        </w:rPr>
        <w:t>.</w:t>
      </w:r>
      <w:r>
        <w:rPr>
          <w:rFonts w:ascii="Times New Roman" w:hAnsi="Times New Roman"/>
          <w:bCs/>
          <w:szCs w:val="24"/>
        </w:rPr>
        <w:t xml:space="preserve"> </w:t>
      </w:r>
      <w:r w:rsidRPr="00E217E7">
        <w:rPr>
          <w:rFonts w:ascii="Times New Roman" w:hAnsi="Times New Roman"/>
          <w:bCs/>
          <w:szCs w:val="24"/>
        </w:rPr>
        <w:t>Fourier transform</w:t>
      </w:r>
      <w:r>
        <w:rPr>
          <w:rFonts w:ascii="Times New Roman" w:hAnsi="Times New Roman"/>
          <w:bCs/>
          <w:szCs w:val="24"/>
        </w:rPr>
        <w:t>-</w:t>
      </w:r>
      <w:r w:rsidRPr="00E217E7">
        <w:rPr>
          <w:rFonts w:ascii="Times New Roman" w:hAnsi="Times New Roman"/>
          <w:bCs/>
          <w:szCs w:val="24"/>
        </w:rPr>
        <w:t>infrared (FT</w:t>
      </w:r>
      <w:r>
        <w:rPr>
          <w:rFonts w:ascii="Times New Roman" w:hAnsi="Times New Roman"/>
          <w:bCs/>
          <w:szCs w:val="24"/>
        </w:rPr>
        <w:t>-</w:t>
      </w:r>
      <w:r w:rsidRPr="00E217E7">
        <w:rPr>
          <w:rFonts w:ascii="Times New Roman" w:hAnsi="Times New Roman"/>
          <w:bCs/>
          <w:szCs w:val="24"/>
        </w:rPr>
        <w:t>IR) spectrum of GA-SeNPs</w:t>
      </w:r>
      <w:r>
        <w:rPr>
          <w:rFonts w:ascii="Times New Roman" w:hAnsi="Times New Roman"/>
          <w:bCs/>
          <w:szCs w:val="24"/>
        </w:rPr>
        <w:t>.</w:t>
      </w:r>
      <w:r w:rsidR="00A27CBD">
        <w:rPr>
          <w:rFonts w:ascii="Times New Roman" w:hAnsi="Times New Roman" w:hint="eastAsia"/>
          <w:bCs/>
          <w:szCs w:val="24"/>
          <w:lang w:eastAsia="zh-TW"/>
        </w:rPr>
        <w:t xml:space="preserve"> </w:t>
      </w:r>
      <w:r w:rsidR="00A27CBD" w:rsidRPr="00A27CBD">
        <w:rPr>
          <w:rFonts w:ascii="Times New Roman" w:hAnsi="Times New Roman"/>
          <w:bCs/>
          <w:szCs w:val="24"/>
          <w:lang w:eastAsia="zh-TW"/>
        </w:rPr>
        <w:t>The black arrow in the FT-IR spectrum identifies the peak associated with a particular functional group.</w:t>
      </w:r>
    </w:p>
    <w:p w14:paraId="655F686F" w14:textId="77777777" w:rsidR="00A544A3" w:rsidRDefault="00A544A3" w:rsidP="00A544A3">
      <w:pPr>
        <w:rPr>
          <w:rFonts w:ascii="Times New Roman" w:hAnsi="Times New Roman"/>
          <w:bCs/>
          <w:szCs w:val="24"/>
        </w:rPr>
      </w:pPr>
    </w:p>
    <w:p w14:paraId="18364630" w14:textId="77777777" w:rsidR="00A544A3" w:rsidRDefault="00A544A3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szCs w:val="24"/>
        </w:rPr>
        <w:br w:type="page"/>
      </w:r>
    </w:p>
    <w:p w14:paraId="752F6D6F" w14:textId="2C45DFB8" w:rsidR="00A544A3" w:rsidRPr="00CE215C" w:rsidRDefault="00CE215C" w:rsidP="00CE215C">
      <w:pPr>
        <w:jc w:val="left"/>
        <w:rPr>
          <w:rFonts w:ascii="Arial" w:hAnsi="Arial" w:cs="Arial"/>
          <w:b/>
          <w:sz w:val="36"/>
          <w:szCs w:val="36"/>
        </w:rPr>
      </w:pPr>
      <w:r w:rsidRPr="00CE215C">
        <w:rPr>
          <w:rFonts w:ascii="Arial" w:hAnsi="Arial" w:cs="Arial"/>
          <w:b/>
          <w:sz w:val="36"/>
          <w:szCs w:val="36"/>
        </w:rPr>
        <w:lastRenderedPageBreak/>
        <w:t>A</w:t>
      </w:r>
    </w:p>
    <w:p w14:paraId="31583FD0" w14:textId="29C33FCF" w:rsidR="00CE215C" w:rsidRDefault="00CE215C" w:rsidP="00A544A3">
      <w:pPr>
        <w:jc w:val="center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noProof/>
          <w:szCs w:val="24"/>
        </w:rPr>
        <w:drawing>
          <wp:inline distT="0" distB="0" distL="0" distR="0" wp14:anchorId="4273B47A" wp14:editId="6BDF82B6">
            <wp:extent cx="5334000" cy="3857625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B730E" w14:textId="77777777" w:rsidR="00CE215C" w:rsidRDefault="00CE215C" w:rsidP="000C390E">
      <w:pPr>
        <w:rPr>
          <w:rFonts w:ascii="Arial" w:hAnsi="Arial" w:cs="Arial"/>
          <w:b/>
          <w:sz w:val="36"/>
          <w:szCs w:val="36"/>
        </w:rPr>
      </w:pPr>
    </w:p>
    <w:p w14:paraId="43292503" w14:textId="2D0AF165" w:rsidR="000C390E" w:rsidRPr="00CE215C" w:rsidRDefault="00CE215C" w:rsidP="000C390E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B</w:t>
      </w:r>
    </w:p>
    <w:p w14:paraId="1D59B73E" w14:textId="53169C82" w:rsidR="000C390E" w:rsidRDefault="00CE215C" w:rsidP="000C390E">
      <w:pPr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Cs/>
          <w:noProof/>
          <w:szCs w:val="24"/>
        </w:rPr>
        <w:drawing>
          <wp:inline distT="0" distB="0" distL="0" distR="0" wp14:anchorId="257EFEE5" wp14:editId="14055E9A">
            <wp:extent cx="6324600" cy="2047875"/>
            <wp:effectExtent l="0" t="0" r="0" b="952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2C04D" w14:textId="77777777" w:rsidR="000C390E" w:rsidRDefault="000C390E" w:rsidP="000C390E">
      <w:pPr>
        <w:rPr>
          <w:rFonts w:ascii="Times New Roman" w:hAnsi="Times New Roman"/>
          <w:b/>
          <w:szCs w:val="24"/>
        </w:rPr>
      </w:pPr>
    </w:p>
    <w:p w14:paraId="3427D5E5" w14:textId="4AE9E905" w:rsidR="00A544A3" w:rsidRDefault="00A544A3" w:rsidP="00CE215C">
      <w:pPr>
        <w:rPr>
          <w:rFonts w:ascii="Times New Roman" w:hAnsi="Times New Roman"/>
          <w:bCs/>
          <w:szCs w:val="24"/>
        </w:rPr>
      </w:pPr>
      <w:r w:rsidRPr="00E217E7">
        <w:rPr>
          <w:rFonts w:ascii="Times New Roman" w:hAnsi="Times New Roman" w:hint="eastAsia"/>
          <w:b/>
          <w:szCs w:val="24"/>
        </w:rPr>
        <w:t>F</w:t>
      </w:r>
      <w:r w:rsidRPr="00E217E7">
        <w:rPr>
          <w:rFonts w:ascii="Times New Roman" w:hAnsi="Times New Roman"/>
          <w:b/>
          <w:szCs w:val="24"/>
        </w:rPr>
        <w:t>ig</w:t>
      </w:r>
      <w:r w:rsidR="00D1234F">
        <w:rPr>
          <w:rFonts w:ascii="Times New Roman" w:hAnsi="Times New Roman"/>
          <w:b/>
          <w:szCs w:val="24"/>
        </w:rPr>
        <w:t xml:space="preserve">ure </w:t>
      </w:r>
      <w:r w:rsidR="008D248F">
        <w:rPr>
          <w:rFonts w:ascii="Times New Roman" w:hAnsi="Times New Roman"/>
          <w:b/>
          <w:szCs w:val="24"/>
        </w:rPr>
        <w:t>S</w:t>
      </w:r>
      <w:r>
        <w:rPr>
          <w:rFonts w:ascii="Times New Roman" w:hAnsi="Times New Roman"/>
          <w:b/>
          <w:szCs w:val="24"/>
        </w:rPr>
        <w:t>3</w:t>
      </w:r>
      <w:r w:rsidRPr="00E217E7">
        <w:rPr>
          <w:rFonts w:ascii="Times New Roman" w:hAnsi="Times New Roman"/>
          <w:b/>
          <w:szCs w:val="24"/>
        </w:rPr>
        <w:t>.</w:t>
      </w:r>
      <w:r>
        <w:rPr>
          <w:rFonts w:ascii="Times New Roman" w:hAnsi="Times New Roman"/>
          <w:bCs/>
          <w:szCs w:val="24"/>
        </w:rPr>
        <w:t xml:space="preserve"> </w:t>
      </w:r>
      <w:r w:rsidR="000C390E">
        <w:rPr>
          <w:rFonts w:ascii="Times New Roman" w:hAnsi="Times New Roman"/>
          <w:bCs/>
          <w:szCs w:val="24"/>
        </w:rPr>
        <w:t xml:space="preserve">Characterization of GA-SeNPs. </w:t>
      </w:r>
      <w:proofErr w:type="gramStart"/>
      <w:r w:rsidR="000C390E">
        <w:rPr>
          <w:rFonts w:ascii="Times New Roman" w:hAnsi="Times New Roman"/>
          <w:bCs/>
          <w:szCs w:val="24"/>
        </w:rPr>
        <w:t>(</w:t>
      </w:r>
      <w:proofErr w:type="gramEnd"/>
      <w:r w:rsidR="000C390E">
        <w:rPr>
          <w:rFonts w:ascii="Times New Roman" w:hAnsi="Times New Roman"/>
          <w:bCs/>
          <w:szCs w:val="24"/>
        </w:rPr>
        <w:t xml:space="preserve">A) </w:t>
      </w:r>
      <w:r w:rsidRPr="00E217E7">
        <w:rPr>
          <w:rFonts w:ascii="Times New Roman" w:hAnsi="Times New Roman"/>
          <w:bCs/>
          <w:szCs w:val="24"/>
        </w:rPr>
        <w:t>X-ray diffraction (XRD) pattern of GA-SeNPs</w:t>
      </w:r>
      <w:r>
        <w:rPr>
          <w:rFonts w:ascii="Times New Roman" w:hAnsi="Times New Roman"/>
          <w:bCs/>
          <w:szCs w:val="24"/>
        </w:rPr>
        <w:t>.</w:t>
      </w:r>
      <w:r w:rsidR="000C390E">
        <w:rPr>
          <w:rFonts w:ascii="Times New Roman" w:hAnsi="Times New Roman"/>
          <w:bCs/>
          <w:szCs w:val="24"/>
        </w:rPr>
        <w:t xml:space="preserve"> (B) </w:t>
      </w:r>
      <w:r w:rsidR="000C390E" w:rsidRPr="000C390E">
        <w:rPr>
          <w:rFonts w:ascii="Times New Roman" w:hAnsi="Times New Roman"/>
          <w:bCs/>
          <w:szCs w:val="24"/>
        </w:rPr>
        <w:t xml:space="preserve">Transmission electron micrographs (TEM) </w:t>
      </w:r>
      <w:r w:rsidR="000C390E">
        <w:rPr>
          <w:rFonts w:ascii="Times New Roman" w:hAnsi="Times New Roman"/>
          <w:bCs/>
          <w:szCs w:val="24"/>
        </w:rPr>
        <w:t xml:space="preserve">of GA-SeNPs. </w:t>
      </w:r>
      <w:bookmarkStart w:id="1" w:name="_Hlk210731045"/>
      <w:r w:rsidR="000C390E" w:rsidRPr="000C390E">
        <w:rPr>
          <w:rFonts w:ascii="Times New Roman" w:hAnsi="Times New Roman"/>
          <w:bCs/>
          <w:szCs w:val="24"/>
        </w:rPr>
        <w:t>The GA-SeNPs were studied at three particle size increments: 30-70 nm, 80-120 nm, and 180-220 nm</w:t>
      </w:r>
      <w:r w:rsidR="000C390E">
        <w:rPr>
          <w:rFonts w:ascii="Times New Roman" w:hAnsi="Times New Roman"/>
          <w:bCs/>
          <w:szCs w:val="24"/>
        </w:rPr>
        <w:t>.</w:t>
      </w:r>
      <w:bookmarkEnd w:id="1"/>
      <w:r w:rsidR="000C390E">
        <w:rPr>
          <w:rFonts w:ascii="Times New Roman" w:hAnsi="Times New Roman"/>
          <w:bCs/>
          <w:szCs w:val="24"/>
        </w:rPr>
        <w:t xml:space="preserve"> </w:t>
      </w:r>
      <w:r w:rsidR="000C390E" w:rsidRPr="000C390E">
        <w:rPr>
          <w:rFonts w:ascii="Times New Roman" w:hAnsi="Times New Roman"/>
          <w:bCs/>
          <w:szCs w:val="24"/>
        </w:rPr>
        <w:t xml:space="preserve">Scale bar: </w:t>
      </w:r>
      <w:r w:rsidR="000C390E">
        <w:rPr>
          <w:rFonts w:ascii="Times New Roman" w:hAnsi="Times New Roman"/>
          <w:bCs/>
          <w:szCs w:val="24"/>
        </w:rPr>
        <w:t>1000</w:t>
      </w:r>
      <w:r w:rsidR="000C390E" w:rsidRPr="000C390E">
        <w:rPr>
          <w:rFonts w:ascii="Times New Roman" w:hAnsi="Times New Roman"/>
          <w:bCs/>
          <w:szCs w:val="24"/>
        </w:rPr>
        <w:t xml:space="preserve"> nm.</w:t>
      </w:r>
      <w:r w:rsidR="00CE215C">
        <w:rPr>
          <w:rFonts w:ascii="Times New Roman" w:hAnsi="Times New Roman"/>
          <w:bCs/>
          <w:szCs w:val="24"/>
        </w:rPr>
        <w:t xml:space="preserve"> </w:t>
      </w:r>
      <w:r>
        <w:rPr>
          <w:rFonts w:ascii="Times New Roman" w:hAnsi="Times New Roman"/>
          <w:bCs/>
          <w:szCs w:val="24"/>
        </w:rPr>
        <w:br w:type="page"/>
      </w:r>
    </w:p>
    <w:p w14:paraId="774591F2" w14:textId="77777777" w:rsidR="00A544A3" w:rsidRDefault="00A544A3" w:rsidP="00A544A3">
      <w:pPr>
        <w:spacing w:after="160" w:line="259" w:lineRule="auto"/>
        <w:jc w:val="center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noProof/>
          <w:szCs w:val="24"/>
        </w:rPr>
        <w:lastRenderedPageBreak/>
        <w:drawing>
          <wp:inline distT="0" distB="0" distL="0" distR="0" wp14:anchorId="760A2931" wp14:editId="7EDB2CAA">
            <wp:extent cx="5943600" cy="4324350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CF65D" w14:textId="0BE0AB97" w:rsidR="00A544A3" w:rsidRDefault="00A544A3" w:rsidP="00A544A3">
      <w:pPr>
        <w:rPr>
          <w:rFonts w:ascii="Times New Roman" w:hAnsi="Times New Roman"/>
          <w:bCs/>
          <w:szCs w:val="24"/>
        </w:rPr>
      </w:pPr>
      <w:r w:rsidRPr="00E217E7">
        <w:rPr>
          <w:rFonts w:ascii="Times New Roman" w:hAnsi="Times New Roman" w:hint="eastAsia"/>
          <w:b/>
          <w:szCs w:val="24"/>
        </w:rPr>
        <w:t>F</w:t>
      </w:r>
      <w:r w:rsidRPr="00E217E7">
        <w:rPr>
          <w:rFonts w:ascii="Times New Roman" w:hAnsi="Times New Roman"/>
          <w:b/>
          <w:szCs w:val="24"/>
        </w:rPr>
        <w:t>ig</w:t>
      </w:r>
      <w:r w:rsidR="00D1234F">
        <w:rPr>
          <w:rFonts w:ascii="Times New Roman" w:hAnsi="Times New Roman"/>
          <w:b/>
          <w:szCs w:val="24"/>
        </w:rPr>
        <w:t xml:space="preserve">ure </w:t>
      </w:r>
      <w:r w:rsidR="008D248F">
        <w:rPr>
          <w:rFonts w:ascii="Times New Roman" w:hAnsi="Times New Roman"/>
          <w:b/>
          <w:szCs w:val="24"/>
        </w:rPr>
        <w:t>S</w:t>
      </w:r>
      <w:r>
        <w:rPr>
          <w:rFonts w:ascii="Times New Roman" w:hAnsi="Times New Roman"/>
          <w:b/>
          <w:szCs w:val="24"/>
        </w:rPr>
        <w:t>4</w:t>
      </w:r>
      <w:r w:rsidRPr="00E217E7">
        <w:rPr>
          <w:rFonts w:ascii="Times New Roman" w:hAnsi="Times New Roman"/>
          <w:b/>
          <w:szCs w:val="24"/>
        </w:rPr>
        <w:t>.</w:t>
      </w:r>
      <w:r>
        <w:rPr>
          <w:rFonts w:ascii="Times New Roman" w:hAnsi="Times New Roman"/>
          <w:bCs/>
          <w:szCs w:val="24"/>
        </w:rPr>
        <w:t xml:space="preserve"> Sample to sample comparison. </w:t>
      </w:r>
      <w:r w:rsidRPr="00680D81">
        <w:rPr>
          <w:rFonts w:ascii="Times New Roman" w:hAnsi="Times New Roman"/>
          <w:bCs/>
          <w:szCs w:val="24"/>
        </w:rPr>
        <w:t>Heatmap clustering analysis visualize</w:t>
      </w:r>
      <w:r>
        <w:rPr>
          <w:rFonts w:ascii="Times New Roman" w:hAnsi="Times New Roman" w:hint="eastAsia"/>
          <w:bCs/>
          <w:szCs w:val="24"/>
        </w:rPr>
        <w:t>d</w:t>
      </w:r>
      <w:r w:rsidRPr="00680D81">
        <w:rPr>
          <w:rFonts w:ascii="Times New Roman" w:hAnsi="Times New Roman"/>
          <w:bCs/>
          <w:szCs w:val="24"/>
        </w:rPr>
        <w:t xml:space="preserve"> composition </w:t>
      </w:r>
      <w:r>
        <w:rPr>
          <w:rFonts w:ascii="Times New Roman" w:hAnsi="Times New Roman"/>
          <w:bCs/>
          <w:szCs w:val="24"/>
        </w:rPr>
        <w:t>of M1-like macrophages, M2-like macrophages, or M2-like macrophages</w:t>
      </w:r>
      <w:r w:rsidRPr="00680D81">
        <w:rPr>
          <w:rFonts w:ascii="Times New Roman" w:hAnsi="Times New Roman"/>
          <w:bCs/>
          <w:szCs w:val="24"/>
        </w:rPr>
        <w:t xml:space="preserve"> </w:t>
      </w:r>
      <w:r>
        <w:rPr>
          <w:rFonts w:ascii="Times New Roman" w:hAnsi="Times New Roman"/>
          <w:bCs/>
          <w:szCs w:val="24"/>
        </w:rPr>
        <w:t xml:space="preserve">treated with GA-SeNPs </w:t>
      </w:r>
      <w:r w:rsidRPr="00680D81">
        <w:rPr>
          <w:rFonts w:ascii="Times New Roman" w:hAnsi="Times New Roman"/>
          <w:bCs/>
          <w:szCs w:val="24"/>
        </w:rPr>
        <w:t>similarities using Euclidean distance and</w:t>
      </w:r>
      <w:r w:rsidRPr="00680D81">
        <w:t xml:space="preserve"> </w:t>
      </w:r>
      <w:r>
        <w:rPr>
          <w:rFonts w:ascii="Times New Roman" w:hAnsi="Times New Roman"/>
          <w:bCs/>
          <w:szCs w:val="24"/>
        </w:rPr>
        <w:t>t</w:t>
      </w:r>
      <w:r w:rsidRPr="00680D81">
        <w:rPr>
          <w:rFonts w:ascii="Times New Roman" w:hAnsi="Times New Roman"/>
          <w:bCs/>
          <w:szCs w:val="24"/>
        </w:rPr>
        <w:t xml:space="preserve">ranscripts </w:t>
      </w:r>
      <w:r>
        <w:rPr>
          <w:rFonts w:ascii="Times New Roman" w:hAnsi="Times New Roman"/>
          <w:bCs/>
          <w:szCs w:val="24"/>
        </w:rPr>
        <w:t>p</w:t>
      </w:r>
      <w:r w:rsidRPr="00680D81">
        <w:rPr>
          <w:rFonts w:ascii="Times New Roman" w:hAnsi="Times New Roman"/>
          <w:bCs/>
          <w:szCs w:val="24"/>
        </w:rPr>
        <w:t xml:space="preserve">er </w:t>
      </w:r>
      <w:r>
        <w:rPr>
          <w:rFonts w:ascii="Times New Roman" w:hAnsi="Times New Roman"/>
          <w:bCs/>
          <w:szCs w:val="24"/>
        </w:rPr>
        <w:t>m</w:t>
      </w:r>
      <w:r w:rsidRPr="00680D81">
        <w:rPr>
          <w:rFonts w:ascii="Times New Roman" w:hAnsi="Times New Roman"/>
          <w:bCs/>
          <w:szCs w:val="24"/>
        </w:rPr>
        <w:t xml:space="preserve">illion </w:t>
      </w:r>
      <w:r>
        <w:rPr>
          <w:rFonts w:ascii="Times New Roman" w:hAnsi="Times New Roman"/>
          <w:bCs/>
          <w:szCs w:val="24"/>
        </w:rPr>
        <w:t>(</w:t>
      </w:r>
      <w:r w:rsidRPr="00680D81">
        <w:rPr>
          <w:rFonts w:ascii="Times New Roman" w:hAnsi="Times New Roman"/>
          <w:bCs/>
          <w:szCs w:val="24"/>
        </w:rPr>
        <w:t>TPM</w:t>
      </w:r>
      <w:r>
        <w:rPr>
          <w:rFonts w:ascii="Times New Roman" w:hAnsi="Times New Roman"/>
          <w:bCs/>
          <w:szCs w:val="24"/>
        </w:rPr>
        <w:t>)</w:t>
      </w:r>
      <w:r w:rsidRPr="00680D81">
        <w:rPr>
          <w:rFonts w:ascii="Times New Roman" w:hAnsi="Times New Roman"/>
          <w:bCs/>
          <w:szCs w:val="24"/>
        </w:rPr>
        <w:t xml:space="preserve"> values to group samples by gene expression. Darker colors indicate</w:t>
      </w:r>
      <w:r>
        <w:rPr>
          <w:rFonts w:ascii="Times New Roman" w:hAnsi="Times New Roman"/>
          <w:bCs/>
          <w:szCs w:val="24"/>
        </w:rPr>
        <w:t>d</w:t>
      </w:r>
      <w:r w:rsidRPr="00680D81">
        <w:rPr>
          <w:rFonts w:ascii="Times New Roman" w:hAnsi="Times New Roman"/>
          <w:bCs/>
          <w:szCs w:val="24"/>
        </w:rPr>
        <w:t xml:space="preserve"> higher similarity. </w:t>
      </w:r>
    </w:p>
    <w:p w14:paraId="7D841497" w14:textId="77777777" w:rsidR="00A544A3" w:rsidRDefault="00A544A3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szCs w:val="24"/>
        </w:rPr>
        <w:br w:type="page"/>
      </w:r>
    </w:p>
    <w:p w14:paraId="4F16D7A5" w14:textId="77777777" w:rsidR="00A544A3" w:rsidRDefault="00A544A3" w:rsidP="00A544A3">
      <w:pPr>
        <w:spacing w:after="160" w:line="259" w:lineRule="auto"/>
        <w:jc w:val="center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noProof/>
          <w:szCs w:val="24"/>
        </w:rPr>
        <w:lastRenderedPageBreak/>
        <w:drawing>
          <wp:inline distT="0" distB="0" distL="0" distR="0" wp14:anchorId="394D7D4E" wp14:editId="6CCCE370">
            <wp:extent cx="5943600" cy="5505450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BB945" w14:textId="45237DF9" w:rsidR="00A544A3" w:rsidRPr="004E79F8" w:rsidRDefault="00A544A3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 w:rsidRPr="004E79F8">
        <w:rPr>
          <w:rFonts w:ascii="Times New Roman" w:hAnsi="Times New Roman"/>
          <w:b/>
          <w:szCs w:val="24"/>
        </w:rPr>
        <w:t>Fig</w:t>
      </w:r>
      <w:r w:rsidR="00D1234F">
        <w:rPr>
          <w:rFonts w:ascii="Times New Roman" w:hAnsi="Times New Roman"/>
          <w:b/>
          <w:szCs w:val="24"/>
        </w:rPr>
        <w:t xml:space="preserve">ure </w:t>
      </w:r>
      <w:r w:rsidR="008D248F">
        <w:rPr>
          <w:rFonts w:ascii="Times New Roman" w:hAnsi="Times New Roman"/>
          <w:b/>
          <w:szCs w:val="24"/>
        </w:rPr>
        <w:t>S</w:t>
      </w:r>
      <w:r w:rsidRPr="004E79F8">
        <w:rPr>
          <w:rFonts w:ascii="Times New Roman" w:hAnsi="Times New Roman"/>
          <w:b/>
          <w:szCs w:val="24"/>
        </w:rPr>
        <w:t xml:space="preserve">5. </w:t>
      </w:r>
      <w:r w:rsidRPr="009E039F">
        <w:rPr>
          <w:rFonts w:ascii="Times New Roman" w:hAnsi="Times New Roman"/>
          <w:bCs/>
          <w:szCs w:val="24"/>
        </w:rPr>
        <w:t>Differential Gene Expression Across Samples.</w:t>
      </w:r>
      <w:r>
        <w:rPr>
          <w:rFonts w:ascii="Times New Roman" w:hAnsi="Times New Roman"/>
          <w:b/>
          <w:szCs w:val="24"/>
        </w:rPr>
        <w:t xml:space="preserve"> </w:t>
      </w:r>
      <w:r w:rsidRPr="004E79F8">
        <w:rPr>
          <w:rFonts w:ascii="Times New Roman" w:hAnsi="Times New Roman"/>
          <w:bCs/>
          <w:szCs w:val="24"/>
        </w:rPr>
        <w:t>Heatmap clustering analysis visualize</w:t>
      </w:r>
      <w:r>
        <w:rPr>
          <w:rFonts w:ascii="Times New Roman" w:hAnsi="Times New Roman"/>
          <w:bCs/>
          <w:szCs w:val="24"/>
        </w:rPr>
        <w:t>d</w:t>
      </w:r>
      <w:r w:rsidRPr="004E79F8">
        <w:rPr>
          <w:rFonts w:ascii="Times New Roman" w:hAnsi="Times New Roman"/>
          <w:bCs/>
          <w:szCs w:val="24"/>
        </w:rPr>
        <w:t xml:space="preserve"> differential gene expression across experimental conditions. Genes with similar expression patterns may share functions or regulatory pathways. </w:t>
      </w:r>
      <w:r w:rsidRPr="0093539B">
        <w:rPr>
          <w:rFonts w:ascii="Times New Roman" w:hAnsi="Times New Roman"/>
          <w:bCs/>
          <w:szCs w:val="24"/>
        </w:rPr>
        <w:t xml:space="preserve">The standardized expression values </w:t>
      </w:r>
      <w:r>
        <w:rPr>
          <w:rFonts w:ascii="Times New Roman" w:hAnsi="Times New Roman"/>
          <w:bCs/>
          <w:szCs w:val="24"/>
        </w:rPr>
        <w:t>were</w:t>
      </w:r>
      <w:r w:rsidRPr="004E79F8">
        <w:rPr>
          <w:rFonts w:ascii="Times New Roman" w:hAnsi="Times New Roman"/>
          <w:bCs/>
          <w:szCs w:val="24"/>
        </w:rPr>
        <w:t xml:space="preserve"> converted to Z-scores, with red indicating high expression and blue low expression. The heatmap highlight</w:t>
      </w:r>
      <w:r>
        <w:rPr>
          <w:rFonts w:ascii="Times New Roman" w:hAnsi="Times New Roman"/>
          <w:bCs/>
          <w:szCs w:val="24"/>
        </w:rPr>
        <w:t>ed</w:t>
      </w:r>
      <w:r w:rsidRPr="004E79F8">
        <w:rPr>
          <w:rFonts w:ascii="Times New Roman" w:hAnsi="Times New Roman"/>
          <w:bCs/>
          <w:szCs w:val="24"/>
        </w:rPr>
        <w:t xml:space="preserve"> the top 100 genes with the highest variance, revealing key expression differences.</w:t>
      </w:r>
    </w:p>
    <w:p w14:paraId="5ED97D7B" w14:textId="77777777" w:rsidR="0085620D" w:rsidRDefault="00A544A3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szCs w:val="24"/>
        </w:rPr>
        <w:br w:type="page"/>
      </w:r>
    </w:p>
    <w:p w14:paraId="7E45BEEB" w14:textId="36BBE7D2" w:rsidR="0085620D" w:rsidRPr="0085620D" w:rsidRDefault="0085620D" w:rsidP="0085620D">
      <w:pPr>
        <w:spacing w:after="160" w:line="259" w:lineRule="auto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szCs w:val="24"/>
        </w:rPr>
        <w:lastRenderedPageBreak/>
        <w:t>(a)</w:t>
      </w:r>
    </w:p>
    <w:p w14:paraId="4DFE4A92" w14:textId="77777777" w:rsidR="0085620D" w:rsidRDefault="0085620D" w:rsidP="0085620D">
      <w:pPr>
        <w:spacing w:after="160" w:line="259" w:lineRule="auto"/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Cs/>
          <w:noProof/>
          <w:szCs w:val="24"/>
        </w:rPr>
        <w:drawing>
          <wp:inline distT="0" distB="0" distL="0" distR="0" wp14:anchorId="363B24C1" wp14:editId="66677107">
            <wp:extent cx="3419475" cy="3419475"/>
            <wp:effectExtent l="0" t="0" r="9525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19C9A" w14:textId="77777777" w:rsidR="0085620D" w:rsidRPr="0085620D" w:rsidRDefault="0085620D" w:rsidP="0085620D">
      <w:pPr>
        <w:spacing w:after="160" w:line="259" w:lineRule="auto"/>
        <w:jc w:val="left"/>
        <w:rPr>
          <w:rFonts w:ascii="Times New Roman" w:hAnsi="Times New Roman"/>
          <w:bCs/>
          <w:szCs w:val="24"/>
        </w:rPr>
      </w:pPr>
      <w:r w:rsidRPr="0085620D">
        <w:rPr>
          <w:rFonts w:ascii="Times New Roman" w:hAnsi="Times New Roman"/>
          <w:bCs/>
          <w:szCs w:val="24"/>
        </w:rPr>
        <w:t>(b)</w:t>
      </w:r>
    </w:p>
    <w:p w14:paraId="5C6039EF" w14:textId="11AC8E09" w:rsidR="0085620D" w:rsidRDefault="0085620D" w:rsidP="0085620D">
      <w:pPr>
        <w:spacing w:after="160" w:line="259" w:lineRule="auto"/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Cs/>
          <w:noProof/>
          <w:szCs w:val="24"/>
        </w:rPr>
        <w:drawing>
          <wp:inline distT="0" distB="0" distL="0" distR="0" wp14:anchorId="6061EEDA" wp14:editId="6D111DAA">
            <wp:extent cx="3438525" cy="3438525"/>
            <wp:effectExtent l="0" t="0" r="9525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F14B1" w14:textId="7DA4832F" w:rsidR="006A6BC3" w:rsidRDefault="0085620D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 w:rsidRPr="004E79F8">
        <w:rPr>
          <w:rFonts w:ascii="Times New Roman" w:hAnsi="Times New Roman"/>
          <w:b/>
          <w:szCs w:val="24"/>
        </w:rPr>
        <w:t>Fig</w:t>
      </w:r>
      <w:r w:rsidR="00D1234F">
        <w:rPr>
          <w:rFonts w:ascii="Times New Roman" w:hAnsi="Times New Roman"/>
          <w:b/>
          <w:szCs w:val="24"/>
        </w:rPr>
        <w:t xml:space="preserve">ure </w:t>
      </w:r>
      <w:r w:rsidR="008D248F">
        <w:rPr>
          <w:rFonts w:ascii="Times New Roman" w:hAnsi="Times New Roman"/>
          <w:b/>
          <w:szCs w:val="24"/>
        </w:rPr>
        <w:t>S</w:t>
      </w:r>
      <w:r>
        <w:rPr>
          <w:rFonts w:ascii="Times New Roman" w:hAnsi="Times New Roman"/>
          <w:b/>
          <w:szCs w:val="24"/>
        </w:rPr>
        <w:t>6</w:t>
      </w:r>
      <w:r w:rsidRPr="004E79F8">
        <w:rPr>
          <w:rFonts w:ascii="Times New Roman" w:hAnsi="Times New Roman"/>
          <w:b/>
          <w:szCs w:val="24"/>
        </w:rPr>
        <w:t>.</w:t>
      </w:r>
      <w:r w:rsidRPr="0085620D">
        <w:t xml:space="preserve"> </w:t>
      </w:r>
      <w:r w:rsidRPr="0085620D">
        <w:rPr>
          <w:rFonts w:ascii="Times New Roman" w:hAnsi="Times New Roman"/>
          <w:b/>
          <w:szCs w:val="24"/>
        </w:rPr>
        <w:t xml:space="preserve">The </w:t>
      </w:r>
      <w:proofErr w:type="spellStart"/>
      <w:r w:rsidRPr="0085620D">
        <w:rPr>
          <w:rFonts w:ascii="Times New Roman" w:hAnsi="Times New Roman"/>
          <w:b/>
          <w:szCs w:val="24"/>
        </w:rPr>
        <w:t>cnetplot</w:t>
      </w:r>
      <w:proofErr w:type="spellEnd"/>
      <w:r w:rsidRPr="0085620D">
        <w:rPr>
          <w:rFonts w:ascii="Times New Roman" w:hAnsi="Times New Roman"/>
          <w:b/>
          <w:szCs w:val="24"/>
        </w:rPr>
        <w:t xml:space="preserve"> of </w:t>
      </w:r>
      <w:r w:rsidR="006A6BC3">
        <w:rPr>
          <w:rFonts w:ascii="Times New Roman" w:hAnsi="Times New Roman"/>
          <w:b/>
          <w:szCs w:val="24"/>
        </w:rPr>
        <w:t>g</w:t>
      </w:r>
      <w:r w:rsidRPr="0085620D">
        <w:rPr>
          <w:rFonts w:ascii="Times New Roman" w:hAnsi="Times New Roman"/>
          <w:b/>
          <w:szCs w:val="24"/>
        </w:rPr>
        <w:t xml:space="preserve">ene </w:t>
      </w:r>
      <w:r w:rsidR="006A6BC3">
        <w:rPr>
          <w:rFonts w:ascii="Times New Roman" w:hAnsi="Times New Roman"/>
          <w:b/>
          <w:szCs w:val="24"/>
        </w:rPr>
        <w:t>s</w:t>
      </w:r>
      <w:r w:rsidRPr="0085620D">
        <w:rPr>
          <w:rFonts w:ascii="Times New Roman" w:hAnsi="Times New Roman"/>
          <w:b/>
          <w:szCs w:val="24"/>
        </w:rPr>
        <w:t xml:space="preserve">et </w:t>
      </w:r>
      <w:r w:rsidR="006A6BC3">
        <w:rPr>
          <w:rFonts w:ascii="Times New Roman" w:hAnsi="Times New Roman"/>
          <w:b/>
          <w:szCs w:val="24"/>
        </w:rPr>
        <w:t>e</w:t>
      </w:r>
      <w:r w:rsidRPr="0085620D">
        <w:rPr>
          <w:rFonts w:ascii="Times New Roman" w:hAnsi="Times New Roman"/>
          <w:b/>
          <w:szCs w:val="24"/>
        </w:rPr>
        <w:t xml:space="preserve">nrichment </w:t>
      </w:r>
      <w:r w:rsidR="006A6BC3">
        <w:rPr>
          <w:rFonts w:ascii="Times New Roman" w:hAnsi="Times New Roman"/>
          <w:b/>
          <w:szCs w:val="24"/>
        </w:rPr>
        <w:t>a</w:t>
      </w:r>
      <w:r w:rsidRPr="0085620D">
        <w:rPr>
          <w:rFonts w:ascii="Times New Roman" w:hAnsi="Times New Roman"/>
          <w:b/>
          <w:szCs w:val="24"/>
        </w:rPr>
        <w:t>nalysis</w:t>
      </w:r>
      <w:r>
        <w:rPr>
          <w:rFonts w:ascii="Times New Roman" w:hAnsi="Times New Roman"/>
          <w:b/>
          <w:szCs w:val="24"/>
        </w:rPr>
        <w:t>.</w:t>
      </w:r>
      <w:r w:rsidRPr="0085620D">
        <w:rPr>
          <w:rFonts w:ascii="Times New Roman" w:hAnsi="Times New Roman"/>
          <w:bCs/>
          <w:szCs w:val="24"/>
        </w:rPr>
        <w:t xml:space="preserve"> </w:t>
      </w:r>
      <w:r w:rsidR="006A6BC3">
        <w:rPr>
          <w:rFonts w:ascii="Times New Roman" w:hAnsi="Times New Roman"/>
          <w:bCs/>
          <w:szCs w:val="24"/>
        </w:rPr>
        <w:t xml:space="preserve">GO (a) and KEGG (b) of </w:t>
      </w:r>
      <w:r w:rsidRPr="0085620D">
        <w:rPr>
          <w:rFonts w:ascii="Times New Roman" w:hAnsi="Times New Roman"/>
          <w:bCs/>
          <w:szCs w:val="24"/>
        </w:rPr>
        <w:t>M1-like vs M2-like macrophages</w:t>
      </w:r>
      <w:r w:rsidR="006A6BC3">
        <w:rPr>
          <w:rFonts w:ascii="Times New Roman" w:hAnsi="Times New Roman"/>
          <w:bCs/>
          <w:szCs w:val="24"/>
        </w:rPr>
        <w:t>.</w:t>
      </w:r>
      <w:r w:rsidR="006A6BC3">
        <w:rPr>
          <w:rFonts w:ascii="Times New Roman" w:hAnsi="Times New Roman"/>
          <w:bCs/>
          <w:szCs w:val="24"/>
        </w:rPr>
        <w:br w:type="page"/>
      </w:r>
    </w:p>
    <w:p w14:paraId="54E8B03E" w14:textId="0AD24215" w:rsidR="0085620D" w:rsidRPr="006A6BC3" w:rsidRDefault="006A6BC3" w:rsidP="00A544A3">
      <w:pPr>
        <w:spacing w:after="160" w:line="259" w:lineRule="auto"/>
        <w:rPr>
          <w:rFonts w:ascii="Times New Roman" w:hAnsi="Times New Roman"/>
          <w:bCs/>
          <w:szCs w:val="24"/>
        </w:rPr>
      </w:pPr>
      <w:r w:rsidRPr="006A6BC3">
        <w:rPr>
          <w:rFonts w:ascii="Times New Roman" w:hAnsi="Times New Roman"/>
          <w:bCs/>
          <w:szCs w:val="24"/>
        </w:rPr>
        <w:lastRenderedPageBreak/>
        <w:t>(a)</w:t>
      </w:r>
    </w:p>
    <w:p w14:paraId="33B1B07D" w14:textId="77777777" w:rsidR="006A6BC3" w:rsidRDefault="006A6BC3" w:rsidP="006A6BC3">
      <w:pPr>
        <w:spacing w:after="160" w:line="259" w:lineRule="auto"/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Cs/>
          <w:noProof/>
          <w:szCs w:val="24"/>
        </w:rPr>
        <w:drawing>
          <wp:inline distT="0" distB="0" distL="0" distR="0" wp14:anchorId="49F40B86" wp14:editId="2269F8DA">
            <wp:extent cx="3514725" cy="3514725"/>
            <wp:effectExtent l="0" t="0" r="9525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6BAF0" w14:textId="77777777" w:rsidR="006A6BC3" w:rsidRPr="006A6BC3" w:rsidRDefault="006A6BC3" w:rsidP="006A6BC3">
      <w:pPr>
        <w:spacing w:after="160" w:line="259" w:lineRule="auto"/>
        <w:jc w:val="left"/>
        <w:rPr>
          <w:rFonts w:ascii="Times New Roman" w:hAnsi="Times New Roman"/>
          <w:bCs/>
          <w:szCs w:val="24"/>
        </w:rPr>
      </w:pPr>
      <w:r w:rsidRPr="006A6BC3">
        <w:rPr>
          <w:rFonts w:ascii="Times New Roman" w:hAnsi="Times New Roman"/>
          <w:bCs/>
          <w:szCs w:val="24"/>
        </w:rPr>
        <w:t>(b)</w:t>
      </w:r>
    </w:p>
    <w:p w14:paraId="29172B0D" w14:textId="77777777" w:rsidR="006A6BC3" w:rsidRDefault="006A6BC3" w:rsidP="006A6BC3">
      <w:pPr>
        <w:spacing w:after="160" w:line="259" w:lineRule="auto"/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Cs/>
          <w:noProof/>
          <w:szCs w:val="24"/>
        </w:rPr>
        <w:drawing>
          <wp:inline distT="0" distB="0" distL="0" distR="0" wp14:anchorId="323AA6BF" wp14:editId="71278F9F">
            <wp:extent cx="3333750" cy="3333750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F6E38" w14:textId="258C6E96" w:rsidR="002504E6" w:rsidRPr="006A6BC3" w:rsidRDefault="0085620D" w:rsidP="006A6BC3">
      <w:pPr>
        <w:spacing w:after="160" w:line="259" w:lineRule="auto"/>
        <w:rPr>
          <w:bCs/>
        </w:rPr>
      </w:pPr>
      <w:r w:rsidRPr="004E79F8">
        <w:rPr>
          <w:rFonts w:ascii="Times New Roman" w:hAnsi="Times New Roman"/>
          <w:b/>
          <w:szCs w:val="24"/>
        </w:rPr>
        <w:t>Fig</w:t>
      </w:r>
      <w:r w:rsidR="00D1234F">
        <w:rPr>
          <w:rFonts w:ascii="Times New Roman" w:hAnsi="Times New Roman"/>
          <w:b/>
          <w:szCs w:val="24"/>
        </w:rPr>
        <w:t>ure</w:t>
      </w:r>
      <w:r w:rsidRPr="004E79F8">
        <w:rPr>
          <w:rFonts w:ascii="Times New Roman" w:hAnsi="Times New Roman"/>
          <w:b/>
          <w:szCs w:val="24"/>
        </w:rPr>
        <w:t xml:space="preserve"> S</w:t>
      </w:r>
      <w:r w:rsidR="006A6BC3">
        <w:rPr>
          <w:rFonts w:ascii="Times New Roman" w:hAnsi="Times New Roman"/>
          <w:b/>
          <w:szCs w:val="24"/>
        </w:rPr>
        <w:t>7</w:t>
      </w:r>
      <w:r w:rsidRPr="004E79F8">
        <w:rPr>
          <w:rFonts w:ascii="Times New Roman" w:hAnsi="Times New Roman"/>
          <w:b/>
          <w:szCs w:val="24"/>
        </w:rPr>
        <w:t xml:space="preserve">. </w:t>
      </w:r>
      <w:r w:rsidR="006A6BC3" w:rsidRPr="0085620D">
        <w:rPr>
          <w:rFonts w:ascii="Times New Roman" w:hAnsi="Times New Roman"/>
          <w:b/>
          <w:szCs w:val="24"/>
        </w:rPr>
        <w:t xml:space="preserve">The </w:t>
      </w:r>
      <w:proofErr w:type="spellStart"/>
      <w:r w:rsidR="006A6BC3" w:rsidRPr="0085620D">
        <w:rPr>
          <w:rFonts w:ascii="Times New Roman" w:hAnsi="Times New Roman"/>
          <w:b/>
          <w:szCs w:val="24"/>
        </w:rPr>
        <w:t>cnetplot</w:t>
      </w:r>
      <w:proofErr w:type="spellEnd"/>
      <w:r w:rsidR="006A6BC3" w:rsidRPr="0085620D">
        <w:rPr>
          <w:rFonts w:ascii="Times New Roman" w:hAnsi="Times New Roman"/>
          <w:b/>
          <w:szCs w:val="24"/>
        </w:rPr>
        <w:t xml:space="preserve"> of </w:t>
      </w:r>
      <w:r w:rsidR="006A6BC3">
        <w:rPr>
          <w:rFonts w:ascii="Times New Roman" w:hAnsi="Times New Roman"/>
          <w:b/>
          <w:szCs w:val="24"/>
        </w:rPr>
        <w:t>g</w:t>
      </w:r>
      <w:r w:rsidR="006A6BC3" w:rsidRPr="0085620D">
        <w:rPr>
          <w:rFonts w:ascii="Times New Roman" w:hAnsi="Times New Roman"/>
          <w:b/>
          <w:szCs w:val="24"/>
        </w:rPr>
        <w:t xml:space="preserve">ene </w:t>
      </w:r>
      <w:r w:rsidR="006A6BC3">
        <w:rPr>
          <w:rFonts w:ascii="Times New Roman" w:hAnsi="Times New Roman"/>
          <w:b/>
          <w:szCs w:val="24"/>
        </w:rPr>
        <w:t>s</w:t>
      </w:r>
      <w:r w:rsidR="006A6BC3" w:rsidRPr="0085620D">
        <w:rPr>
          <w:rFonts w:ascii="Times New Roman" w:hAnsi="Times New Roman"/>
          <w:b/>
          <w:szCs w:val="24"/>
        </w:rPr>
        <w:t xml:space="preserve">et </w:t>
      </w:r>
      <w:r w:rsidR="006A6BC3">
        <w:rPr>
          <w:rFonts w:ascii="Times New Roman" w:hAnsi="Times New Roman"/>
          <w:b/>
          <w:szCs w:val="24"/>
        </w:rPr>
        <w:t>e</w:t>
      </w:r>
      <w:r w:rsidR="006A6BC3" w:rsidRPr="0085620D">
        <w:rPr>
          <w:rFonts w:ascii="Times New Roman" w:hAnsi="Times New Roman"/>
          <w:b/>
          <w:szCs w:val="24"/>
        </w:rPr>
        <w:t xml:space="preserve">nrichment </w:t>
      </w:r>
      <w:r w:rsidR="006A6BC3">
        <w:rPr>
          <w:rFonts w:ascii="Times New Roman" w:hAnsi="Times New Roman"/>
          <w:b/>
          <w:szCs w:val="24"/>
        </w:rPr>
        <w:t>a</w:t>
      </w:r>
      <w:r w:rsidR="006A6BC3" w:rsidRPr="0085620D">
        <w:rPr>
          <w:rFonts w:ascii="Times New Roman" w:hAnsi="Times New Roman"/>
          <w:b/>
          <w:szCs w:val="24"/>
        </w:rPr>
        <w:t>nalysis</w:t>
      </w:r>
      <w:r w:rsidR="006A6BC3">
        <w:rPr>
          <w:rFonts w:ascii="Times New Roman" w:hAnsi="Times New Roman"/>
          <w:b/>
          <w:szCs w:val="24"/>
        </w:rPr>
        <w:t>.</w:t>
      </w:r>
      <w:r w:rsidR="006A6BC3" w:rsidRPr="0085620D">
        <w:rPr>
          <w:rFonts w:ascii="Times New Roman" w:hAnsi="Times New Roman"/>
          <w:bCs/>
          <w:szCs w:val="24"/>
        </w:rPr>
        <w:t xml:space="preserve"> </w:t>
      </w:r>
      <w:r w:rsidR="006A6BC3">
        <w:rPr>
          <w:rFonts w:ascii="Times New Roman" w:hAnsi="Times New Roman"/>
          <w:bCs/>
          <w:szCs w:val="24"/>
        </w:rPr>
        <w:t xml:space="preserve">GO (a) and KEGG (b) of </w:t>
      </w:r>
      <w:r w:rsidR="006A6BC3" w:rsidRPr="006A6BC3">
        <w:rPr>
          <w:bCs/>
        </w:rPr>
        <w:t>GA-SeNPs + M2-like vs M2-like macrophages</w:t>
      </w:r>
      <w:r w:rsidR="006A6BC3">
        <w:rPr>
          <w:rFonts w:ascii="Times New Roman" w:hAnsi="Times New Roman"/>
          <w:bCs/>
          <w:szCs w:val="24"/>
        </w:rPr>
        <w:t>.</w:t>
      </w:r>
      <w:r w:rsidR="002504E6">
        <w:rPr>
          <w:rFonts w:ascii="Times New Roman" w:hAnsi="Times New Roman"/>
          <w:bCs/>
          <w:szCs w:val="24"/>
        </w:rPr>
        <w:br w:type="page"/>
      </w:r>
    </w:p>
    <w:p w14:paraId="350BCDFD" w14:textId="77777777" w:rsidR="00A544A3" w:rsidRDefault="00A544A3" w:rsidP="00A544A3">
      <w:pPr>
        <w:spacing w:after="160" w:line="259" w:lineRule="auto"/>
        <w:rPr>
          <w:rFonts w:ascii="Times New Roman" w:hAnsi="Times New Roman"/>
          <w:bCs/>
          <w:szCs w:val="24"/>
        </w:rPr>
      </w:pPr>
    </w:p>
    <w:p w14:paraId="75945898" w14:textId="77777777" w:rsidR="00A544A3" w:rsidRDefault="00A544A3" w:rsidP="00A544A3">
      <w:pPr>
        <w:jc w:val="center"/>
        <w:rPr>
          <w:rFonts w:ascii="Times New Roman" w:hAnsi="Times New Roman"/>
          <w:b/>
          <w:bCs/>
          <w:szCs w:val="24"/>
        </w:rPr>
      </w:pPr>
      <w:r>
        <w:rPr>
          <w:rFonts w:ascii="Times New Roman" w:hAnsi="Times New Roman"/>
          <w:b/>
          <w:bCs/>
          <w:noProof/>
          <w:szCs w:val="24"/>
        </w:rPr>
        <w:drawing>
          <wp:inline distT="0" distB="0" distL="0" distR="0" wp14:anchorId="0B3E322E" wp14:editId="6C17D72A">
            <wp:extent cx="4905375" cy="6515100"/>
            <wp:effectExtent l="0" t="0" r="9525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7C1F8" w14:textId="1FD95B1F" w:rsidR="00A544A3" w:rsidRDefault="00A544A3" w:rsidP="00A544A3">
      <w:pPr>
        <w:rPr>
          <w:rFonts w:ascii="Times New Roman" w:hAnsi="Times New Roman"/>
          <w:szCs w:val="24"/>
        </w:rPr>
      </w:pPr>
      <w:r w:rsidRPr="008505B4">
        <w:rPr>
          <w:rFonts w:ascii="Times New Roman" w:hAnsi="Times New Roman"/>
          <w:b/>
          <w:bCs/>
          <w:szCs w:val="24"/>
        </w:rPr>
        <w:t>Fig</w:t>
      </w:r>
      <w:r w:rsidR="00D1234F">
        <w:rPr>
          <w:rFonts w:ascii="Times New Roman" w:hAnsi="Times New Roman"/>
          <w:b/>
          <w:bCs/>
          <w:szCs w:val="24"/>
        </w:rPr>
        <w:t xml:space="preserve">ure </w:t>
      </w:r>
      <w:r w:rsidR="008D248F">
        <w:rPr>
          <w:rFonts w:ascii="Times New Roman" w:hAnsi="Times New Roman"/>
          <w:b/>
          <w:bCs/>
          <w:szCs w:val="24"/>
        </w:rPr>
        <w:t>S</w:t>
      </w:r>
      <w:r w:rsidR="006A6BC3">
        <w:rPr>
          <w:rFonts w:ascii="Times New Roman" w:hAnsi="Times New Roman"/>
          <w:b/>
          <w:bCs/>
          <w:szCs w:val="24"/>
        </w:rPr>
        <w:t>8</w:t>
      </w:r>
      <w:r w:rsidRPr="008505B4">
        <w:rPr>
          <w:rFonts w:ascii="Times New Roman" w:hAnsi="Times New Roman"/>
          <w:b/>
          <w:bCs/>
          <w:szCs w:val="24"/>
        </w:rPr>
        <w:t>.</w:t>
      </w:r>
      <w:r>
        <w:rPr>
          <w:rFonts w:ascii="Times New Roman" w:hAnsi="Times New Roman"/>
          <w:szCs w:val="24"/>
        </w:rPr>
        <w:t xml:space="preserve"> </w:t>
      </w:r>
      <w:r w:rsidRPr="008505B4">
        <w:rPr>
          <w:rFonts w:ascii="Times New Roman" w:hAnsi="Times New Roman"/>
          <w:szCs w:val="24"/>
        </w:rPr>
        <w:t xml:space="preserve">Representative images showing ROS production induced by GA-SeNPs of varying diameters in B16-F10 cells at pH 7.4. </w:t>
      </w:r>
      <w:r w:rsidRPr="00227EC6">
        <w:rPr>
          <w:rFonts w:ascii="Times New Roman" w:hAnsi="Times New Roman"/>
          <w:szCs w:val="24"/>
        </w:rPr>
        <w:t xml:space="preserve"> Scale bars = 200 µm</w:t>
      </w:r>
      <w:r>
        <w:rPr>
          <w:rFonts w:ascii="Times New Roman" w:hAnsi="Times New Roman" w:hint="eastAsia"/>
          <w:szCs w:val="24"/>
        </w:rPr>
        <w:t>.</w:t>
      </w:r>
      <w:r w:rsidR="004800CF">
        <w:rPr>
          <w:rFonts w:ascii="Times New Roman" w:hAnsi="Times New Roman"/>
          <w:szCs w:val="24"/>
        </w:rPr>
        <w:t xml:space="preserve"> </w:t>
      </w:r>
      <w:r w:rsidR="004800CF" w:rsidRPr="004800CF">
        <w:rPr>
          <w:rFonts w:ascii="Times New Roman" w:hAnsi="Times New Roman"/>
          <w:szCs w:val="24"/>
        </w:rPr>
        <w:t>The GA-SeNPs exhibited three particle size ranges: 30 to 70 nm (I), 80 to 120 nm (II), and 180 to 220 nm (III).</w:t>
      </w:r>
    </w:p>
    <w:p w14:paraId="45791F96" w14:textId="77777777" w:rsidR="00A544A3" w:rsidRDefault="00A544A3" w:rsidP="00A544A3">
      <w:pPr>
        <w:spacing w:after="160" w:line="259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br w:type="page"/>
      </w:r>
    </w:p>
    <w:p w14:paraId="52BD84D3" w14:textId="77777777" w:rsidR="00A544A3" w:rsidRDefault="00A544A3" w:rsidP="00A544A3">
      <w:pPr>
        <w:jc w:val="center"/>
        <w:rPr>
          <w:rFonts w:ascii="Times New Roman" w:hAnsi="Times New Roman"/>
          <w:b/>
          <w:bCs/>
          <w:szCs w:val="24"/>
        </w:rPr>
      </w:pPr>
      <w:r>
        <w:rPr>
          <w:rFonts w:ascii="Times New Roman" w:hAnsi="Times New Roman"/>
          <w:b/>
          <w:bCs/>
          <w:noProof/>
          <w:szCs w:val="24"/>
        </w:rPr>
        <w:lastRenderedPageBreak/>
        <w:drawing>
          <wp:inline distT="0" distB="0" distL="0" distR="0" wp14:anchorId="69A658E5" wp14:editId="2DAD4619">
            <wp:extent cx="4886325" cy="6457950"/>
            <wp:effectExtent l="0" t="0" r="9525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D697E" w14:textId="5EEFCA31" w:rsidR="00A544A3" w:rsidRDefault="00A544A3" w:rsidP="00A544A3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bCs/>
          <w:szCs w:val="24"/>
        </w:rPr>
        <w:t>F</w:t>
      </w:r>
      <w:r w:rsidRPr="008505B4">
        <w:rPr>
          <w:rFonts w:ascii="Times New Roman" w:hAnsi="Times New Roman"/>
          <w:b/>
          <w:bCs/>
          <w:szCs w:val="24"/>
        </w:rPr>
        <w:t>ig</w:t>
      </w:r>
      <w:r w:rsidR="00D1234F">
        <w:rPr>
          <w:rFonts w:ascii="Times New Roman" w:hAnsi="Times New Roman"/>
          <w:b/>
          <w:bCs/>
          <w:szCs w:val="24"/>
        </w:rPr>
        <w:t xml:space="preserve">ure </w:t>
      </w:r>
      <w:r w:rsidR="008D248F">
        <w:rPr>
          <w:rFonts w:ascii="Times New Roman" w:hAnsi="Times New Roman"/>
          <w:b/>
          <w:bCs/>
          <w:szCs w:val="24"/>
        </w:rPr>
        <w:t>S</w:t>
      </w:r>
      <w:r w:rsidR="006A6BC3">
        <w:rPr>
          <w:rFonts w:ascii="Times New Roman" w:hAnsi="Times New Roman"/>
          <w:b/>
          <w:bCs/>
          <w:szCs w:val="24"/>
        </w:rPr>
        <w:t>9</w:t>
      </w:r>
      <w:r w:rsidRPr="008505B4">
        <w:rPr>
          <w:rFonts w:ascii="Times New Roman" w:hAnsi="Times New Roman"/>
          <w:b/>
          <w:bCs/>
          <w:szCs w:val="24"/>
        </w:rPr>
        <w:t>.</w:t>
      </w:r>
      <w:r>
        <w:rPr>
          <w:rFonts w:ascii="Times New Roman" w:hAnsi="Times New Roman"/>
          <w:szCs w:val="24"/>
        </w:rPr>
        <w:t xml:space="preserve"> </w:t>
      </w:r>
      <w:r w:rsidRPr="008505B4">
        <w:rPr>
          <w:rFonts w:ascii="Times New Roman" w:hAnsi="Times New Roman"/>
          <w:szCs w:val="24"/>
        </w:rPr>
        <w:t xml:space="preserve">Representative images of TUNEL assay showing apoptotic cells induced by GA-SeNPs of varying diameters in B16-F10 cells at pH 7.4. </w:t>
      </w:r>
      <w:r w:rsidRPr="00227EC6">
        <w:rPr>
          <w:rFonts w:ascii="Times New Roman" w:hAnsi="Times New Roman"/>
          <w:szCs w:val="24"/>
        </w:rPr>
        <w:t>Scale bars = 200 µm</w:t>
      </w:r>
      <w:r>
        <w:rPr>
          <w:rFonts w:ascii="Times New Roman" w:hAnsi="Times New Roman" w:hint="eastAsia"/>
          <w:szCs w:val="24"/>
        </w:rPr>
        <w:t>.</w:t>
      </w:r>
      <w:r w:rsidR="004800CF">
        <w:rPr>
          <w:rFonts w:ascii="Times New Roman" w:hAnsi="Times New Roman"/>
          <w:szCs w:val="24"/>
        </w:rPr>
        <w:t xml:space="preserve"> </w:t>
      </w:r>
      <w:r w:rsidR="00367740" w:rsidRPr="00367740">
        <w:rPr>
          <w:rFonts w:ascii="Times New Roman" w:hAnsi="Times New Roman"/>
          <w:szCs w:val="24"/>
        </w:rPr>
        <w:t>The GA-SeNPs were studied at three particle size increments: 30-70 nm (I), 80-120 nm (II), and 180-220 nm (III).</w:t>
      </w:r>
    </w:p>
    <w:p w14:paraId="70E4F49E" w14:textId="066603DE" w:rsidR="00A544A3" w:rsidRDefault="00A544A3" w:rsidP="00A544A3">
      <w:pPr>
        <w:spacing w:after="160" w:line="259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br w:type="page"/>
      </w:r>
    </w:p>
    <w:p w14:paraId="34DECA7D" w14:textId="3C7ED8D9" w:rsidR="003D46CE" w:rsidRDefault="003D46CE" w:rsidP="003D46CE">
      <w:pPr>
        <w:rPr>
          <w:rFonts w:ascii="Times New Roman" w:hAnsi="Times New Roman"/>
          <w:b/>
          <w:bCs/>
          <w:szCs w:val="24"/>
        </w:rPr>
      </w:pPr>
      <w:bookmarkStart w:id="2" w:name="_Hlk210727890"/>
      <w:r>
        <w:rPr>
          <w:rFonts w:ascii="Times New Roman" w:hAnsi="Times New Roman"/>
          <w:b/>
          <w:bCs/>
          <w:noProof/>
          <w:szCs w:val="24"/>
        </w:rPr>
        <w:lastRenderedPageBreak/>
        <w:drawing>
          <wp:inline distT="0" distB="0" distL="0" distR="0" wp14:anchorId="0437DE6F" wp14:editId="6BC34018">
            <wp:extent cx="6334125" cy="2905125"/>
            <wp:effectExtent l="0" t="0" r="9525" b="952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D66E8" w14:textId="594E5EF8" w:rsidR="003D46CE" w:rsidRPr="00613137" w:rsidRDefault="003D46CE" w:rsidP="003D46CE">
      <w:pPr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/>
          <w:bCs/>
          <w:szCs w:val="24"/>
        </w:rPr>
        <w:t>F</w:t>
      </w:r>
      <w:r w:rsidRPr="008505B4">
        <w:rPr>
          <w:rFonts w:ascii="Times New Roman" w:hAnsi="Times New Roman"/>
          <w:b/>
          <w:bCs/>
          <w:szCs w:val="24"/>
        </w:rPr>
        <w:t>ig</w:t>
      </w:r>
      <w:r>
        <w:rPr>
          <w:rFonts w:ascii="Times New Roman" w:hAnsi="Times New Roman"/>
          <w:b/>
          <w:bCs/>
          <w:szCs w:val="24"/>
        </w:rPr>
        <w:t>ure S10</w:t>
      </w:r>
      <w:r w:rsidRPr="008505B4">
        <w:rPr>
          <w:rFonts w:ascii="Times New Roman" w:hAnsi="Times New Roman"/>
          <w:b/>
          <w:bCs/>
          <w:szCs w:val="24"/>
        </w:rPr>
        <w:t>.</w:t>
      </w:r>
      <w:r>
        <w:rPr>
          <w:rFonts w:ascii="Times New Roman" w:hAnsi="Times New Roman"/>
          <w:szCs w:val="24"/>
        </w:rPr>
        <w:t xml:space="preserve"> </w:t>
      </w:r>
      <w:r w:rsidRPr="003D46CE">
        <w:rPr>
          <w:rFonts w:ascii="Times New Roman" w:hAnsi="Times New Roman"/>
          <w:szCs w:val="24"/>
        </w:rPr>
        <w:t xml:space="preserve">H&amp;E-stained sections of major organs (heart, liver, </w:t>
      </w:r>
      <w:r w:rsidR="00E340A1">
        <w:rPr>
          <w:rFonts w:ascii="Times New Roman" w:hAnsi="Times New Roman"/>
          <w:szCs w:val="24"/>
        </w:rPr>
        <w:t xml:space="preserve">kidney, </w:t>
      </w:r>
      <w:r w:rsidRPr="003D46CE">
        <w:rPr>
          <w:rFonts w:ascii="Times New Roman" w:hAnsi="Times New Roman"/>
          <w:szCs w:val="24"/>
        </w:rPr>
        <w:t xml:space="preserve">spleen, and </w:t>
      </w:r>
      <w:r w:rsidR="00E340A1">
        <w:rPr>
          <w:rFonts w:ascii="Times New Roman" w:hAnsi="Times New Roman"/>
          <w:szCs w:val="24"/>
        </w:rPr>
        <w:t>lung</w:t>
      </w:r>
      <w:r w:rsidRPr="003D46CE">
        <w:rPr>
          <w:rFonts w:ascii="Times New Roman" w:hAnsi="Times New Roman"/>
          <w:szCs w:val="24"/>
        </w:rPr>
        <w:t xml:space="preserve">) from mice following various treatments. Scale bars: </w:t>
      </w:r>
      <w:r w:rsidR="00E340A1">
        <w:rPr>
          <w:rFonts w:ascii="Times New Roman" w:hAnsi="Times New Roman"/>
          <w:szCs w:val="24"/>
        </w:rPr>
        <w:t>2</w:t>
      </w:r>
      <w:r w:rsidRPr="003D46CE">
        <w:rPr>
          <w:rFonts w:ascii="Times New Roman" w:hAnsi="Times New Roman"/>
          <w:szCs w:val="24"/>
        </w:rPr>
        <w:t>00</w:t>
      </w:r>
      <w:r w:rsidR="00E340A1">
        <w:rPr>
          <w:rFonts w:ascii="Times New Roman" w:hAnsi="Times New Roman"/>
          <w:szCs w:val="24"/>
        </w:rPr>
        <w:t xml:space="preserve"> </w:t>
      </w:r>
      <w:r w:rsidRPr="003D46CE">
        <w:rPr>
          <w:rFonts w:ascii="Times New Roman" w:hAnsi="Times New Roman"/>
          <w:szCs w:val="24"/>
        </w:rPr>
        <w:t>μm.</w:t>
      </w:r>
    </w:p>
    <w:bookmarkEnd w:id="2"/>
    <w:p w14:paraId="12AF1F16" w14:textId="634854C0" w:rsidR="003D46CE" w:rsidRDefault="003D46CE">
      <w:pPr>
        <w:spacing w:after="0"/>
        <w:jc w:val="left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br w:type="page"/>
      </w:r>
    </w:p>
    <w:p w14:paraId="68E827B5" w14:textId="77777777" w:rsidR="003D46CE" w:rsidRDefault="003D46CE" w:rsidP="00A544A3">
      <w:pPr>
        <w:spacing w:after="160" w:line="259" w:lineRule="auto"/>
        <w:rPr>
          <w:rFonts w:ascii="Times New Roman" w:hAnsi="Times New Roman"/>
          <w:szCs w:val="24"/>
        </w:rPr>
      </w:pPr>
    </w:p>
    <w:p w14:paraId="1A89362E" w14:textId="617B4750" w:rsidR="00A544A3" w:rsidRDefault="007143C0" w:rsidP="00A544A3">
      <w:pPr>
        <w:jc w:val="center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Cs/>
          <w:noProof/>
          <w:szCs w:val="24"/>
        </w:rPr>
        <w:drawing>
          <wp:inline distT="0" distB="0" distL="0" distR="0" wp14:anchorId="294E07FC" wp14:editId="5601C8B2">
            <wp:extent cx="4333875" cy="7016381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533" cy="701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04207" w14:textId="7F196344" w:rsidR="00A544A3" w:rsidRPr="00613137" w:rsidRDefault="00A544A3" w:rsidP="00A544A3">
      <w:pPr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b/>
          <w:bCs/>
          <w:szCs w:val="24"/>
        </w:rPr>
        <w:t>F</w:t>
      </w:r>
      <w:r w:rsidRPr="008505B4">
        <w:rPr>
          <w:rFonts w:ascii="Times New Roman" w:hAnsi="Times New Roman"/>
          <w:b/>
          <w:bCs/>
          <w:szCs w:val="24"/>
        </w:rPr>
        <w:t>ig</w:t>
      </w:r>
      <w:r w:rsidR="00D1234F">
        <w:rPr>
          <w:rFonts w:ascii="Times New Roman" w:hAnsi="Times New Roman"/>
          <w:b/>
          <w:bCs/>
          <w:szCs w:val="24"/>
        </w:rPr>
        <w:t xml:space="preserve">ure </w:t>
      </w:r>
      <w:r w:rsidR="008D248F">
        <w:rPr>
          <w:rFonts w:ascii="Times New Roman" w:hAnsi="Times New Roman"/>
          <w:b/>
          <w:bCs/>
          <w:szCs w:val="24"/>
        </w:rPr>
        <w:t>S</w:t>
      </w:r>
      <w:r w:rsidR="006A6BC3">
        <w:rPr>
          <w:rFonts w:ascii="Times New Roman" w:hAnsi="Times New Roman"/>
          <w:b/>
          <w:bCs/>
          <w:szCs w:val="24"/>
        </w:rPr>
        <w:t>1</w:t>
      </w:r>
      <w:r w:rsidR="003D46CE">
        <w:rPr>
          <w:rFonts w:ascii="Times New Roman" w:hAnsi="Times New Roman"/>
          <w:b/>
          <w:bCs/>
          <w:szCs w:val="24"/>
        </w:rPr>
        <w:t>1</w:t>
      </w:r>
      <w:r w:rsidRPr="008505B4">
        <w:rPr>
          <w:rFonts w:ascii="Times New Roman" w:hAnsi="Times New Roman"/>
          <w:b/>
          <w:bCs/>
          <w:szCs w:val="24"/>
        </w:rPr>
        <w:t>.</w:t>
      </w:r>
      <w:r>
        <w:rPr>
          <w:rFonts w:ascii="Times New Roman" w:hAnsi="Times New Roman"/>
          <w:szCs w:val="24"/>
        </w:rPr>
        <w:t xml:space="preserve"> </w:t>
      </w:r>
      <w:r w:rsidRPr="00EB5C1E">
        <w:rPr>
          <w:rFonts w:ascii="Times New Roman" w:hAnsi="Times New Roman"/>
          <w:szCs w:val="24"/>
        </w:rPr>
        <w:t>Measurement of tumor-infiltrating immune cells in xenograft tumors, including B cells (CD19</w:t>
      </w:r>
      <w:r w:rsidRPr="009E534D">
        <w:rPr>
          <w:rFonts w:ascii="Times New Roman" w:hAnsi="Times New Roman"/>
          <w:szCs w:val="24"/>
        </w:rPr>
        <w:t>⁺</w:t>
      </w:r>
      <w:r w:rsidRPr="00EB5C1E">
        <w:rPr>
          <w:rFonts w:ascii="Times New Roman" w:hAnsi="Times New Roman"/>
          <w:szCs w:val="24"/>
        </w:rPr>
        <w:t xml:space="preserve"> staining), CD4</w:t>
      </w:r>
      <w:r w:rsidRPr="009E534D">
        <w:rPr>
          <w:rFonts w:ascii="Times New Roman" w:hAnsi="Times New Roman"/>
          <w:szCs w:val="24"/>
        </w:rPr>
        <w:t>⁺</w:t>
      </w:r>
      <w:r w:rsidRPr="00EB5C1E">
        <w:rPr>
          <w:rFonts w:ascii="Times New Roman" w:hAnsi="Times New Roman"/>
          <w:szCs w:val="24"/>
        </w:rPr>
        <w:t xml:space="preserve"> T cells (CD4</w:t>
      </w:r>
      <w:r w:rsidRPr="009E534D">
        <w:rPr>
          <w:rFonts w:ascii="Times New Roman" w:hAnsi="Times New Roman"/>
          <w:szCs w:val="24"/>
        </w:rPr>
        <w:t>⁺</w:t>
      </w:r>
      <w:r w:rsidRPr="00EB5C1E">
        <w:rPr>
          <w:rFonts w:ascii="Times New Roman" w:hAnsi="Times New Roman"/>
          <w:szCs w:val="24"/>
        </w:rPr>
        <w:t xml:space="preserve"> staining), and CD8</w:t>
      </w:r>
      <w:r w:rsidRPr="009E534D">
        <w:rPr>
          <w:rFonts w:ascii="Times New Roman" w:hAnsi="Times New Roman"/>
          <w:szCs w:val="24"/>
        </w:rPr>
        <w:t>⁺</w:t>
      </w:r>
      <w:r>
        <w:rPr>
          <w:rFonts w:ascii="Times New Roman" w:hAnsi="Times New Roman"/>
          <w:szCs w:val="24"/>
        </w:rPr>
        <w:t xml:space="preserve"> </w:t>
      </w:r>
      <w:r w:rsidRPr="00EB5C1E">
        <w:rPr>
          <w:rFonts w:ascii="Times New Roman" w:hAnsi="Times New Roman"/>
          <w:szCs w:val="24"/>
        </w:rPr>
        <w:t>T cells (CD8</w:t>
      </w:r>
      <w:r w:rsidRPr="009E534D">
        <w:rPr>
          <w:rFonts w:ascii="Times New Roman" w:hAnsi="Times New Roman"/>
          <w:szCs w:val="24"/>
        </w:rPr>
        <w:t>⁺</w:t>
      </w:r>
      <w:r w:rsidRPr="00EB5C1E">
        <w:rPr>
          <w:rFonts w:ascii="Times New Roman" w:hAnsi="Times New Roman"/>
          <w:szCs w:val="24"/>
        </w:rPr>
        <w:t xml:space="preserve"> staining).</w:t>
      </w:r>
    </w:p>
    <w:p w14:paraId="374E83EC" w14:textId="3FB2771D" w:rsidR="003903C9" w:rsidRDefault="003903C9" w:rsidP="00DB1E07">
      <w:pPr>
        <w:pStyle w:val="TFReferencesSection"/>
        <w:ind w:left="566" w:hangingChars="236" w:hanging="566"/>
        <w:jc w:val="center"/>
      </w:pPr>
    </w:p>
    <w:sectPr w:rsidR="003903C9" w:rsidSect="00351C1E">
      <w:footerReference w:type="even" r:id="rId22"/>
      <w:footerReference w:type="default" r:id="rId23"/>
      <w:pgSz w:w="12240" w:h="15840" w:code="1"/>
      <w:pgMar w:top="1134" w:right="1134" w:bottom="1134" w:left="1134" w:header="0" w:footer="0" w:gutter="0"/>
      <w:cols w:space="475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1D6DD0" w14:textId="77777777" w:rsidR="00AD3984" w:rsidRDefault="00AD3984">
      <w:r>
        <w:separator/>
      </w:r>
    </w:p>
  </w:endnote>
  <w:endnote w:type="continuationSeparator" w:id="0">
    <w:p w14:paraId="33497FAA" w14:textId="77777777" w:rsidR="00AD3984" w:rsidRDefault="00AD39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ew York">
    <w:altName w:val="Times New Roman"/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no Pro">
    <w:altName w:val="Constant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AF22A" w14:textId="77777777" w:rsidR="00177C8B" w:rsidRDefault="00177C8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1</w:t>
    </w:r>
    <w:r>
      <w:rPr>
        <w:rStyle w:val="a9"/>
      </w:rPr>
      <w:fldChar w:fldCharType="end"/>
    </w:r>
  </w:p>
  <w:p w14:paraId="3DC92247" w14:textId="77777777" w:rsidR="00177C8B" w:rsidRDefault="00177C8B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AA062" w14:textId="2DC33DC6" w:rsidR="00177C8B" w:rsidRDefault="00177C8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8F4E58">
      <w:rPr>
        <w:rStyle w:val="a9"/>
        <w:noProof/>
      </w:rPr>
      <w:t>31</w:t>
    </w:r>
    <w:r>
      <w:rPr>
        <w:rStyle w:val="a9"/>
      </w:rPr>
      <w:fldChar w:fldCharType="end"/>
    </w:r>
  </w:p>
  <w:p w14:paraId="7717ACE2" w14:textId="77777777" w:rsidR="00177C8B" w:rsidRDefault="00177C8B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2B9942" w14:textId="77777777" w:rsidR="00AD3984" w:rsidRDefault="00AD3984">
      <w:r>
        <w:separator/>
      </w:r>
    </w:p>
  </w:footnote>
  <w:footnote w:type="continuationSeparator" w:id="0">
    <w:p w14:paraId="1D933A46" w14:textId="77777777" w:rsidR="00AD3984" w:rsidRDefault="00AD39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0D4588"/>
    <w:multiLevelType w:val="hybridMultilevel"/>
    <w:tmpl w:val="56DCB1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C86632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3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6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7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8" w15:restartNumberingAfterBreak="0">
    <w:nsid w:val="4C0C3D3D"/>
    <w:multiLevelType w:val="hybridMultilevel"/>
    <w:tmpl w:val="3A9E35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7"/>
  </w:num>
  <w:num w:numId="4">
    <w:abstractNumId w:val="5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73BA"/>
    <w:rsid w:val="00007510"/>
    <w:rsid w:val="00013727"/>
    <w:rsid w:val="000156FA"/>
    <w:rsid w:val="00015A60"/>
    <w:rsid w:val="0001719C"/>
    <w:rsid w:val="00026EC4"/>
    <w:rsid w:val="000302E0"/>
    <w:rsid w:val="000308F7"/>
    <w:rsid w:val="000356FA"/>
    <w:rsid w:val="00035815"/>
    <w:rsid w:val="0003595B"/>
    <w:rsid w:val="00036C91"/>
    <w:rsid w:val="000428A2"/>
    <w:rsid w:val="0004396E"/>
    <w:rsid w:val="00043A51"/>
    <w:rsid w:val="0004450F"/>
    <w:rsid w:val="000449BE"/>
    <w:rsid w:val="000456BA"/>
    <w:rsid w:val="00055060"/>
    <w:rsid w:val="000563DA"/>
    <w:rsid w:val="0005660F"/>
    <w:rsid w:val="00056ACB"/>
    <w:rsid w:val="00057B56"/>
    <w:rsid w:val="00060DFA"/>
    <w:rsid w:val="0006263C"/>
    <w:rsid w:val="00067501"/>
    <w:rsid w:val="000702AD"/>
    <w:rsid w:val="00081811"/>
    <w:rsid w:val="00083AF4"/>
    <w:rsid w:val="00093CC9"/>
    <w:rsid w:val="000945E0"/>
    <w:rsid w:val="0009684E"/>
    <w:rsid w:val="00097402"/>
    <w:rsid w:val="000A31C6"/>
    <w:rsid w:val="000B5610"/>
    <w:rsid w:val="000B5F72"/>
    <w:rsid w:val="000C05CC"/>
    <w:rsid w:val="000C0738"/>
    <w:rsid w:val="000C10D7"/>
    <w:rsid w:val="000C1C61"/>
    <w:rsid w:val="000C29D9"/>
    <w:rsid w:val="000C390E"/>
    <w:rsid w:val="000C3BA9"/>
    <w:rsid w:val="000C56F4"/>
    <w:rsid w:val="000C5855"/>
    <w:rsid w:val="000D0405"/>
    <w:rsid w:val="000D5DC6"/>
    <w:rsid w:val="000D6C6F"/>
    <w:rsid w:val="000F693C"/>
    <w:rsid w:val="00100648"/>
    <w:rsid w:val="001010BD"/>
    <w:rsid w:val="001026D4"/>
    <w:rsid w:val="00103E4E"/>
    <w:rsid w:val="00107698"/>
    <w:rsid w:val="00133F19"/>
    <w:rsid w:val="00136C58"/>
    <w:rsid w:val="00145623"/>
    <w:rsid w:val="001475B1"/>
    <w:rsid w:val="00161B8F"/>
    <w:rsid w:val="00164EF3"/>
    <w:rsid w:val="00166226"/>
    <w:rsid w:val="001729E9"/>
    <w:rsid w:val="00173B8C"/>
    <w:rsid w:val="001743F2"/>
    <w:rsid w:val="00174781"/>
    <w:rsid w:val="00175BE9"/>
    <w:rsid w:val="00177C8B"/>
    <w:rsid w:val="00180FD1"/>
    <w:rsid w:val="00191D31"/>
    <w:rsid w:val="00194193"/>
    <w:rsid w:val="001945E9"/>
    <w:rsid w:val="00195ACA"/>
    <w:rsid w:val="00196B25"/>
    <w:rsid w:val="001A1E4C"/>
    <w:rsid w:val="001A7A90"/>
    <w:rsid w:val="001B175B"/>
    <w:rsid w:val="001B277B"/>
    <w:rsid w:val="001B4BAC"/>
    <w:rsid w:val="001B63FD"/>
    <w:rsid w:val="001B7C77"/>
    <w:rsid w:val="001C02E0"/>
    <w:rsid w:val="001D183B"/>
    <w:rsid w:val="001D2B29"/>
    <w:rsid w:val="001D36FE"/>
    <w:rsid w:val="001D3D00"/>
    <w:rsid w:val="001D4386"/>
    <w:rsid w:val="001E001F"/>
    <w:rsid w:val="001E1D18"/>
    <w:rsid w:val="001E213D"/>
    <w:rsid w:val="001E3CB8"/>
    <w:rsid w:val="001E4B99"/>
    <w:rsid w:val="001E5C7F"/>
    <w:rsid w:val="001F16B7"/>
    <w:rsid w:val="001F5A70"/>
    <w:rsid w:val="00204D89"/>
    <w:rsid w:val="00204F70"/>
    <w:rsid w:val="00205778"/>
    <w:rsid w:val="0021124E"/>
    <w:rsid w:val="002123AC"/>
    <w:rsid w:val="00212B1D"/>
    <w:rsid w:val="002176E7"/>
    <w:rsid w:val="00222AA5"/>
    <w:rsid w:val="0022416B"/>
    <w:rsid w:val="0022451A"/>
    <w:rsid w:val="0023515B"/>
    <w:rsid w:val="00241847"/>
    <w:rsid w:val="002450AA"/>
    <w:rsid w:val="002461E8"/>
    <w:rsid w:val="002504E6"/>
    <w:rsid w:val="00250503"/>
    <w:rsid w:val="00257B83"/>
    <w:rsid w:val="00263730"/>
    <w:rsid w:val="00271A02"/>
    <w:rsid w:val="002723C9"/>
    <w:rsid w:val="00280B3E"/>
    <w:rsid w:val="00282D77"/>
    <w:rsid w:val="00282FF5"/>
    <w:rsid w:val="002873E8"/>
    <w:rsid w:val="002901A3"/>
    <w:rsid w:val="00291E21"/>
    <w:rsid w:val="00291E2D"/>
    <w:rsid w:val="00291E4A"/>
    <w:rsid w:val="002959CC"/>
    <w:rsid w:val="0029711E"/>
    <w:rsid w:val="002A11A6"/>
    <w:rsid w:val="002A64AF"/>
    <w:rsid w:val="002A7493"/>
    <w:rsid w:val="002A76DB"/>
    <w:rsid w:val="002B4780"/>
    <w:rsid w:val="002B56D8"/>
    <w:rsid w:val="002B698E"/>
    <w:rsid w:val="002C3431"/>
    <w:rsid w:val="002C3739"/>
    <w:rsid w:val="002D470B"/>
    <w:rsid w:val="002E0EB2"/>
    <w:rsid w:val="002E4320"/>
    <w:rsid w:val="002E5E83"/>
    <w:rsid w:val="002E6245"/>
    <w:rsid w:val="002F0D7D"/>
    <w:rsid w:val="002F1795"/>
    <w:rsid w:val="002F56EB"/>
    <w:rsid w:val="003000E6"/>
    <w:rsid w:val="00302FC2"/>
    <w:rsid w:val="00303066"/>
    <w:rsid w:val="00303576"/>
    <w:rsid w:val="00311335"/>
    <w:rsid w:val="00313643"/>
    <w:rsid w:val="00313EEF"/>
    <w:rsid w:val="00316382"/>
    <w:rsid w:val="00324128"/>
    <w:rsid w:val="00325232"/>
    <w:rsid w:val="00342425"/>
    <w:rsid w:val="003424EF"/>
    <w:rsid w:val="00345E62"/>
    <w:rsid w:val="00351C1E"/>
    <w:rsid w:val="00353B96"/>
    <w:rsid w:val="0036248C"/>
    <w:rsid w:val="00363985"/>
    <w:rsid w:val="00366314"/>
    <w:rsid w:val="003664E9"/>
    <w:rsid w:val="00366CF9"/>
    <w:rsid w:val="00367740"/>
    <w:rsid w:val="003679A1"/>
    <w:rsid w:val="00367DD0"/>
    <w:rsid w:val="00370AFB"/>
    <w:rsid w:val="00372E62"/>
    <w:rsid w:val="0037379E"/>
    <w:rsid w:val="003810BD"/>
    <w:rsid w:val="00381690"/>
    <w:rsid w:val="00382323"/>
    <w:rsid w:val="003860F7"/>
    <w:rsid w:val="00386236"/>
    <w:rsid w:val="003903C9"/>
    <w:rsid w:val="00392688"/>
    <w:rsid w:val="00394D5D"/>
    <w:rsid w:val="0039611C"/>
    <w:rsid w:val="003A2683"/>
    <w:rsid w:val="003A2D19"/>
    <w:rsid w:val="003A3432"/>
    <w:rsid w:val="003A3F3B"/>
    <w:rsid w:val="003A5824"/>
    <w:rsid w:val="003B4AF3"/>
    <w:rsid w:val="003B54D3"/>
    <w:rsid w:val="003B6AD2"/>
    <w:rsid w:val="003C05BF"/>
    <w:rsid w:val="003C1BDA"/>
    <w:rsid w:val="003C28D2"/>
    <w:rsid w:val="003C3C2B"/>
    <w:rsid w:val="003C4E74"/>
    <w:rsid w:val="003D1558"/>
    <w:rsid w:val="003D442B"/>
    <w:rsid w:val="003D46CE"/>
    <w:rsid w:val="003D497D"/>
    <w:rsid w:val="003E1F76"/>
    <w:rsid w:val="003E2512"/>
    <w:rsid w:val="003E3506"/>
    <w:rsid w:val="003E5034"/>
    <w:rsid w:val="004010B8"/>
    <w:rsid w:val="00402603"/>
    <w:rsid w:val="00403133"/>
    <w:rsid w:val="00403826"/>
    <w:rsid w:val="0040545D"/>
    <w:rsid w:val="0041030B"/>
    <w:rsid w:val="004107E9"/>
    <w:rsid w:val="00410BEC"/>
    <w:rsid w:val="0041244A"/>
    <w:rsid w:val="00413800"/>
    <w:rsid w:val="0041692A"/>
    <w:rsid w:val="00422910"/>
    <w:rsid w:val="00427253"/>
    <w:rsid w:val="00430FC9"/>
    <w:rsid w:val="004326A3"/>
    <w:rsid w:val="00435061"/>
    <w:rsid w:val="004371A7"/>
    <w:rsid w:val="00440B60"/>
    <w:rsid w:val="00440C6F"/>
    <w:rsid w:val="00441965"/>
    <w:rsid w:val="00442710"/>
    <w:rsid w:val="00442B04"/>
    <w:rsid w:val="00447AE7"/>
    <w:rsid w:val="0045435B"/>
    <w:rsid w:val="00460547"/>
    <w:rsid w:val="004607F6"/>
    <w:rsid w:val="00464E4D"/>
    <w:rsid w:val="00466294"/>
    <w:rsid w:val="00466F41"/>
    <w:rsid w:val="00470CB7"/>
    <w:rsid w:val="004747C3"/>
    <w:rsid w:val="00475309"/>
    <w:rsid w:val="00475FD2"/>
    <w:rsid w:val="00476F81"/>
    <w:rsid w:val="0047711A"/>
    <w:rsid w:val="004800CF"/>
    <w:rsid w:val="004809A7"/>
    <w:rsid w:val="00485191"/>
    <w:rsid w:val="00487506"/>
    <w:rsid w:val="0049310C"/>
    <w:rsid w:val="00496D0E"/>
    <w:rsid w:val="004A231F"/>
    <w:rsid w:val="004B0099"/>
    <w:rsid w:val="004B0903"/>
    <w:rsid w:val="004B5419"/>
    <w:rsid w:val="004B585B"/>
    <w:rsid w:val="004C200F"/>
    <w:rsid w:val="004C21E9"/>
    <w:rsid w:val="004C6747"/>
    <w:rsid w:val="004C7479"/>
    <w:rsid w:val="004D3327"/>
    <w:rsid w:val="004D7819"/>
    <w:rsid w:val="004E4495"/>
    <w:rsid w:val="004E6057"/>
    <w:rsid w:val="004E7185"/>
    <w:rsid w:val="004E7438"/>
    <w:rsid w:val="004F31B1"/>
    <w:rsid w:val="004F53C9"/>
    <w:rsid w:val="004F73AE"/>
    <w:rsid w:val="004F7BED"/>
    <w:rsid w:val="00507AD4"/>
    <w:rsid w:val="005113B9"/>
    <w:rsid w:val="005119B2"/>
    <w:rsid w:val="005121DD"/>
    <w:rsid w:val="00513D16"/>
    <w:rsid w:val="00515272"/>
    <w:rsid w:val="00522BA2"/>
    <w:rsid w:val="00522FD8"/>
    <w:rsid w:val="00540DA6"/>
    <w:rsid w:val="005440B0"/>
    <w:rsid w:val="00545B9E"/>
    <w:rsid w:val="005535D7"/>
    <w:rsid w:val="005553EF"/>
    <w:rsid w:val="0056193B"/>
    <w:rsid w:val="005623D9"/>
    <w:rsid w:val="00564E38"/>
    <w:rsid w:val="00565D10"/>
    <w:rsid w:val="00582C90"/>
    <w:rsid w:val="00584E8B"/>
    <w:rsid w:val="00591A57"/>
    <w:rsid w:val="005964F0"/>
    <w:rsid w:val="00596D9D"/>
    <w:rsid w:val="005A03A7"/>
    <w:rsid w:val="005A52EB"/>
    <w:rsid w:val="005B2DFD"/>
    <w:rsid w:val="005B3AA2"/>
    <w:rsid w:val="005B3CA0"/>
    <w:rsid w:val="005B537A"/>
    <w:rsid w:val="005C1124"/>
    <w:rsid w:val="005C17E8"/>
    <w:rsid w:val="005C5238"/>
    <w:rsid w:val="005D0C10"/>
    <w:rsid w:val="005D109A"/>
    <w:rsid w:val="005D21D2"/>
    <w:rsid w:val="005D5645"/>
    <w:rsid w:val="005E0916"/>
    <w:rsid w:val="005E39ED"/>
    <w:rsid w:val="005E4C49"/>
    <w:rsid w:val="005E636B"/>
    <w:rsid w:val="005E71D0"/>
    <w:rsid w:val="005F02D9"/>
    <w:rsid w:val="005F31C4"/>
    <w:rsid w:val="005F5103"/>
    <w:rsid w:val="005F6A5C"/>
    <w:rsid w:val="00600446"/>
    <w:rsid w:val="006017DC"/>
    <w:rsid w:val="006033C0"/>
    <w:rsid w:val="00607282"/>
    <w:rsid w:val="00615930"/>
    <w:rsid w:val="006167FD"/>
    <w:rsid w:val="00622698"/>
    <w:rsid w:val="0062356F"/>
    <w:rsid w:val="00626C01"/>
    <w:rsid w:val="00630242"/>
    <w:rsid w:val="0063083D"/>
    <w:rsid w:val="00632E7E"/>
    <w:rsid w:val="0063553D"/>
    <w:rsid w:val="00640734"/>
    <w:rsid w:val="00642138"/>
    <w:rsid w:val="006455A5"/>
    <w:rsid w:val="006459CD"/>
    <w:rsid w:val="00645C4D"/>
    <w:rsid w:val="0064600A"/>
    <w:rsid w:val="006536DD"/>
    <w:rsid w:val="006633F0"/>
    <w:rsid w:val="006649DA"/>
    <w:rsid w:val="00667DA3"/>
    <w:rsid w:val="00673AA9"/>
    <w:rsid w:val="006744CD"/>
    <w:rsid w:val="006841B9"/>
    <w:rsid w:val="00697859"/>
    <w:rsid w:val="00697ABF"/>
    <w:rsid w:val="00697E70"/>
    <w:rsid w:val="006A3199"/>
    <w:rsid w:val="006A4DA5"/>
    <w:rsid w:val="006A6BC3"/>
    <w:rsid w:val="006B2581"/>
    <w:rsid w:val="006B49EA"/>
    <w:rsid w:val="006D2FE3"/>
    <w:rsid w:val="006D3C80"/>
    <w:rsid w:val="006D56B2"/>
    <w:rsid w:val="006E5170"/>
    <w:rsid w:val="006E7EB5"/>
    <w:rsid w:val="006F4ECE"/>
    <w:rsid w:val="006F55B7"/>
    <w:rsid w:val="007030BF"/>
    <w:rsid w:val="00707C5A"/>
    <w:rsid w:val="007143C0"/>
    <w:rsid w:val="007153B4"/>
    <w:rsid w:val="00716E42"/>
    <w:rsid w:val="00723401"/>
    <w:rsid w:val="00732150"/>
    <w:rsid w:val="007331C6"/>
    <w:rsid w:val="00736117"/>
    <w:rsid w:val="00740104"/>
    <w:rsid w:val="00740142"/>
    <w:rsid w:val="00741E02"/>
    <w:rsid w:val="00752ADA"/>
    <w:rsid w:val="00757FBC"/>
    <w:rsid w:val="007605B5"/>
    <w:rsid w:val="007629D3"/>
    <w:rsid w:val="00771061"/>
    <w:rsid w:val="00771268"/>
    <w:rsid w:val="00771893"/>
    <w:rsid w:val="007856A5"/>
    <w:rsid w:val="00787F52"/>
    <w:rsid w:val="00790B47"/>
    <w:rsid w:val="007918E9"/>
    <w:rsid w:val="00794616"/>
    <w:rsid w:val="00797629"/>
    <w:rsid w:val="007A7E16"/>
    <w:rsid w:val="007B0DE4"/>
    <w:rsid w:val="007B18DB"/>
    <w:rsid w:val="007B702E"/>
    <w:rsid w:val="007C0A84"/>
    <w:rsid w:val="007C11D6"/>
    <w:rsid w:val="007C1B6B"/>
    <w:rsid w:val="007C2741"/>
    <w:rsid w:val="007C378E"/>
    <w:rsid w:val="007C56AB"/>
    <w:rsid w:val="007C630A"/>
    <w:rsid w:val="007D365D"/>
    <w:rsid w:val="007D41FB"/>
    <w:rsid w:val="007D536B"/>
    <w:rsid w:val="007E0036"/>
    <w:rsid w:val="007E426B"/>
    <w:rsid w:val="007E4398"/>
    <w:rsid w:val="007E5E4F"/>
    <w:rsid w:val="007E6DF6"/>
    <w:rsid w:val="007E7344"/>
    <w:rsid w:val="007F1172"/>
    <w:rsid w:val="007F5D9E"/>
    <w:rsid w:val="007F5F56"/>
    <w:rsid w:val="008047DE"/>
    <w:rsid w:val="00811490"/>
    <w:rsid w:val="008122E6"/>
    <w:rsid w:val="00812608"/>
    <w:rsid w:val="00820D65"/>
    <w:rsid w:val="00822924"/>
    <w:rsid w:val="0082545A"/>
    <w:rsid w:val="00832D70"/>
    <w:rsid w:val="008330F2"/>
    <w:rsid w:val="00833427"/>
    <w:rsid w:val="0083698F"/>
    <w:rsid w:val="00844ADF"/>
    <w:rsid w:val="00844D99"/>
    <w:rsid w:val="00855786"/>
    <w:rsid w:val="00855A4E"/>
    <w:rsid w:val="0085620D"/>
    <w:rsid w:val="00857099"/>
    <w:rsid w:val="00863B6F"/>
    <w:rsid w:val="008655C0"/>
    <w:rsid w:val="0087210F"/>
    <w:rsid w:val="0087350B"/>
    <w:rsid w:val="00876C09"/>
    <w:rsid w:val="00884F7B"/>
    <w:rsid w:val="00887538"/>
    <w:rsid w:val="0089045D"/>
    <w:rsid w:val="008916C1"/>
    <w:rsid w:val="00893098"/>
    <w:rsid w:val="00893777"/>
    <w:rsid w:val="008A5CF5"/>
    <w:rsid w:val="008B4843"/>
    <w:rsid w:val="008B5FF8"/>
    <w:rsid w:val="008C162A"/>
    <w:rsid w:val="008C68AF"/>
    <w:rsid w:val="008D248F"/>
    <w:rsid w:val="008D50AE"/>
    <w:rsid w:val="008E0869"/>
    <w:rsid w:val="008E15A0"/>
    <w:rsid w:val="008E2361"/>
    <w:rsid w:val="008E2A38"/>
    <w:rsid w:val="008E4C55"/>
    <w:rsid w:val="008E7853"/>
    <w:rsid w:val="008F2098"/>
    <w:rsid w:val="008F255C"/>
    <w:rsid w:val="008F4E58"/>
    <w:rsid w:val="008F5BEE"/>
    <w:rsid w:val="008F76E5"/>
    <w:rsid w:val="00905EE0"/>
    <w:rsid w:val="0090642C"/>
    <w:rsid w:val="00910C83"/>
    <w:rsid w:val="00912169"/>
    <w:rsid w:val="00917A6C"/>
    <w:rsid w:val="0092037A"/>
    <w:rsid w:val="00923255"/>
    <w:rsid w:val="00923782"/>
    <w:rsid w:val="00923AC0"/>
    <w:rsid w:val="00923CF6"/>
    <w:rsid w:val="009246AD"/>
    <w:rsid w:val="00925045"/>
    <w:rsid w:val="0092575D"/>
    <w:rsid w:val="00925F68"/>
    <w:rsid w:val="00926BE2"/>
    <w:rsid w:val="00932AD5"/>
    <w:rsid w:val="00942D47"/>
    <w:rsid w:val="009465CA"/>
    <w:rsid w:val="00947CD5"/>
    <w:rsid w:val="00950980"/>
    <w:rsid w:val="009520A6"/>
    <w:rsid w:val="009521FA"/>
    <w:rsid w:val="0095452E"/>
    <w:rsid w:val="00954B0E"/>
    <w:rsid w:val="009723BE"/>
    <w:rsid w:val="00974688"/>
    <w:rsid w:val="0098664E"/>
    <w:rsid w:val="0099088C"/>
    <w:rsid w:val="00992FE9"/>
    <w:rsid w:val="00995FDD"/>
    <w:rsid w:val="009A39EB"/>
    <w:rsid w:val="009A6095"/>
    <w:rsid w:val="009B195C"/>
    <w:rsid w:val="009B39F4"/>
    <w:rsid w:val="009B55A4"/>
    <w:rsid w:val="009B5C29"/>
    <w:rsid w:val="009C3A19"/>
    <w:rsid w:val="009C4A5D"/>
    <w:rsid w:val="009C5128"/>
    <w:rsid w:val="009D653D"/>
    <w:rsid w:val="009E21B0"/>
    <w:rsid w:val="009E4C75"/>
    <w:rsid w:val="009E6323"/>
    <w:rsid w:val="009E6DC1"/>
    <w:rsid w:val="009F1879"/>
    <w:rsid w:val="009F2E7E"/>
    <w:rsid w:val="009F4275"/>
    <w:rsid w:val="009F5540"/>
    <w:rsid w:val="00A02D62"/>
    <w:rsid w:val="00A052BD"/>
    <w:rsid w:val="00A073BA"/>
    <w:rsid w:val="00A12C95"/>
    <w:rsid w:val="00A20132"/>
    <w:rsid w:val="00A20EB5"/>
    <w:rsid w:val="00A24AA3"/>
    <w:rsid w:val="00A24BA8"/>
    <w:rsid w:val="00A2501C"/>
    <w:rsid w:val="00A27CBD"/>
    <w:rsid w:val="00A31422"/>
    <w:rsid w:val="00A35D87"/>
    <w:rsid w:val="00A53CFB"/>
    <w:rsid w:val="00A544A3"/>
    <w:rsid w:val="00A64E9E"/>
    <w:rsid w:val="00A72C15"/>
    <w:rsid w:val="00A73E8F"/>
    <w:rsid w:val="00A746FA"/>
    <w:rsid w:val="00A764EF"/>
    <w:rsid w:val="00A80D88"/>
    <w:rsid w:val="00A80EA3"/>
    <w:rsid w:val="00A81E9F"/>
    <w:rsid w:val="00A91450"/>
    <w:rsid w:val="00A91A2E"/>
    <w:rsid w:val="00A9462B"/>
    <w:rsid w:val="00A94CCF"/>
    <w:rsid w:val="00AA281E"/>
    <w:rsid w:val="00AA3F4D"/>
    <w:rsid w:val="00AA59A2"/>
    <w:rsid w:val="00AA5EEC"/>
    <w:rsid w:val="00AB01D8"/>
    <w:rsid w:val="00AB0D34"/>
    <w:rsid w:val="00AB34C5"/>
    <w:rsid w:val="00AB62D2"/>
    <w:rsid w:val="00AC02F7"/>
    <w:rsid w:val="00AC2A0E"/>
    <w:rsid w:val="00AC3558"/>
    <w:rsid w:val="00AC362C"/>
    <w:rsid w:val="00AD1C54"/>
    <w:rsid w:val="00AD3984"/>
    <w:rsid w:val="00AD3996"/>
    <w:rsid w:val="00AD39AA"/>
    <w:rsid w:val="00AD60B9"/>
    <w:rsid w:val="00AE1EA0"/>
    <w:rsid w:val="00AE7881"/>
    <w:rsid w:val="00AE79EB"/>
    <w:rsid w:val="00AF2228"/>
    <w:rsid w:val="00AF2349"/>
    <w:rsid w:val="00AF2BBC"/>
    <w:rsid w:val="00AF2DAB"/>
    <w:rsid w:val="00AF3735"/>
    <w:rsid w:val="00AF4AC2"/>
    <w:rsid w:val="00AF61DF"/>
    <w:rsid w:val="00AF7F6A"/>
    <w:rsid w:val="00B03466"/>
    <w:rsid w:val="00B05A88"/>
    <w:rsid w:val="00B102C9"/>
    <w:rsid w:val="00B13604"/>
    <w:rsid w:val="00B15C5E"/>
    <w:rsid w:val="00B232A8"/>
    <w:rsid w:val="00B23D4C"/>
    <w:rsid w:val="00B23E35"/>
    <w:rsid w:val="00B32801"/>
    <w:rsid w:val="00B32AB2"/>
    <w:rsid w:val="00B376D0"/>
    <w:rsid w:val="00B41DD6"/>
    <w:rsid w:val="00B4311B"/>
    <w:rsid w:val="00B53D37"/>
    <w:rsid w:val="00B672B2"/>
    <w:rsid w:val="00B672E5"/>
    <w:rsid w:val="00B73416"/>
    <w:rsid w:val="00B736CE"/>
    <w:rsid w:val="00B73710"/>
    <w:rsid w:val="00B737BD"/>
    <w:rsid w:val="00B73BA9"/>
    <w:rsid w:val="00B73BE1"/>
    <w:rsid w:val="00B7618D"/>
    <w:rsid w:val="00B81B95"/>
    <w:rsid w:val="00B87D48"/>
    <w:rsid w:val="00B9206A"/>
    <w:rsid w:val="00B9566A"/>
    <w:rsid w:val="00B96FE2"/>
    <w:rsid w:val="00B972A0"/>
    <w:rsid w:val="00B97467"/>
    <w:rsid w:val="00BA396F"/>
    <w:rsid w:val="00BA6DD6"/>
    <w:rsid w:val="00BA71E0"/>
    <w:rsid w:val="00BB1EE8"/>
    <w:rsid w:val="00BB26E3"/>
    <w:rsid w:val="00BC1A75"/>
    <w:rsid w:val="00BC3CF4"/>
    <w:rsid w:val="00BC7320"/>
    <w:rsid w:val="00BC7AF7"/>
    <w:rsid w:val="00BD2C44"/>
    <w:rsid w:val="00BE0AA2"/>
    <w:rsid w:val="00BE3390"/>
    <w:rsid w:val="00BE351B"/>
    <w:rsid w:val="00BE373A"/>
    <w:rsid w:val="00BE77AD"/>
    <w:rsid w:val="00BF087C"/>
    <w:rsid w:val="00BF2E90"/>
    <w:rsid w:val="00BF6965"/>
    <w:rsid w:val="00C00392"/>
    <w:rsid w:val="00C04210"/>
    <w:rsid w:val="00C10EE0"/>
    <w:rsid w:val="00C12556"/>
    <w:rsid w:val="00C15849"/>
    <w:rsid w:val="00C16F02"/>
    <w:rsid w:val="00C1722B"/>
    <w:rsid w:val="00C205FD"/>
    <w:rsid w:val="00C22A39"/>
    <w:rsid w:val="00C25389"/>
    <w:rsid w:val="00C26ED6"/>
    <w:rsid w:val="00C30E33"/>
    <w:rsid w:val="00C31FCE"/>
    <w:rsid w:val="00C3241A"/>
    <w:rsid w:val="00C326F7"/>
    <w:rsid w:val="00C34B65"/>
    <w:rsid w:val="00C3549E"/>
    <w:rsid w:val="00C3711F"/>
    <w:rsid w:val="00C434A4"/>
    <w:rsid w:val="00C47C84"/>
    <w:rsid w:val="00C55912"/>
    <w:rsid w:val="00C6170A"/>
    <w:rsid w:val="00C61DD9"/>
    <w:rsid w:val="00C636D6"/>
    <w:rsid w:val="00C6695E"/>
    <w:rsid w:val="00C73F23"/>
    <w:rsid w:val="00C74AED"/>
    <w:rsid w:val="00C74EFC"/>
    <w:rsid w:val="00C75422"/>
    <w:rsid w:val="00C75D9C"/>
    <w:rsid w:val="00C77692"/>
    <w:rsid w:val="00C81D5A"/>
    <w:rsid w:val="00CA19C2"/>
    <w:rsid w:val="00CA1A26"/>
    <w:rsid w:val="00CA2F71"/>
    <w:rsid w:val="00CB1619"/>
    <w:rsid w:val="00CB33E2"/>
    <w:rsid w:val="00CC17D7"/>
    <w:rsid w:val="00CC5F6D"/>
    <w:rsid w:val="00CC6F2E"/>
    <w:rsid w:val="00CD27AA"/>
    <w:rsid w:val="00CD3CEB"/>
    <w:rsid w:val="00CE1575"/>
    <w:rsid w:val="00CE215C"/>
    <w:rsid w:val="00CE2950"/>
    <w:rsid w:val="00CE6869"/>
    <w:rsid w:val="00CF453D"/>
    <w:rsid w:val="00D02426"/>
    <w:rsid w:val="00D029B8"/>
    <w:rsid w:val="00D02E61"/>
    <w:rsid w:val="00D04582"/>
    <w:rsid w:val="00D056FF"/>
    <w:rsid w:val="00D0644C"/>
    <w:rsid w:val="00D06C5E"/>
    <w:rsid w:val="00D114BB"/>
    <w:rsid w:val="00D1234F"/>
    <w:rsid w:val="00D124B4"/>
    <w:rsid w:val="00D16773"/>
    <w:rsid w:val="00D16E85"/>
    <w:rsid w:val="00D27825"/>
    <w:rsid w:val="00D325DA"/>
    <w:rsid w:val="00D32E24"/>
    <w:rsid w:val="00D434D2"/>
    <w:rsid w:val="00D44581"/>
    <w:rsid w:val="00D50586"/>
    <w:rsid w:val="00D565DB"/>
    <w:rsid w:val="00D603E5"/>
    <w:rsid w:val="00D60CD1"/>
    <w:rsid w:val="00D66B32"/>
    <w:rsid w:val="00D70A68"/>
    <w:rsid w:val="00D716C9"/>
    <w:rsid w:val="00D72D6C"/>
    <w:rsid w:val="00D74871"/>
    <w:rsid w:val="00D76588"/>
    <w:rsid w:val="00D8057B"/>
    <w:rsid w:val="00D807C8"/>
    <w:rsid w:val="00D8180E"/>
    <w:rsid w:val="00D83362"/>
    <w:rsid w:val="00D84C4C"/>
    <w:rsid w:val="00D86558"/>
    <w:rsid w:val="00D9211E"/>
    <w:rsid w:val="00DA03DE"/>
    <w:rsid w:val="00DA2430"/>
    <w:rsid w:val="00DB05D4"/>
    <w:rsid w:val="00DB1E07"/>
    <w:rsid w:val="00DB5E35"/>
    <w:rsid w:val="00DC0F27"/>
    <w:rsid w:val="00DC19A5"/>
    <w:rsid w:val="00DC2341"/>
    <w:rsid w:val="00DC4C8D"/>
    <w:rsid w:val="00DC5CB5"/>
    <w:rsid w:val="00DD2A9D"/>
    <w:rsid w:val="00DD34ED"/>
    <w:rsid w:val="00DD6DBB"/>
    <w:rsid w:val="00DD73A3"/>
    <w:rsid w:val="00DD7774"/>
    <w:rsid w:val="00DE20F5"/>
    <w:rsid w:val="00DE32D6"/>
    <w:rsid w:val="00DE4587"/>
    <w:rsid w:val="00DE5AD8"/>
    <w:rsid w:val="00DE6292"/>
    <w:rsid w:val="00DF6440"/>
    <w:rsid w:val="00E021BF"/>
    <w:rsid w:val="00E074F2"/>
    <w:rsid w:val="00E10EC8"/>
    <w:rsid w:val="00E11749"/>
    <w:rsid w:val="00E1470A"/>
    <w:rsid w:val="00E16342"/>
    <w:rsid w:val="00E164D7"/>
    <w:rsid w:val="00E20504"/>
    <w:rsid w:val="00E20FB5"/>
    <w:rsid w:val="00E24A8F"/>
    <w:rsid w:val="00E25BE0"/>
    <w:rsid w:val="00E31BB7"/>
    <w:rsid w:val="00E32482"/>
    <w:rsid w:val="00E32EEB"/>
    <w:rsid w:val="00E340A1"/>
    <w:rsid w:val="00E372FD"/>
    <w:rsid w:val="00E43B05"/>
    <w:rsid w:val="00E44785"/>
    <w:rsid w:val="00E44BC5"/>
    <w:rsid w:val="00E45825"/>
    <w:rsid w:val="00E46C05"/>
    <w:rsid w:val="00E51AB7"/>
    <w:rsid w:val="00E55FD8"/>
    <w:rsid w:val="00E565A1"/>
    <w:rsid w:val="00E56957"/>
    <w:rsid w:val="00E57167"/>
    <w:rsid w:val="00E618B0"/>
    <w:rsid w:val="00E63FDE"/>
    <w:rsid w:val="00E655E1"/>
    <w:rsid w:val="00E65C09"/>
    <w:rsid w:val="00E67922"/>
    <w:rsid w:val="00E73DD9"/>
    <w:rsid w:val="00E75033"/>
    <w:rsid w:val="00E777D0"/>
    <w:rsid w:val="00E81FBA"/>
    <w:rsid w:val="00E85122"/>
    <w:rsid w:val="00E86588"/>
    <w:rsid w:val="00E876D9"/>
    <w:rsid w:val="00E91482"/>
    <w:rsid w:val="00E935FE"/>
    <w:rsid w:val="00E9463F"/>
    <w:rsid w:val="00E94658"/>
    <w:rsid w:val="00E96302"/>
    <w:rsid w:val="00E97F1E"/>
    <w:rsid w:val="00EA1303"/>
    <w:rsid w:val="00EA491F"/>
    <w:rsid w:val="00EA6301"/>
    <w:rsid w:val="00EB045D"/>
    <w:rsid w:val="00EB090B"/>
    <w:rsid w:val="00EB0F0B"/>
    <w:rsid w:val="00EB199A"/>
    <w:rsid w:val="00EB28D7"/>
    <w:rsid w:val="00EB332E"/>
    <w:rsid w:val="00EB379B"/>
    <w:rsid w:val="00EB67C2"/>
    <w:rsid w:val="00EB7FC6"/>
    <w:rsid w:val="00EC3F93"/>
    <w:rsid w:val="00EC65EB"/>
    <w:rsid w:val="00ED1073"/>
    <w:rsid w:val="00ED30DA"/>
    <w:rsid w:val="00EE288F"/>
    <w:rsid w:val="00EE504A"/>
    <w:rsid w:val="00EF0063"/>
    <w:rsid w:val="00EF1C7E"/>
    <w:rsid w:val="00EF4F3C"/>
    <w:rsid w:val="00EF6E1E"/>
    <w:rsid w:val="00F020F4"/>
    <w:rsid w:val="00F043F6"/>
    <w:rsid w:val="00F0768D"/>
    <w:rsid w:val="00F10385"/>
    <w:rsid w:val="00F134F5"/>
    <w:rsid w:val="00F1633A"/>
    <w:rsid w:val="00F20BDD"/>
    <w:rsid w:val="00F21716"/>
    <w:rsid w:val="00F32E02"/>
    <w:rsid w:val="00F333C9"/>
    <w:rsid w:val="00F409A0"/>
    <w:rsid w:val="00F40FDE"/>
    <w:rsid w:val="00F456DA"/>
    <w:rsid w:val="00F46ADB"/>
    <w:rsid w:val="00F473E1"/>
    <w:rsid w:val="00F47B85"/>
    <w:rsid w:val="00F53DF5"/>
    <w:rsid w:val="00F5645C"/>
    <w:rsid w:val="00F60849"/>
    <w:rsid w:val="00F63234"/>
    <w:rsid w:val="00F64B95"/>
    <w:rsid w:val="00F67289"/>
    <w:rsid w:val="00F6796A"/>
    <w:rsid w:val="00F74254"/>
    <w:rsid w:val="00F7488B"/>
    <w:rsid w:val="00F7705F"/>
    <w:rsid w:val="00F84527"/>
    <w:rsid w:val="00F95A3D"/>
    <w:rsid w:val="00FA086C"/>
    <w:rsid w:val="00FA26DE"/>
    <w:rsid w:val="00FA2760"/>
    <w:rsid w:val="00FA3FF4"/>
    <w:rsid w:val="00FB279B"/>
    <w:rsid w:val="00FB45E6"/>
    <w:rsid w:val="00FB511B"/>
    <w:rsid w:val="00FC438C"/>
    <w:rsid w:val="00FC709F"/>
    <w:rsid w:val="00FD05D3"/>
    <w:rsid w:val="00FD13BF"/>
    <w:rsid w:val="00FD34F3"/>
    <w:rsid w:val="00FD780B"/>
    <w:rsid w:val="00FE1F4E"/>
    <w:rsid w:val="00FE207C"/>
    <w:rsid w:val="00FE58E9"/>
    <w:rsid w:val="00FE6219"/>
    <w:rsid w:val="00FE64BD"/>
    <w:rsid w:val="00FF0888"/>
    <w:rsid w:val="00FF2D4B"/>
    <w:rsid w:val="00FF4B12"/>
    <w:rsid w:val="00FF589B"/>
    <w:rsid w:val="00FF6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4817"/>
    <o:shapelayout v:ext="edit">
      <o:idmap v:ext="edit" data="1"/>
    </o:shapelayout>
  </w:shapeDefaults>
  <w:decimalSymbol w:val="."/>
  <w:listSeparator w:val=","/>
  <w14:docId w14:val="18800B78"/>
  <w14:discardImageEditingData/>
  <w14:defaultImageDpi w14:val="32767"/>
  <w15:docId w15:val="{8B6D59FD-CB3F-41D8-94EB-20D50FFD1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New York" w:eastAsia="新細明體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spacing w:after="200"/>
      <w:jc w:val="both"/>
    </w:pPr>
    <w:rPr>
      <w:rFonts w:ascii="Times" w:hAnsi="Times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rPr>
      <w:color w:val="800080"/>
      <w:u w:val="single"/>
    </w:rPr>
  </w:style>
  <w:style w:type="paragraph" w:styleId="a4">
    <w:name w:val="Body Text"/>
    <w:basedOn w:val="a"/>
    <w:pPr>
      <w:jc w:val="center"/>
    </w:pPr>
    <w:rPr>
      <w:b/>
      <w:sz w:val="40"/>
    </w:rPr>
  </w:style>
  <w:style w:type="paragraph" w:styleId="a5">
    <w:name w:val="footnote text"/>
    <w:basedOn w:val="a"/>
    <w:next w:val="TFReferencesSection"/>
    <w:semiHidden/>
  </w:style>
  <w:style w:type="paragraph" w:customStyle="1" w:styleId="TFReferencesSection">
    <w:name w:val="TF_References_Section"/>
    <w:basedOn w:val="a"/>
    <w:pPr>
      <w:spacing w:line="480" w:lineRule="auto"/>
      <w:ind w:firstLine="187"/>
    </w:pPr>
  </w:style>
  <w:style w:type="paragraph" w:customStyle="1" w:styleId="TAMainText">
    <w:name w:val="TA_Main_Text"/>
    <w:basedOn w:val="a"/>
    <w:pPr>
      <w:spacing w:after="0" w:line="480" w:lineRule="auto"/>
      <w:ind w:firstLine="202"/>
    </w:pPr>
  </w:style>
  <w:style w:type="paragraph" w:customStyle="1" w:styleId="BATitle">
    <w:name w:val="BA_Title"/>
    <w:basedOn w:val="a"/>
    <w:next w:val="BBAuthorName"/>
    <w:pPr>
      <w:spacing w:before="720" w:after="360" w:line="480" w:lineRule="auto"/>
      <w:jc w:val="center"/>
    </w:pPr>
    <w:rPr>
      <w:rFonts w:ascii="Times New Roman" w:hAnsi="Times New Roman"/>
      <w:sz w:val="44"/>
    </w:rPr>
  </w:style>
  <w:style w:type="paragraph" w:customStyle="1" w:styleId="BBAuthorName">
    <w:name w:val="BB_Author_Name"/>
    <w:basedOn w:val="a"/>
    <w:next w:val="BCAuthorAddress"/>
    <w:pPr>
      <w:spacing w:after="240" w:line="480" w:lineRule="auto"/>
      <w:jc w:val="center"/>
    </w:pPr>
    <w:rPr>
      <w:i/>
    </w:rPr>
  </w:style>
  <w:style w:type="paragraph" w:customStyle="1" w:styleId="BCAuthorAddress">
    <w:name w:val="BC_Author_Address"/>
    <w:basedOn w:val="a"/>
    <w:next w:val="BIEmailAddress"/>
    <w:pPr>
      <w:spacing w:after="240" w:line="480" w:lineRule="auto"/>
      <w:jc w:val="center"/>
    </w:pPr>
  </w:style>
  <w:style w:type="paragraph" w:customStyle="1" w:styleId="BIEmailAddress">
    <w:name w:val="BI_Email_Address"/>
    <w:basedOn w:val="a"/>
    <w:next w:val="AIReceivedDate"/>
    <w:pPr>
      <w:spacing w:line="480" w:lineRule="auto"/>
    </w:pPr>
  </w:style>
  <w:style w:type="paragraph" w:customStyle="1" w:styleId="AIReceivedDate">
    <w:name w:val="AI_Received_Date"/>
    <w:basedOn w:val="a"/>
    <w:next w:val="BDAbstract"/>
    <w:pPr>
      <w:spacing w:after="240" w:line="480" w:lineRule="auto"/>
    </w:pPr>
    <w:rPr>
      <w:b/>
    </w:rPr>
  </w:style>
  <w:style w:type="paragraph" w:customStyle="1" w:styleId="BDAbstract">
    <w:name w:val="BD_Abstract"/>
    <w:basedOn w:val="a"/>
    <w:next w:val="TAMainText"/>
    <w:pPr>
      <w:spacing w:before="360" w:after="360" w:line="480" w:lineRule="auto"/>
    </w:pPr>
  </w:style>
  <w:style w:type="paragraph" w:customStyle="1" w:styleId="TDAcknowledgments">
    <w:name w:val="TD_Acknowledgments"/>
    <w:basedOn w:val="a"/>
    <w:next w:val="a"/>
    <w:pPr>
      <w:spacing w:before="200" w:line="480" w:lineRule="auto"/>
      <w:ind w:firstLine="202"/>
    </w:pPr>
  </w:style>
  <w:style w:type="paragraph" w:customStyle="1" w:styleId="TESupportingInformation">
    <w:name w:val="TE_Supporting_Information"/>
    <w:basedOn w:val="a"/>
    <w:next w:val="a"/>
    <w:pPr>
      <w:spacing w:line="480" w:lineRule="auto"/>
      <w:ind w:firstLine="187"/>
    </w:pPr>
  </w:style>
  <w:style w:type="paragraph" w:customStyle="1" w:styleId="VCSchemeTitle">
    <w:name w:val="VC_Scheme_Title"/>
    <w:basedOn w:val="a"/>
    <w:next w:val="a"/>
    <w:pPr>
      <w:spacing w:line="480" w:lineRule="auto"/>
    </w:pPr>
  </w:style>
  <w:style w:type="paragraph" w:customStyle="1" w:styleId="VDTableTitle">
    <w:name w:val="VD_Table_Title"/>
    <w:basedOn w:val="a"/>
    <w:next w:val="a"/>
    <w:pPr>
      <w:spacing w:line="480" w:lineRule="auto"/>
    </w:pPr>
  </w:style>
  <w:style w:type="paragraph" w:customStyle="1" w:styleId="VAFigureCaption">
    <w:name w:val="VA_Figure_Caption"/>
    <w:basedOn w:val="a"/>
    <w:next w:val="a"/>
    <w:pPr>
      <w:spacing w:line="480" w:lineRule="auto"/>
    </w:pPr>
  </w:style>
  <w:style w:type="paragraph" w:customStyle="1" w:styleId="VBChartTitle">
    <w:name w:val="VB_Chart_Title"/>
    <w:basedOn w:val="a"/>
    <w:next w:val="a"/>
    <w:pPr>
      <w:spacing w:line="480" w:lineRule="auto"/>
    </w:pPr>
  </w:style>
  <w:style w:type="paragraph" w:customStyle="1" w:styleId="FETableFootnote">
    <w:name w:val="FE_Table_Footnote"/>
    <w:basedOn w:val="a"/>
    <w:next w:val="a"/>
    <w:pPr>
      <w:ind w:firstLine="187"/>
    </w:pPr>
  </w:style>
  <w:style w:type="paragraph" w:customStyle="1" w:styleId="FCChartFootnote">
    <w:name w:val="FC_Chart_Footnote"/>
    <w:basedOn w:val="a"/>
    <w:next w:val="a"/>
    <w:pPr>
      <w:ind w:firstLine="187"/>
    </w:pPr>
  </w:style>
  <w:style w:type="paragraph" w:customStyle="1" w:styleId="FDSchemeFootnote">
    <w:name w:val="FD_Scheme_Footnote"/>
    <w:basedOn w:val="a"/>
    <w:next w:val="a"/>
    <w:pPr>
      <w:ind w:firstLine="187"/>
    </w:pPr>
  </w:style>
  <w:style w:type="paragraph" w:customStyle="1" w:styleId="TCTableBody">
    <w:name w:val="TC_Table_Body"/>
    <w:basedOn w:val="a"/>
  </w:style>
  <w:style w:type="paragraph" w:customStyle="1" w:styleId="AFTitleRunningHead">
    <w:name w:val="AF_Title_Running_Head"/>
    <w:basedOn w:val="a"/>
    <w:next w:val="TAMainText"/>
    <w:pPr>
      <w:spacing w:line="480" w:lineRule="auto"/>
    </w:pPr>
  </w:style>
  <w:style w:type="paragraph" w:customStyle="1" w:styleId="BEAuthorBiography">
    <w:name w:val="BE_Author_Biography"/>
    <w:basedOn w:val="a"/>
    <w:pPr>
      <w:spacing w:line="480" w:lineRule="auto"/>
    </w:pPr>
  </w:style>
  <w:style w:type="paragraph" w:customStyle="1" w:styleId="FACorrespondingAuthorFootnote">
    <w:name w:val="FA_Corresponding_Author_Footnote"/>
    <w:basedOn w:val="a"/>
    <w:next w:val="TAMainText"/>
    <w:pPr>
      <w:spacing w:line="480" w:lineRule="auto"/>
    </w:pPr>
  </w:style>
  <w:style w:type="paragraph" w:customStyle="1" w:styleId="SNSynopsisTOC">
    <w:name w:val="SN_Synopsis_TOC"/>
    <w:basedOn w:val="a"/>
    <w:pPr>
      <w:spacing w:line="480" w:lineRule="auto"/>
    </w:pPr>
  </w:style>
  <w:style w:type="character" w:styleId="a6">
    <w:name w:val="Hyperlink"/>
    <w:rPr>
      <w:color w:val="0000FF"/>
      <w:u w:val="single"/>
    </w:rPr>
  </w:style>
  <w:style w:type="paragraph" w:styleId="a7">
    <w:name w:val="footer"/>
    <w:basedOn w:val="a"/>
    <w:link w:val="a8"/>
    <w:pPr>
      <w:tabs>
        <w:tab w:val="center" w:pos="4320"/>
        <w:tab w:val="right" w:pos="8640"/>
      </w:tabs>
    </w:pPr>
  </w:style>
  <w:style w:type="paragraph" w:customStyle="1" w:styleId="BGKeywords">
    <w:name w:val="BG_Keywords"/>
    <w:basedOn w:val="a"/>
    <w:pPr>
      <w:spacing w:line="480" w:lineRule="auto"/>
    </w:pPr>
  </w:style>
  <w:style w:type="paragraph" w:customStyle="1" w:styleId="BHBriefs">
    <w:name w:val="BH_Briefs"/>
    <w:basedOn w:val="a"/>
    <w:pPr>
      <w:spacing w:line="480" w:lineRule="auto"/>
    </w:pPr>
  </w:style>
  <w:style w:type="character" w:styleId="a9">
    <w:name w:val="page number"/>
    <w:basedOn w:val="a0"/>
  </w:style>
  <w:style w:type="paragraph" w:styleId="aa">
    <w:name w:val="Balloon Text"/>
    <w:basedOn w:val="a"/>
    <w:semiHidden/>
    <w:rsid w:val="00E96302"/>
    <w:rPr>
      <w:rFonts w:ascii="Tahoma" w:hAnsi="Tahoma" w:cs="Tahoma"/>
      <w:sz w:val="16"/>
      <w:szCs w:val="16"/>
    </w:rPr>
  </w:style>
  <w:style w:type="paragraph" w:customStyle="1" w:styleId="StyleFACorrespondingAuthorFootnote7pt">
    <w:name w:val="Style FA_Corresponding_Author_Footnote + 7 pt"/>
    <w:basedOn w:val="a"/>
    <w:next w:val="BGKeywords"/>
    <w:link w:val="StyleFACorrespondingAuthorFootnote7ptChar"/>
    <w:autoRedefine/>
    <w:rsid w:val="00C10EE0"/>
    <w:pPr>
      <w:spacing w:after="0"/>
      <w:jc w:val="left"/>
    </w:pPr>
    <w:rPr>
      <w:rFonts w:ascii="Arno Pro" w:hAnsi="Arno Pro"/>
      <w:kern w:val="20"/>
      <w:sz w:val="18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C10EE0"/>
    <w:rPr>
      <w:rFonts w:ascii="Arno Pro" w:hAnsi="Arno Pro"/>
      <w:kern w:val="20"/>
      <w:sz w:val="18"/>
    </w:rPr>
  </w:style>
  <w:style w:type="paragraph" w:customStyle="1" w:styleId="FAAuthorInfoSubtitle">
    <w:name w:val="FA_Author_Info_Subtitle"/>
    <w:basedOn w:val="a"/>
    <w:link w:val="FAAuthorInfoSubtitleChar"/>
    <w:autoRedefine/>
    <w:rsid w:val="00DD6DBB"/>
    <w:pPr>
      <w:spacing w:before="120" w:after="60" w:line="480" w:lineRule="auto"/>
      <w:jc w:val="left"/>
    </w:pPr>
    <w:rPr>
      <w:b/>
    </w:rPr>
  </w:style>
  <w:style w:type="character" w:customStyle="1" w:styleId="FAAuthorInfoSubtitleChar">
    <w:name w:val="FA_Author_Info_Subtitle Char"/>
    <w:link w:val="FAAuthorInfoSubtitle"/>
    <w:rsid w:val="00DD6DBB"/>
    <w:rPr>
      <w:rFonts w:ascii="Times" w:hAnsi="Times"/>
      <w:b/>
      <w:sz w:val="24"/>
    </w:rPr>
  </w:style>
  <w:style w:type="paragraph" w:customStyle="1" w:styleId="Default">
    <w:name w:val="Default"/>
    <w:rsid w:val="001A7A90"/>
    <w:pPr>
      <w:autoSpaceDE w:val="0"/>
      <w:autoSpaceDN w:val="0"/>
      <w:adjustRightInd w:val="0"/>
    </w:pPr>
    <w:rPr>
      <w:rFonts w:ascii="Symbol" w:hAnsi="Symbol" w:cs="Symbol"/>
      <w:color w:val="000000"/>
      <w:sz w:val="24"/>
      <w:szCs w:val="24"/>
    </w:rPr>
  </w:style>
  <w:style w:type="paragraph" w:styleId="ab">
    <w:name w:val="header"/>
    <w:basedOn w:val="a"/>
    <w:link w:val="ac"/>
    <w:unhideWhenUsed/>
    <w:rsid w:val="000C1C61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c">
    <w:name w:val="頁首 字元"/>
    <w:basedOn w:val="a0"/>
    <w:link w:val="ab"/>
    <w:rsid w:val="000C1C61"/>
    <w:rPr>
      <w:rFonts w:ascii="Times" w:hAnsi="Times"/>
    </w:rPr>
  </w:style>
  <w:style w:type="character" w:styleId="ad">
    <w:name w:val="annotation reference"/>
    <w:basedOn w:val="a0"/>
    <w:uiPriority w:val="99"/>
    <w:semiHidden/>
    <w:unhideWhenUsed/>
    <w:rsid w:val="00F63234"/>
    <w:rPr>
      <w:sz w:val="18"/>
      <w:szCs w:val="18"/>
    </w:rPr>
  </w:style>
  <w:style w:type="paragraph" w:styleId="ae">
    <w:name w:val="annotation text"/>
    <w:basedOn w:val="a"/>
    <w:link w:val="af"/>
    <w:uiPriority w:val="99"/>
    <w:unhideWhenUsed/>
    <w:rsid w:val="00F63234"/>
    <w:pPr>
      <w:jc w:val="left"/>
    </w:pPr>
  </w:style>
  <w:style w:type="character" w:customStyle="1" w:styleId="af">
    <w:name w:val="註解文字 字元"/>
    <w:basedOn w:val="a0"/>
    <w:link w:val="ae"/>
    <w:uiPriority w:val="99"/>
    <w:rsid w:val="00F63234"/>
    <w:rPr>
      <w:rFonts w:ascii="Times" w:hAnsi="Times"/>
      <w:sz w:val="24"/>
    </w:rPr>
  </w:style>
  <w:style w:type="paragraph" w:styleId="af0">
    <w:name w:val="annotation subject"/>
    <w:basedOn w:val="ae"/>
    <w:next w:val="ae"/>
    <w:link w:val="af1"/>
    <w:semiHidden/>
    <w:unhideWhenUsed/>
    <w:rsid w:val="00F63234"/>
    <w:rPr>
      <w:b/>
      <w:bCs/>
    </w:rPr>
  </w:style>
  <w:style w:type="character" w:customStyle="1" w:styleId="af1">
    <w:name w:val="註解主旨 字元"/>
    <w:basedOn w:val="af"/>
    <w:link w:val="af0"/>
    <w:semiHidden/>
    <w:rsid w:val="00F63234"/>
    <w:rPr>
      <w:rFonts w:ascii="Times" w:hAnsi="Times"/>
      <w:b/>
      <w:bCs/>
      <w:sz w:val="24"/>
    </w:rPr>
  </w:style>
  <w:style w:type="character" w:customStyle="1" w:styleId="a8">
    <w:name w:val="頁尾 字元"/>
    <w:basedOn w:val="a0"/>
    <w:link w:val="a7"/>
    <w:uiPriority w:val="99"/>
    <w:rsid w:val="007E6DF6"/>
    <w:rPr>
      <w:rFonts w:ascii="Times" w:hAnsi="Times"/>
      <w:sz w:val="24"/>
    </w:rPr>
  </w:style>
  <w:style w:type="character" w:customStyle="1" w:styleId="cit">
    <w:name w:val="cit"/>
    <w:basedOn w:val="a0"/>
    <w:rsid w:val="00E81FBA"/>
  </w:style>
  <w:style w:type="character" w:styleId="af2">
    <w:name w:val="Unresolved Mention"/>
    <w:basedOn w:val="a0"/>
    <w:uiPriority w:val="99"/>
    <w:semiHidden/>
    <w:unhideWhenUsed/>
    <w:rsid w:val="00FD780B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6A6BC3"/>
    <w:pPr>
      <w:spacing w:before="100" w:beforeAutospacing="1" w:after="100" w:afterAutospacing="1"/>
      <w:jc w:val="left"/>
    </w:pPr>
    <w:rPr>
      <w:rFonts w:ascii="Times New Roman" w:eastAsia="Times New Roman" w:hAnsi="Times New Roman"/>
      <w:szCs w:val="24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111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96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56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50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6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2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2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86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H:\Manuscripts\Paper%20drafts\Virus%20manuscript\acstemplate_msw2010%20(1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細明體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新細明體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2CCCB0-3D88-41CC-9E4C-DB6F0054B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acstemplate_msw2010 (1)</Template>
  <TotalTime>24</TotalTime>
  <Pages>12</Pages>
  <Words>502</Words>
  <Characters>3102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for Electronic Submission to ACS Journals</vt:lpstr>
    </vt:vector>
  </TitlesOfParts>
  <Company>ACS</Company>
  <LinksUpToDate>false</LinksUpToDate>
  <CharactersWithSpaces>3597</CharactersWithSpaces>
  <SharedDoc>false</SharedDoc>
  <HLinks>
    <vt:vector size="6" baseType="variant">
      <vt:variant>
        <vt:i4>4849748</vt:i4>
      </vt:variant>
      <vt:variant>
        <vt:i4>0</vt:i4>
      </vt:variant>
      <vt:variant>
        <vt:i4>0</vt:i4>
      </vt:variant>
      <vt:variant>
        <vt:i4>5</vt:i4>
      </vt:variant>
      <vt:variant>
        <vt:lpwstr>http://pubs.acs.org/page/4authors/index.html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for Electronic Submission to ACS Journals</dc:title>
  <dc:subject/>
  <dc:creator>SJ Tseng</dc:creator>
  <cp:keywords/>
  <dc:description/>
  <cp:lastModifiedBy>SJ Tseng</cp:lastModifiedBy>
  <cp:revision>19</cp:revision>
  <cp:lastPrinted>2008-06-11T21:33:00Z</cp:lastPrinted>
  <dcterms:created xsi:type="dcterms:W3CDTF">2025-06-23T06:43:00Z</dcterms:created>
  <dcterms:modified xsi:type="dcterms:W3CDTF">2025-10-07T04:34:00Z</dcterms:modified>
</cp:coreProperties>
</file>