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DED3" w14:textId="77777777" w:rsidR="00A8170D" w:rsidRDefault="00000000">
      <w:pPr>
        <w:jc w:val="center"/>
        <w:rPr>
          <w:rFonts w:ascii="Times New Roman" w:eastAsia="SimSun" w:hAnsi="Times New Roman" w:cs="Times New Roman"/>
          <w:b/>
          <w:bCs/>
          <w:color w:val="000000"/>
          <w:sz w:val="27"/>
          <w:szCs w:val="27"/>
          <w:shd w:val="clear" w:color="auto" w:fill="F8F9FA"/>
        </w:rPr>
      </w:pPr>
      <w:r>
        <w:rPr>
          <w:rFonts w:ascii="Times New Roman" w:eastAsia="SimSun" w:hAnsi="Times New Roman" w:cs="Times New Roman"/>
          <w:b/>
          <w:bCs/>
          <w:color w:val="000000"/>
          <w:sz w:val="27"/>
          <w:szCs w:val="27"/>
          <w:shd w:val="clear" w:color="auto" w:fill="F8F9FA"/>
        </w:rPr>
        <w:t>Supporting Information</w:t>
      </w:r>
    </w:p>
    <w:p w14:paraId="18DB4CA6" w14:textId="77777777" w:rsidR="00A8170D" w:rsidRDefault="00000000">
      <w:pPr>
        <w:widowControl/>
        <w:spacing w:line="480" w:lineRule="auto"/>
        <w:rPr>
          <w:rFonts w:ascii="Times New Roman" w:hAnsi="Times New Roman"/>
          <w:b/>
          <w:color w:val="000000" w:themeColor="text1"/>
          <w:lang w:val="en-NZ"/>
        </w:rPr>
      </w:pPr>
      <w:r>
        <w:rPr>
          <w:rFonts w:ascii="Times New Roman" w:hAnsi="Times New Roman" w:hint="eastAsia"/>
          <w:b/>
          <w:noProof/>
          <w:color w:val="000000" w:themeColor="text1"/>
          <w:lang w:val="en-NZ"/>
        </w:rPr>
        <w:drawing>
          <wp:inline distT="0" distB="0" distL="114300" distR="114300">
            <wp:extent cx="5032375" cy="2879725"/>
            <wp:effectExtent l="0" t="0" r="6350" b="635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49DB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lang w:val="en-NZ"/>
        </w:rPr>
        <w:t xml:space="preserve">Figure </w:t>
      </w:r>
      <w:r>
        <w:rPr>
          <w:rFonts w:ascii="Times New Roman" w:hAnsi="Times New Roman" w:hint="eastAsia"/>
          <w:b/>
          <w:color w:val="000000" w:themeColor="text1"/>
        </w:rPr>
        <w:t>S1</w:t>
      </w:r>
      <w:r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Dispersion stability of PDA and PEG-PDA NPs of different sizes in PBS at different time points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hAnsi="Times New Roman"/>
          <w:color w:val="000000" w:themeColor="text1"/>
        </w:rPr>
        <w:t>a. 50–100 nm PDA b. 100–150 nm PDA c. 150–200 nm PDA d. 50–100 nm PEG-PDA e. 100–150 nm PEG-PDA f. 150–200 nm PEG-PDA</w:t>
      </w:r>
    </w:p>
    <w:p w14:paraId="2ED63053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3140710" cy="2879725"/>
            <wp:effectExtent l="0" t="0" r="2540" b="6350"/>
            <wp:docPr id="10" name="图片 10" descr="已按AOM 修改Figure  S2 材料光热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已按AOM 修改Figure  S2 材料光热曲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AADB" w14:textId="77777777" w:rsidR="00A8170D" w:rsidRDefault="00000000">
      <w:pPr>
        <w:snapToGrid w:val="0"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lang w:val="en-NZ"/>
        </w:rPr>
        <w:t xml:space="preserve">Figure </w:t>
      </w:r>
      <w:r>
        <w:rPr>
          <w:rFonts w:ascii="Times New Roman" w:hAnsi="Times New Roman" w:hint="eastAsia"/>
          <w:b/>
          <w:color w:val="000000" w:themeColor="text1"/>
        </w:rPr>
        <w:t>S2</w:t>
      </w:r>
      <w:r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i/>
          <w:iCs/>
          <w:color w:val="000000" w:themeColor="text1"/>
        </w:rPr>
        <w:t>In vitro</w:t>
      </w:r>
      <w:r>
        <w:rPr>
          <w:rFonts w:ascii="Times New Roman" w:hAnsi="Times New Roman"/>
          <w:color w:val="000000" w:themeColor="text1"/>
        </w:rPr>
        <w:t xml:space="preserve"> photothermal characterization of PPIG NPs.</w:t>
      </w:r>
      <w:r>
        <w:rPr>
          <w:rFonts w:ascii="Times New Roman" w:hAnsi="Times New Roman" w:hint="eastAsia"/>
          <w:color w:val="000000" w:themeColor="text1"/>
        </w:rPr>
        <w:t xml:space="preserve"> a</w:t>
      </w:r>
      <w:r>
        <w:rPr>
          <w:rFonts w:ascii="Times New Roman" w:hAnsi="Times New Roman"/>
          <w:color w:val="000000" w:themeColor="text1"/>
        </w:rPr>
        <w:t>. Temperature changes in solutions of the</w:t>
      </w:r>
      <w:r>
        <w:rPr>
          <w:rFonts w:ascii="Times New Roman" w:hAnsi="Times New Roman" w:hint="eastAsia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PPIG NPs</w:t>
      </w:r>
      <w:r>
        <w:rPr>
          <w:rFonts w:ascii="Times New Roman" w:hAnsi="Times New Roman" w:hint="eastAsia"/>
          <w:color w:val="000000" w:themeColor="text1"/>
        </w:rPr>
        <w:t xml:space="preserve"> of different sizes</w:t>
      </w:r>
      <w:r>
        <w:rPr>
          <w:rFonts w:ascii="Times New Roman" w:hAnsi="Times New Roman"/>
          <w:color w:val="000000" w:themeColor="text1"/>
        </w:rPr>
        <w:t xml:space="preserve"> (</w:t>
      </w:r>
      <w:r>
        <w:rPr>
          <w:rFonts w:ascii="Times New Roman" w:hAnsi="Times New Roman" w:hint="eastAsia"/>
          <w:color w:val="000000" w:themeColor="text1"/>
        </w:rPr>
        <w:t>4</w:t>
      </w:r>
      <w:r>
        <w:rPr>
          <w:rFonts w:ascii="Times New Roman" w:hAnsi="Times New Roman"/>
          <w:color w:val="000000" w:themeColor="text1"/>
        </w:rPr>
        <w:t xml:space="preserve">00 </w:t>
      </w:r>
      <w:r>
        <w:rPr>
          <w:rFonts w:ascii="Times New Roman" w:hAnsi="Times New Roman"/>
          <w:color w:val="000000" w:themeColor="text1"/>
        </w:rPr>
        <w:sym w:font="Symbol" w:char="F06D"/>
      </w:r>
      <w:r>
        <w:rPr>
          <w:rFonts w:ascii="Times New Roman" w:hAnsi="Times New Roman"/>
          <w:color w:val="000000" w:themeColor="text1"/>
        </w:rPr>
        <w:t>g/mL) in PBS under 808-nm laser irradiation (1 W/cm²) for 5 min. Inset: thermal images of</w:t>
      </w:r>
      <w:r>
        <w:rPr>
          <w:rFonts w:ascii="Times New Roman" w:hAnsi="Times New Roman" w:hint="eastAsia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PPIG NPs</w:t>
      </w:r>
      <w:r>
        <w:rPr>
          <w:rFonts w:ascii="Times New Roman" w:hAnsi="Times New Roman" w:hint="eastAsia"/>
          <w:color w:val="000000" w:themeColor="text1"/>
        </w:rPr>
        <w:t xml:space="preserve"> of different sizes </w:t>
      </w:r>
      <w:r>
        <w:rPr>
          <w:rFonts w:ascii="Times New Roman" w:hAnsi="Times New Roman"/>
          <w:color w:val="000000" w:themeColor="text1"/>
        </w:rPr>
        <w:t>(</w:t>
      </w:r>
      <w:r>
        <w:rPr>
          <w:rFonts w:ascii="Times New Roman" w:hAnsi="Times New Roman" w:hint="eastAsia"/>
          <w:color w:val="000000" w:themeColor="text1"/>
        </w:rPr>
        <w:t>4</w:t>
      </w:r>
      <w:r>
        <w:rPr>
          <w:rFonts w:ascii="Times New Roman" w:hAnsi="Times New Roman"/>
          <w:color w:val="000000" w:themeColor="text1"/>
        </w:rPr>
        <w:t xml:space="preserve">00 </w:t>
      </w:r>
      <w:r>
        <w:rPr>
          <w:rFonts w:ascii="Times New Roman" w:hAnsi="Times New Roman"/>
          <w:color w:val="000000" w:themeColor="text1"/>
        </w:rPr>
        <w:sym w:font="Symbol" w:char="F06D"/>
      </w:r>
      <w:r>
        <w:rPr>
          <w:rFonts w:ascii="Times New Roman" w:hAnsi="Times New Roman"/>
          <w:color w:val="000000" w:themeColor="text1"/>
        </w:rPr>
        <w:t xml:space="preserve">g/mL) after constant 808-nm laser irradiation for 5 min. </w:t>
      </w:r>
      <w:r>
        <w:rPr>
          <w:rFonts w:ascii="Times New Roman" w:hAnsi="Times New Roman" w:hint="eastAsia"/>
          <w:color w:val="000000" w:themeColor="text1"/>
        </w:rPr>
        <w:t>b</w:t>
      </w:r>
      <w:r>
        <w:rPr>
          <w:rFonts w:ascii="Times New Roman" w:hAnsi="Times New Roman"/>
          <w:color w:val="000000" w:themeColor="text1"/>
        </w:rPr>
        <w:t xml:space="preserve">. Temperature changes of varying concentrations of </w:t>
      </w:r>
      <w:r>
        <w:rPr>
          <w:rFonts w:ascii="Times New Roman" w:hAnsi="Times New Roman" w:hint="eastAsia"/>
          <w:color w:val="000000" w:themeColor="text1"/>
        </w:rPr>
        <w:t>150-200nm</w:t>
      </w:r>
      <w:r>
        <w:rPr>
          <w:rFonts w:ascii="Times New Roman" w:hAnsi="Times New Roman"/>
          <w:color w:val="000000" w:themeColor="text1"/>
        </w:rPr>
        <w:t xml:space="preserve"> NPs (0, 25, 50, 100, 200, 400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 xml:space="preserve">/mL) in PBS under 808-nm laser irradiation (1 W/cm²) for 5 min. Inset: thermal images of </w:t>
      </w:r>
      <w:r>
        <w:rPr>
          <w:rFonts w:ascii="Times New Roman" w:hAnsi="Times New Roman" w:hint="eastAsia"/>
          <w:color w:val="000000" w:themeColor="text1"/>
        </w:rPr>
        <w:t xml:space="preserve">150-200nm </w:t>
      </w:r>
      <w:r>
        <w:rPr>
          <w:rFonts w:ascii="Times New Roman" w:hAnsi="Times New Roman"/>
          <w:color w:val="000000" w:themeColor="text1"/>
        </w:rPr>
        <w:t xml:space="preserve">PPIG NPs at indicated concentrations after </w:t>
      </w:r>
      <w:r>
        <w:rPr>
          <w:rFonts w:ascii="Times New Roman" w:hAnsi="Times New Roman"/>
          <w:color w:val="000000" w:themeColor="text1"/>
        </w:rPr>
        <w:lastRenderedPageBreak/>
        <w:t xml:space="preserve">constant 808-nm laser irradiation for 5 min. </w:t>
      </w:r>
      <w:r>
        <w:rPr>
          <w:rFonts w:ascii="Times New Roman" w:hAnsi="Times New Roman" w:hint="eastAsia"/>
          <w:color w:val="000000" w:themeColor="text1"/>
        </w:rPr>
        <w:t>c</w:t>
      </w:r>
      <w:r>
        <w:rPr>
          <w:rFonts w:ascii="Times New Roman" w:hAnsi="Times New Roman"/>
          <w:color w:val="000000" w:themeColor="text1"/>
        </w:rPr>
        <w:t xml:space="preserve">. Temperature changes of </w:t>
      </w:r>
      <w:r>
        <w:rPr>
          <w:rFonts w:ascii="Times New Roman" w:hAnsi="Times New Roman" w:hint="eastAsia"/>
          <w:color w:val="000000" w:themeColor="text1"/>
        </w:rPr>
        <w:t>150-200nm</w:t>
      </w:r>
      <w:r>
        <w:rPr>
          <w:rFonts w:ascii="Times New Roman" w:hAnsi="Times New Roman"/>
          <w:color w:val="000000" w:themeColor="text1"/>
        </w:rPr>
        <w:t xml:space="preserve"> PPIG NPs (</w:t>
      </w:r>
      <w:r>
        <w:rPr>
          <w:rFonts w:ascii="Times New Roman" w:hAnsi="Times New Roman" w:hint="eastAsia"/>
          <w:color w:val="000000" w:themeColor="text1"/>
        </w:rPr>
        <w:t>4</w:t>
      </w:r>
      <w:r>
        <w:rPr>
          <w:rFonts w:ascii="Times New Roman" w:hAnsi="Times New Roman"/>
          <w:color w:val="000000" w:themeColor="text1"/>
        </w:rPr>
        <w:t xml:space="preserve">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 xml:space="preserve">/mL) under 808-nm laser irradiation at various power densities (0.125, 0.25, 0.5, 0.75, 1 W/cm²). Inset: thermal images of </w:t>
      </w:r>
      <w:r>
        <w:rPr>
          <w:rFonts w:ascii="Times New Roman" w:hAnsi="Times New Roman" w:hint="eastAsia"/>
          <w:color w:val="000000" w:themeColor="text1"/>
        </w:rPr>
        <w:t xml:space="preserve">150-200nm </w:t>
      </w:r>
      <w:r>
        <w:rPr>
          <w:rFonts w:ascii="Times New Roman" w:hAnsi="Times New Roman"/>
          <w:color w:val="000000" w:themeColor="text1"/>
        </w:rPr>
        <w:t>PPIG NPs (</w:t>
      </w:r>
      <w:r>
        <w:rPr>
          <w:rFonts w:ascii="Times New Roman" w:hAnsi="Times New Roman" w:hint="eastAsia"/>
          <w:color w:val="000000" w:themeColor="text1"/>
        </w:rPr>
        <w:t>4</w:t>
      </w:r>
      <w:r>
        <w:rPr>
          <w:rFonts w:ascii="Times New Roman" w:hAnsi="Times New Roman"/>
          <w:color w:val="000000" w:themeColor="text1"/>
        </w:rPr>
        <w:t xml:space="preserve">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 xml:space="preserve">/mL) after constant 808-nm laser irradiation at indicated power densities for 5 min. </w:t>
      </w:r>
      <w:r>
        <w:rPr>
          <w:rFonts w:ascii="Times New Roman" w:hAnsi="Times New Roman" w:hint="eastAsia"/>
          <w:color w:val="000000" w:themeColor="text1"/>
        </w:rPr>
        <w:t>d</w:t>
      </w:r>
      <w:r>
        <w:rPr>
          <w:rFonts w:ascii="Times New Roman" w:hAnsi="Times New Roman"/>
          <w:color w:val="000000" w:themeColor="text1"/>
        </w:rPr>
        <w:t xml:space="preserve">. Temperature elevation in the solution of </w:t>
      </w:r>
      <w:r>
        <w:rPr>
          <w:rFonts w:ascii="Times New Roman" w:hAnsi="Times New Roman" w:hint="eastAsia"/>
          <w:color w:val="000000" w:themeColor="text1"/>
        </w:rPr>
        <w:t xml:space="preserve">150-200nm </w:t>
      </w:r>
      <w:r>
        <w:rPr>
          <w:rFonts w:ascii="Times New Roman" w:hAnsi="Times New Roman"/>
          <w:color w:val="000000" w:themeColor="text1"/>
        </w:rPr>
        <w:t xml:space="preserve">PPIG NPs (400 </w:t>
      </w:r>
      <w:r>
        <w:rPr>
          <w:rFonts w:ascii="Times New Roman" w:hAnsi="Times New Roman"/>
          <w:color w:val="000000" w:themeColor="text1"/>
        </w:rPr>
        <w:sym w:font="Symbol" w:char="F06D"/>
      </w:r>
      <w:r>
        <w:rPr>
          <w:rFonts w:ascii="Times New Roman" w:hAnsi="Times New Roman"/>
          <w:color w:val="000000" w:themeColor="text1"/>
        </w:rPr>
        <w:t>g/mL) in PBS over five cycles of NIR laser irradiation (808 nm, 1 W/cm²).</w:t>
      </w:r>
    </w:p>
    <w:p w14:paraId="698F7111" w14:textId="77777777" w:rsidR="00A8170D" w:rsidRDefault="00000000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4157345" cy="1440180"/>
            <wp:effectExtent l="0" t="0" r="5080" b="762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8D64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lang w:val="en-NZ"/>
        </w:rPr>
        <w:t xml:space="preserve">Figure </w:t>
      </w:r>
      <w:r>
        <w:rPr>
          <w:rFonts w:ascii="Times New Roman" w:hAnsi="Times New Roman" w:hint="eastAsia"/>
          <w:b/>
          <w:color w:val="000000" w:themeColor="text1"/>
        </w:rPr>
        <w:t>S3</w:t>
      </w:r>
      <w:r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i/>
          <w:color w:val="000000" w:themeColor="text1"/>
        </w:rPr>
        <w:t>In v</w:t>
      </w:r>
      <w:r>
        <w:rPr>
          <w:rFonts w:ascii="Times New Roman" w:hAnsi="Times New Roman"/>
          <w:i/>
          <w:iCs/>
          <w:color w:val="000000" w:themeColor="text1"/>
        </w:rPr>
        <w:t>itro</w:t>
      </w:r>
      <w:r>
        <w:rPr>
          <w:rFonts w:ascii="Times New Roman" w:hAnsi="Times New Roman"/>
          <w:color w:val="000000" w:themeColor="text1"/>
        </w:rPr>
        <w:t xml:space="preserve"> cellular uptake of PPIG NPs. a. Fluorescence imaging of SVEC4-10 cells </w:t>
      </w:r>
      <w:bookmarkStart w:id="0" w:name="OLE_LINK224"/>
      <w:bookmarkStart w:id="1" w:name="OLE_LINK223"/>
      <w:r>
        <w:rPr>
          <w:rFonts w:ascii="Times New Roman" w:hAnsi="Times New Roman"/>
          <w:color w:val="000000" w:themeColor="text1"/>
        </w:rPr>
        <w:t xml:space="preserve">incubated with the different-sized PPIG NPs (100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>/mL) for 12 h</w:t>
      </w:r>
      <w:bookmarkEnd w:id="0"/>
      <w:bookmarkEnd w:id="1"/>
      <w:r>
        <w:rPr>
          <w:rFonts w:ascii="Times New Roman" w:hAnsi="Times New Roman"/>
          <w:color w:val="000000" w:themeColor="text1"/>
        </w:rPr>
        <w:t xml:space="preserve">. Images were acquired at the cy5.5 channel (670 nm) and DAPI channel (358 nm). Scale bar: 10 </w:t>
      </w:r>
      <w:proofErr w:type="spellStart"/>
      <w:r>
        <w:rPr>
          <w:rFonts w:ascii="Times New Roman" w:hAnsi="Times New Roman"/>
          <w:color w:val="000000" w:themeColor="text1"/>
        </w:rPr>
        <w:t>μm</w:t>
      </w:r>
      <w:proofErr w:type="spellEnd"/>
      <w:r>
        <w:rPr>
          <w:rFonts w:ascii="Times New Roman" w:hAnsi="Times New Roman"/>
          <w:color w:val="000000" w:themeColor="text1"/>
        </w:rPr>
        <w:t xml:space="preserve">. b. Mean fluorescence intensity of SVEC4-10 cells incubated with different sizes of PPIG (100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 xml:space="preserve">/mL) for 12 h. </w:t>
      </w:r>
    </w:p>
    <w:p w14:paraId="53CA049A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3379470" cy="2879725"/>
            <wp:effectExtent l="0" t="0" r="1905" b="6350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6888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bookmarkStart w:id="2" w:name="_Hlk106745629"/>
      <w:r>
        <w:rPr>
          <w:rFonts w:ascii="Times New Roman" w:hAnsi="Times New Roman"/>
          <w:b/>
          <w:color w:val="000000" w:themeColor="text1"/>
          <w:lang w:val="en-NZ"/>
        </w:rPr>
        <w:t xml:space="preserve">Figure </w:t>
      </w:r>
      <w:r>
        <w:rPr>
          <w:rFonts w:ascii="Times New Roman" w:hAnsi="Times New Roman" w:hint="eastAsia"/>
          <w:b/>
          <w:color w:val="000000" w:themeColor="text1"/>
        </w:rPr>
        <w:t>S4</w:t>
      </w:r>
      <w:r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i/>
          <w:color w:val="000000" w:themeColor="text1"/>
        </w:rPr>
        <w:t>In</w:t>
      </w:r>
      <w:r>
        <w:rPr>
          <w:rFonts w:ascii="Times New Roman" w:hAnsi="Times New Roman"/>
          <w:i/>
          <w:iCs/>
          <w:color w:val="000000" w:themeColor="text1"/>
        </w:rPr>
        <w:t xml:space="preserve"> vitro</w:t>
      </w:r>
      <w:r>
        <w:rPr>
          <w:rFonts w:ascii="Times New Roman" w:hAnsi="Times New Roman"/>
          <w:color w:val="000000" w:themeColor="text1"/>
        </w:rPr>
        <w:t xml:space="preserve"> biosafety of PPIG NPs.</w:t>
      </w:r>
      <w:bookmarkEnd w:id="2"/>
      <w:r>
        <w:rPr>
          <w:rFonts w:ascii="Times New Roman" w:hAnsi="Times New Roman" w:hint="eastAsia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 xml:space="preserve">a. Fluorescence imaging of SVEC4-10 cells </w:t>
      </w:r>
      <w:bookmarkStart w:id="3" w:name="OLE_LINK225"/>
      <w:bookmarkStart w:id="4" w:name="OLE_LINK226"/>
      <w:r>
        <w:rPr>
          <w:rFonts w:ascii="Times New Roman" w:hAnsi="Times New Roman"/>
          <w:color w:val="000000" w:themeColor="text1"/>
        </w:rPr>
        <w:t xml:space="preserve">incubated with the different-sized PPIG NPs (100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>/mL) for 24 h</w:t>
      </w:r>
      <w:bookmarkEnd w:id="3"/>
      <w:bookmarkEnd w:id="4"/>
      <w:r>
        <w:rPr>
          <w:rFonts w:ascii="Times New Roman" w:hAnsi="Times New Roman"/>
          <w:color w:val="000000" w:themeColor="text1"/>
        </w:rPr>
        <w:t xml:space="preserve">. Green and red fluorescence in cells stained with </w:t>
      </w:r>
      <w:proofErr w:type="spellStart"/>
      <w:r>
        <w:rPr>
          <w:rFonts w:ascii="Times New Roman" w:hAnsi="Times New Roman"/>
          <w:color w:val="000000" w:themeColor="text1"/>
        </w:rPr>
        <w:t>calcein</w:t>
      </w:r>
      <w:proofErr w:type="spellEnd"/>
      <w:r>
        <w:rPr>
          <w:rFonts w:ascii="Times New Roman" w:hAnsi="Times New Roman"/>
          <w:color w:val="000000" w:themeColor="text1"/>
        </w:rPr>
        <w:t xml:space="preserve"> AM and PI indicate live and dead cells, respectively. Scale bar: 100 </w:t>
      </w:r>
      <w:proofErr w:type="spellStart"/>
      <w:r>
        <w:rPr>
          <w:rFonts w:ascii="Times New Roman" w:hAnsi="Times New Roman"/>
          <w:color w:val="000000" w:themeColor="text1"/>
        </w:rPr>
        <w:t>μm</w:t>
      </w:r>
      <w:proofErr w:type="spellEnd"/>
      <w:r>
        <w:rPr>
          <w:rFonts w:ascii="Times New Roman" w:hAnsi="Times New Roman"/>
          <w:color w:val="000000" w:themeColor="text1"/>
        </w:rPr>
        <w:t xml:space="preserve">. b. </w:t>
      </w:r>
      <w:r>
        <w:rPr>
          <w:rFonts w:ascii="Times New Roman" w:hAnsi="Times New Roman"/>
          <w:color w:val="000000" w:themeColor="text1"/>
        </w:rPr>
        <w:lastRenderedPageBreak/>
        <w:t xml:space="preserve">Live-to-dead SVEC4-10 cell ratio after incubation with different-sized PPIG (100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 xml:space="preserve">/mL) for 24 h. c. Viabilities of SVEC4-10 cells incubated with different-sized PPIG NPs at various concentrations (0, 25, 50, 75, 100 </w:t>
      </w:r>
      <w:proofErr w:type="spellStart"/>
      <w:r>
        <w:rPr>
          <w:rFonts w:ascii="Times New Roman" w:hAnsi="Times New Roman"/>
          <w:color w:val="000000" w:themeColor="text1"/>
        </w:rPr>
        <w:t>μg</w:t>
      </w:r>
      <w:proofErr w:type="spellEnd"/>
      <w:r>
        <w:rPr>
          <w:rFonts w:ascii="Times New Roman" w:hAnsi="Times New Roman"/>
          <w:color w:val="000000" w:themeColor="text1"/>
        </w:rPr>
        <w:t>/mL).</w:t>
      </w:r>
    </w:p>
    <w:p w14:paraId="37F9E20E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2459355" cy="2879725"/>
            <wp:effectExtent l="0" t="0" r="7620" b="6350"/>
            <wp:docPr id="5" name="图片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F2DB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lang w:val="en-NZ"/>
        </w:rPr>
        <w:t xml:space="preserve">Figure </w:t>
      </w:r>
      <w:r>
        <w:rPr>
          <w:rFonts w:ascii="Times New Roman" w:hAnsi="Times New Roman" w:hint="eastAsia"/>
          <w:b/>
          <w:color w:val="000000" w:themeColor="text1"/>
        </w:rPr>
        <w:t>S5</w:t>
      </w:r>
      <w:r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color w:val="000000" w:themeColor="text1"/>
        </w:rPr>
        <w:t>Average relative T1-weighted MRI signal intensities of the LN over 24 h after the injection of PPIG NPs of different sizes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hAnsi="Times New Roman"/>
          <w:color w:val="000000" w:themeColor="text1"/>
        </w:rPr>
        <w:t>(general linear model repeated measures) (n = 3).</w:t>
      </w:r>
    </w:p>
    <w:p w14:paraId="30AE5EC7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2523490" cy="2879725"/>
            <wp:effectExtent l="0" t="0" r="635" b="6350"/>
            <wp:docPr id="6" name="图片 6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BA02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lang w:val="en-NZ"/>
        </w:rPr>
        <w:t xml:space="preserve">Figure </w:t>
      </w:r>
      <w:r>
        <w:rPr>
          <w:rFonts w:ascii="Times New Roman" w:hAnsi="Times New Roman" w:hint="eastAsia"/>
          <w:b/>
          <w:color w:val="000000" w:themeColor="text1"/>
        </w:rPr>
        <w:t>S6</w:t>
      </w:r>
      <w:r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bookmarkStart w:id="5" w:name="OLE_LINK186"/>
      <w:r>
        <w:rPr>
          <w:rFonts w:ascii="Times New Roman" w:hAnsi="Times New Roman"/>
          <w:color w:val="000000" w:themeColor="text1"/>
        </w:rPr>
        <w:t>Average</w:t>
      </w:r>
      <w:bookmarkEnd w:id="5"/>
      <w:r>
        <w:rPr>
          <w:rFonts w:ascii="Times New Roman" w:hAnsi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</w:rPr>
        <w:t>relative</w:t>
      </w:r>
      <w:proofErr w:type="gramEnd"/>
      <w:r>
        <w:rPr>
          <w:rFonts w:ascii="Times New Roman" w:hAnsi="Times New Roman"/>
          <w:color w:val="000000" w:themeColor="text1"/>
        </w:rPr>
        <w:t xml:space="preserve"> normalized fluorescence intensity of the LNs over 24 h after injection of PPIG NPs of different sizes and IR820 dye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hAnsi="Times New Roman"/>
          <w:color w:val="000000" w:themeColor="text1"/>
        </w:rPr>
        <w:t>(general linear model repeated measures) (n = 3).</w:t>
      </w:r>
    </w:p>
    <w:p w14:paraId="61CA9DAA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lastRenderedPageBreak/>
        <w:drawing>
          <wp:inline distT="0" distB="0" distL="114300" distR="114300">
            <wp:extent cx="3590290" cy="2879725"/>
            <wp:effectExtent l="0" t="0" r="635" b="6350"/>
            <wp:docPr id="7" name="图片 7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72C7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Figure S</w:t>
      </w:r>
      <w:r>
        <w:rPr>
          <w:rFonts w:ascii="Times New Roman" w:hAnsi="Times New Roman" w:hint="eastAsia"/>
          <w:b/>
          <w:color w:val="000000" w:themeColor="text1"/>
        </w:rPr>
        <w:t>7</w:t>
      </w:r>
      <w:r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Temperature of LNs in living mice treated with PPIG NPs of different sizes under 808 nm laser irradiation</w:t>
      </w:r>
      <w:r>
        <w:rPr>
          <w:rFonts w:ascii="Times New Roman" w:hAnsi="Times New Roman" w:hint="eastAsia"/>
          <w:color w:val="000000" w:themeColor="text1"/>
        </w:rPr>
        <w:t xml:space="preserve">. </w:t>
      </w:r>
    </w:p>
    <w:p w14:paraId="2CB304FA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3056890" cy="2879725"/>
            <wp:effectExtent l="0" t="0" r="635" b="6350"/>
            <wp:docPr id="8" name="图片 8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A5A3" w14:textId="77777777" w:rsidR="00A8170D" w:rsidRDefault="00000000"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/>
          <w:b/>
          <w:color w:val="000000" w:themeColor="text1"/>
        </w:rPr>
        <w:t>Figure S</w:t>
      </w:r>
      <w:r>
        <w:rPr>
          <w:rFonts w:ascii="Times New Roman" w:hAnsi="Times New Roman" w:hint="eastAsia"/>
          <w:b/>
          <w:color w:val="000000" w:themeColor="text1"/>
        </w:rPr>
        <w:t>8</w:t>
      </w:r>
      <w:r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i/>
          <w:color w:val="000000" w:themeColor="text1"/>
        </w:rPr>
        <w:t>In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i/>
          <w:iCs/>
          <w:color w:val="000000" w:themeColor="text1"/>
        </w:rPr>
        <w:t>vivo</w:t>
      </w:r>
      <w:r>
        <w:rPr>
          <w:rFonts w:ascii="Times New Roman" w:hAnsi="Times New Roman"/>
          <w:color w:val="000000" w:themeColor="text1"/>
        </w:rPr>
        <w:t xml:space="preserve"> biodistribution and biosafety of PPIG NPs of different sizes in mice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a. 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In</w:t>
      </w:r>
      <w:r>
        <w:rPr>
          <w:rFonts w:ascii="Times New Roman" w:hAnsi="Times New Roman" w:cs="Times New Roman"/>
          <w:color w:val="000000" w:themeColor="text1"/>
          <w:szCs w:val="21"/>
        </w:rPr>
        <w:t>-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vivo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6" w:name="OLE_LINK188"/>
      <w:bookmarkStart w:id="7" w:name="OLE_LINK190"/>
      <w:r>
        <w:rPr>
          <w:rFonts w:ascii="Times New Roman" w:hAnsi="Times New Roman" w:cs="Times New Roman"/>
          <w:color w:val="000000" w:themeColor="text1"/>
          <w:szCs w:val="21"/>
        </w:rPr>
        <w:t>NIR fluorescence images</w:t>
      </w:r>
      <w:bookmarkEnd w:id="6"/>
      <w:r>
        <w:rPr>
          <w:rFonts w:ascii="Times New Roman" w:hAnsi="Times New Roman" w:cs="Times New Roman"/>
          <w:color w:val="000000" w:themeColor="text1"/>
          <w:szCs w:val="21"/>
        </w:rPr>
        <w:t xml:space="preserve"> of major organs and LNs after footpad injection of the different-</w:t>
      </w:r>
      <w:proofErr w:type="gramStart"/>
      <w:r>
        <w:rPr>
          <w:rFonts w:ascii="Times New Roman" w:hAnsi="Times New Roman" w:cs="Times New Roman"/>
          <w:color w:val="000000" w:themeColor="text1"/>
          <w:szCs w:val="21"/>
        </w:rPr>
        <w:t>sized of</w:t>
      </w:r>
      <w:proofErr w:type="gramEnd"/>
      <w:r>
        <w:rPr>
          <w:rFonts w:ascii="Times New Roman" w:hAnsi="Times New Roman" w:cs="Times New Roman"/>
          <w:color w:val="000000" w:themeColor="text1"/>
          <w:szCs w:val="21"/>
        </w:rPr>
        <w:t xml:space="preserve"> PPIG NPs</w:t>
      </w:r>
      <w:bookmarkEnd w:id="7"/>
      <w:r>
        <w:rPr>
          <w:rFonts w:ascii="Times New Roman" w:hAnsi="Times New Roman" w:cs="Times New Roman"/>
          <w:color w:val="000000" w:themeColor="text1"/>
          <w:szCs w:val="21"/>
        </w:rPr>
        <w:t xml:space="preserve">. b. </w:t>
      </w:r>
      <w:bookmarkStart w:id="8" w:name="OLE_LINK189"/>
      <w:bookmarkStart w:id="9" w:name="OLE_LINK192"/>
      <w:r>
        <w:rPr>
          <w:rFonts w:ascii="Times New Roman" w:hAnsi="Times New Roman" w:cs="Times New Roman"/>
          <w:color w:val="000000" w:themeColor="text1"/>
          <w:szCs w:val="21"/>
        </w:rPr>
        <w:t>Histological examination</w:t>
      </w:r>
      <w:bookmarkEnd w:id="8"/>
      <w:r>
        <w:rPr>
          <w:rFonts w:ascii="Times New Roman" w:hAnsi="Times New Roman" w:cs="Times New Roman"/>
          <w:color w:val="000000" w:themeColor="text1"/>
          <w:szCs w:val="21"/>
        </w:rPr>
        <w:t xml:space="preserve"> of the major organs and LNs after footpad injection of the different-sized PPIG NPs.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Red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arrows indicate PPIG NPs in LNs.</w:t>
      </w:r>
      <w:bookmarkEnd w:id="9"/>
    </w:p>
    <w:p w14:paraId="2E294E9C" w14:textId="77777777" w:rsidR="00A8170D" w:rsidRDefault="00A8170D">
      <w:pPr>
        <w:widowControl/>
        <w:snapToGrid w:val="0"/>
        <w:spacing w:line="480" w:lineRule="auto"/>
        <w:rPr>
          <w:rFonts w:ascii="Times New Roman" w:hAnsi="Times New Roman"/>
          <w:color w:val="000000" w:themeColor="text1"/>
        </w:rPr>
      </w:pPr>
    </w:p>
    <w:p w14:paraId="01B97BD6" w14:textId="77777777" w:rsidR="00A8170D" w:rsidRDefault="00000000">
      <w:pPr>
        <w:widowControl/>
        <w:snapToGrid w:val="0"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lastRenderedPageBreak/>
        <w:drawing>
          <wp:inline distT="0" distB="0" distL="114300" distR="114300">
            <wp:extent cx="3332480" cy="2879725"/>
            <wp:effectExtent l="0" t="0" r="1270" b="6350"/>
            <wp:docPr id="9" name="图片 9" descr="Figure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66F5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Figure S</w:t>
      </w:r>
      <w:r>
        <w:rPr>
          <w:rFonts w:ascii="Times New Roman" w:hAnsi="Times New Roman" w:hint="eastAsia"/>
          <w:b/>
          <w:color w:val="000000" w:themeColor="text1"/>
        </w:rPr>
        <w:t>9</w:t>
      </w:r>
      <w:r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Changes in blood biochemistry indices (ALT, AST, BUN, and CREA) </w:t>
      </w:r>
      <w:bookmarkStart w:id="10" w:name="_Hlk106866282"/>
      <w:r>
        <w:rPr>
          <w:rFonts w:ascii="Times New Roman" w:hAnsi="Times New Roman"/>
          <w:color w:val="000000" w:themeColor="text1"/>
        </w:rPr>
        <w:t>after footpad injection of PPIG NPs of different sizes in</w:t>
      </w:r>
      <w:r>
        <w:rPr>
          <w:rFonts w:ascii="Times New Roman" w:hAnsi="Times New Roman" w:hint="eastAsia"/>
          <w:color w:val="000000" w:themeColor="text1"/>
        </w:rPr>
        <w:t xml:space="preserve"> </w:t>
      </w:r>
      <w:proofErr w:type="spellStart"/>
      <w:r>
        <w:rPr>
          <w:rFonts w:ascii="Times New Roman" w:hAnsi="Times New Roman" w:hint="eastAsia"/>
          <w:color w:val="000000" w:themeColor="text1"/>
        </w:rPr>
        <w:t>Balb</w:t>
      </w:r>
      <w:proofErr w:type="spellEnd"/>
      <w:r>
        <w:rPr>
          <w:rFonts w:ascii="Times New Roman" w:hAnsi="Times New Roman" w:hint="eastAsia"/>
          <w:color w:val="000000" w:themeColor="text1"/>
        </w:rPr>
        <w:t>/c</w:t>
      </w:r>
      <w:r>
        <w:rPr>
          <w:rFonts w:ascii="Times New Roman" w:hAnsi="Times New Roman"/>
          <w:color w:val="000000" w:themeColor="text1"/>
        </w:rPr>
        <w:t>.</w:t>
      </w:r>
      <w:bookmarkEnd w:id="10"/>
    </w:p>
    <w:p w14:paraId="2D0A90E9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5748655" cy="1440180"/>
            <wp:effectExtent l="0" t="0" r="4445" b="7620"/>
            <wp:docPr id="12" name="图片 12" descr="Figure 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0534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Figure S</w:t>
      </w:r>
      <w:r>
        <w:rPr>
          <w:rFonts w:ascii="Times New Roman" w:hAnsi="Times New Roman" w:hint="eastAsia"/>
          <w:b/>
          <w:color w:val="000000" w:themeColor="text1"/>
        </w:rPr>
        <w:t>10</w:t>
      </w:r>
      <w:r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bookmarkStart w:id="11" w:name="_Hlk106745730"/>
      <w:r>
        <w:rPr>
          <w:rFonts w:ascii="Times New Roman" w:hAnsi="Times New Roman"/>
          <w:color w:val="000000" w:themeColor="text1"/>
        </w:rPr>
        <w:t>Optical/NIR fluorescence LN imaging in human specimens</w:t>
      </w:r>
      <w:bookmarkEnd w:id="11"/>
      <w:r>
        <w:rPr>
          <w:rFonts w:ascii="Times New Roman" w:hAnsi="Times New Roman"/>
          <w:color w:val="000000" w:themeColor="text1"/>
        </w:rPr>
        <w:t xml:space="preserve">. Optical/NIR fluorescence LN images were acquired 60 min after </w:t>
      </w:r>
      <w:proofErr w:type="spellStart"/>
      <w:r>
        <w:rPr>
          <w:rFonts w:ascii="Times New Roman" w:hAnsi="Times New Roman"/>
          <w:color w:val="000000" w:themeColor="text1"/>
        </w:rPr>
        <w:t>subserosal</w:t>
      </w:r>
      <w:proofErr w:type="spellEnd"/>
      <w:r>
        <w:rPr>
          <w:rFonts w:ascii="Times New Roman" w:hAnsi="Times New Roman"/>
          <w:color w:val="000000" w:themeColor="text1"/>
        </w:rPr>
        <w:t xml:space="preserve"> injection of 50–100 nm PPIG NPs in the descending colon. Boxes and arrows indicate the LNs.</w:t>
      </w:r>
    </w:p>
    <w:p w14:paraId="29E2451A" w14:textId="77777777" w:rsidR="00A8170D" w:rsidRDefault="00000000">
      <w:pPr>
        <w:widowControl/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noProof/>
          <w:color w:val="000000" w:themeColor="text1"/>
        </w:rPr>
        <w:lastRenderedPageBreak/>
        <w:drawing>
          <wp:inline distT="0" distB="0" distL="114300" distR="114300">
            <wp:extent cx="2879725" cy="2879725"/>
            <wp:effectExtent l="0" t="0" r="6350" b="6350"/>
            <wp:docPr id="11" name="图片 11" descr="Figure 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CC89" w14:textId="77777777" w:rsidR="00A8170D" w:rsidRDefault="00000000">
      <w:pPr>
        <w:rPr>
          <w:rFonts w:ascii="Times New Roman" w:eastAsia="SimSun" w:hAnsi="Times New Roman" w:cs="Times New Roman"/>
          <w:b/>
          <w:bCs/>
          <w:color w:val="000000"/>
          <w:sz w:val="27"/>
          <w:szCs w:val="27"/>
          <w:shd w:val="clear" w:color="auto" w:fill="F8F9FA"/>
        </w:rPr>
      </w:pPr>
      <w:r>
        <w:rPr>
          <w:rFonts w:ascii="Times New Roman" w:hAnsi="Times New Roman"/>
          <w:b/>
          <w:bCs/>
          <w:color w:val="000000" w:themeColor="text1"/>
        </w:rPr>
        <w:t>Figure S</w:t>
      </w:r>
      <w:r>
        <w:rPr>
          <w:rFonts w:ascii="Times New Roman" w:hAnsi="Times New Roman" w:hint="eastAsia"/>
          <w:b/>
          <w:bCs/>
          <w:color w:val="000000" w:themeColor="text1"/>
        </w:rPr>
        <w:t>11</w:t>
      </w:r>
      <w:r>
        <w:rPr>
          <w:rFonts w:ascii="Times New Roman" w:hAnsi="Times New Roman"/>
          <w:b/>
          <w:bCs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hint="eastAsia"/>
          <w:color w:val="000000" w:themeColor="text1"/>
        </w:rPr>
        <w:t xml:space="preserve">Representative D2-40 staining images of lymphatic vessel. </w:t>
      </w:r>
      <w:r>
        <w:rPr>
          <w:rFonts w:ascii="Times New Roman" w:hAnsi="Times New Roman"/>
          <w:color w:val="000000" w:themeColor="text1"/>
        </w:rPr>
        <w:t>Scale bar: 10</w:t>
      </w:r>
      <w:r>
        <w:rPr>
          <w:rFonts w:ascii="Times New Roman" w:hAnsi="Times New Roman" w:hint="eastAsia"/>
          <w:color w:val="000000" w:themeColor="text1"/>
        </w:rPr>
        <w:t>0</w:t>
      </w:r>
      <w:r>
        <w:rPr>
          <w:rFonts w:ascii="Times New Roman" w:hAnsi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</w:rPr>
        <w:t>μm</w:t>
      </w:r>
      <w:proofErr w:type="spellEnd"/>
    </w:p>
    <w:sectPr w:rsidR="00A8170D">
      <w:footerReference w:type="even" r:id="rId18"/>
      <w:footerReference w:type="defaul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99257" w14:textId="77777777" w:rsidR="006E64FD" w:rsidRDefault="006E64FD">
      <w:r>
        <w:separator/>
      </w:r>
    </w:p>
  </w:endnote>
  <w:endnote w:type="continuationSeparator" w:id="0">
    <w:p w14:paraId="4CA4BDF2" w14:textId="77777777" w:rsidR="006E64FD" w:rsidRDefault="006E6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0DC7F" w14:textId="77777777" w:rsidR="00A8170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6450" cy="329565"/>
              <wp:effectExtent l="0" t="0" r="0" b="0"/>
              <wp:wrapNone/>
              <wp:docPr id="153991854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D924D7" w14:textId="77777777" w:rsidR="00A8170D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pt;height:25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" filled="f" stroked="f">
              <v:textbox style="mso-fit-shape-to-text:t" inset="20pt,0,0,15pt">
                <w:txbxContent>
                  <w:p w14:paraId="6FD924D7" w14:textId="77777777" w:rsidR="00A8170D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2653E" w14:textId="77777777" w:rsidR="00A8170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6450" cy="329565"/>
              <wp:effectExtent l="0" t="0" r="0" b="0"/>
              <wp:wrapNone/>
              <wp:docPr id="93434126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00E5D" w14:textId="77777777" w:rsidR="00A8170D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pt;height:25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" filled="f" stroked="f">
              <v:textbox style="mso-fit-shape-to-text:t" inset="20pt,0,0,15pt">
                <w:txbxContent>
                  <w:p w14:paraId="75900E5D" w14:textId="77777777" w:rsidR="00A8170D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DD659" w14:textId="77777777" w:rsidR="00A8170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6450" cy="329565"/>
              <wp:effectExtent l="0" t="0" r="0" b="0"/>
              <wp:wrapNone/>
              <wp:docPr id="108262618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123685" w14:textId="77777777" w:rsidR="00A8170D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pt;height:25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" filled="f" stroked="f">
              <v:textbox style="mso-fit-shape-to-text:t" inset="20pt,0,0,15pt">
                <w:txbxContent>
                  <w:p w14:paraId="04123685" w14:textId="77777777" w:rsidR="00A8170D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D6867" w14:textId="77777777" w:rsidR="006E64FD" w:rsidRDefault="006E64FD">
      <w:r>
        <w:separator/>
      </w:r>
    </w:p>
  </w:footnote>
  <w:footnote w:type="continuationSeparator" w:id="0">
    <w:p w14:paraId="01AA35B9" w14:textId="77777777" w:rsidR="006E64FD" w:rsidRDefault="006E6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4201"/>
    <w:rsid w:val="001C4B92"/>
    <w:rsid w:val="00380793"/>
    <w:rsid w:val="00414201"/>
    <w:rsid w:val="006E64FD"/>
    <w:rsid w:val="00A8170D"/>
    <w:rsid w:val="00C52985"/>
    <w:rsid w:val="00ED77CB"/>
    <w:rsid w:val="00F362E8"/>
    <w:rsid w:val="05564431"/>
    <w:rsid w:val="05B34ED2"/>
    <w:rsid w:val="0B637080"/>
    <w:rsid w:val="0D2F7847"/>
    <w:rsid w:val="16865C30"/>
    <w:rsid w:val="1D9A07EC"/>
    <w:rsid w:val="36362319"/>
    <w:rsid w:val="3A4B33B0"/>
    <w:rsid w:val="407D01D3"/>
    <w:rsid w:val="409B50FE"/>
    <w:rsid w:val="4EC5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2D2505F-7D84-488E-889B-FD60AF3C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character" w:customStyle="1" w:styleId="FooterChar">
    <w:name w:val="Footer Char"/>
    <w:basedOn w:val="DefaultParagraphFont"/>
    <w:link w:val="Footer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521</Words>
  <Characters>2973</Characters>
  <Application>Microsoft Office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Khanapur, Soumya</cp:lastModifiedBy>
  <cp:revision>3</cp:revision>
  <dcterms:created xsi:type="dcterms:W3CDTF">2026-01-04T01:11:00Z</dcterms:created>
  <dcterms:modified xsi:type="dcterms:W3CDTF">2026-01-07T21:34:00Z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eyJoZGlkIjoiYjYwOGM3MzYxYWU3NGUyZGU5NTM0NDI5ZGZiNDhjMDYiLCJ1c2VySWQiOiIzNjA4MDcxNDgifQ==</vt:lpwstr>
  </property>
  <property fmtid="{D5CDD505-2E9C-101B-9397-08002B2CF9AE}" pid="4" name="ICV">
    <vt:lpwstr>672819BCF85D4F5C8750F6A5BE14FE16_12</vt:lpwstr>
  </property>
  <property fmtid="{D5CDD505-2E9C-101B-9397-08002B2CF9AE}" pid="5" name="ClassificationContentMarkingFooterShapeIds">
    <vt:lpwstr>673f4da,5bc94ace,591b10e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2026-01-04T01:11:30Z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9e7189f8-8dc6-435d-bee7-b6ae592ed2f6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