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EAEC">
      <w:pPr>
        <w:ind w:firstLine="2811" w:firstLineChars="100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Supplement materials</w:t>
      </w:r>
    </w:p>
    <w:p w14:paraId="7E7A2BDC">
      <w:pPr>
        <w:jc w:val="both"/>
        <w:rPr>
          <w:rFonts w:ascii="Times New Roman" w:hAnsi="Times New Roman" w:eastAsia="宋体" w:cs="Times New Roman"/>
          <w:kern w:val="2"/>
          <w:lang w:eastAsia="zh-CN" w:bidi="ar"/>
        </w:rPr>
      </w:pPr>
      <w:r>
        <w:rPr>
          <w:rFonts w:ascii="Times New Roman" w:hAnsi="Times New Roman" w:cs="Times New Roman"/>
          <w:b/>
          <w:bCs/>
          <w:lang w:eastAsia="zh-CN"/>
        </w:rPr>
        <w:t>Supplement Fig.1 N</w:t>
      </w:r>
      <w:r>
        <w:rPr>
          <w:rFonts w:ascii="Times New Roman" w:hAnsi="Times New Roman" w:eastAsia="宋体" w:cs="Times New Roman"/>
          <w:b/>
          <w:bCs/>
          <w:kern w:val="2"/>
          <w:lang w:eastAsia="zh-CN" w:bidi="ar"/>
        </w:rPr>
        <w:t>onlinear relationship between ONT and the unfavorable outcomes in Restricted cubic splines</w:t>
      </w:r>
      <w:r>
        <w:rPr>
          <w:rFonts w:hint="eastAsia" w:ascii="Times New Roman" w:hAnsi="Times New Roman" w:eastAsia="宋体" w:cs="Times New Roman"/>
          <w:kern w:val="2"/>
          <w:lang w:eastAsia="zh-CN" w:bidi="ar"/>
        </w:rPr>
        <w:t>.</w:t>
      </w:r>
    </w:p>
    <w:p w14:paraId="2FF185BE">
      <w:pPr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5272405" cy="5272405"/>
            <wp:effectExtent l="0" t="0" r="4445" b="4445"/>
            <wp:docPr id="1" name="图片 1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9660">
      <w:pPr>
        <w:rPr>
          <w:lang w:eastAsia="zh-CN"/>
        </w:rPr>
      </w:pPr>
    </w:p>
    <w:p w14:paraId="4829BE3C">
      <w:pPr>
        <w:rPr>
          <w:lang w:eastAsia="zh-CN"/>
        </w:rPr>
      </w:pPr>
    </w:p>
    <w:p w14:paraId="0473EA14">
      <w:pPr>
        <w:jc w:val="both"/>
        <w:rPr>
          <w:lang w:eastAsia="zh-CN"/>
        </w:rPr>
      </w:pPr>
      <w:r>
        <w:rPr>
          <w:rFonts w:ascii="Times New Roman" w:hAnsi="Times New Roman" w:eastAsia="宋体" w:cs="Times New Roman"/>
          <w:color w:val="000000"/>
          <w:lang w:eastAsia="zh-CN" w:bidi="ar"/>
        </w:rPr>
        <w:t>Abbreviation</w:t>
      </w:r>
      <w:r>
        <w:rPr>
          <w:rFonts w:ascii="Times New Roman" w:hAnsi="Times New Roman" w:eastAsia="宋体" w:cs="Times New Roman"/>
          <w:kern w:val="2"/>
          <w:lang w:eastAsia="zh-CN" w:bidi="ar"/>
        </w:rPr>
        <w:t>s: Nonlinear relationship between ONT and the unfavorable outcomes in Restricted cubic splines</w:t>
      </w:r>
      <w:r>
        <w:rPr>
          <w:rFonts w:hint="eastAsia" w:ascii="Times New Roman" w:hAnsi="Times New Roman" w:eastAsia="宋体" w:cs="Times New Roman"/>
          <w:kern w:val="2"/>
          <w:lang w:eastAsia="zh-CN" w:bidi="ar"/>
        </w:rPr>
        <w:t>. ONT, onset to needle.</w:t>
      </w:r>
    </w:p>
    <w:p w14:paraId="6DE7B26B">
      <w:pPr>
        <w:rPr>
          <w:lang w:eastAsia="zh-CN"/>
        </w:rPr>
      </w:pPr>
    </w:p>
    <w:p w14:paraId="6CB492B4">
      <w:pPr>
        <w:rPr>
          <w:lang w:eastAsia="zh-CN"/>
        </w:rPr>
      </w:pPr>
    </w:p>
    <w:p w14:paraId="666CE984">
      <w:pPr>
        <w:rPr>
          <w:lang w:eastAsia="zh-CN"/>
        </w:rPr>
      </w:pPr>
    </w:p>
    <w:p w14:paraId="7B475CF8">
      <w:pPr>
        <w:rPr>
          <w:lang w:eastAsia="zh-CN"/>
        </w:rPr>
      </w:pPr>
      <w:r>
        <w:rPr>
          <w:lang w:eastAsia="zh-CN"/>
        </w:rPr>
        <w:br w:type="page"/>
      </w:r>
    </w:p>
    <w:p w14:paraId="7BC68522">
      <w:pPr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Supplement Fig. 2 </w:t>
      </w:r>
      <w:r>
        <w:rPr>
          <w:rFonts w:hint="eastAsia" w:ascii="Times New Roman" w:hAnsi="Times New Roman" w:cs="Times New Roman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  <w:lang w:eastAsia="zh-CN"/>
        </w:rPr>
        <w:t xml:space="preserve">tandardized </w:t>
      </w:r>
      <w:r>
        <w:rPr>
          <w:rFonts w:hint="eastAsia" w:ascii="Times New Roman" w:hAnsi="Times New Roman" w:cs="Times New Roman"/>
          <w:b/>
          <w:bCs/>
          <w:lang w:eastAsia="zh-CN"/>
        </w:rPr>
        <w:t>D</w:t>
      </w:r>
      <w:r>
        <w:rPr>
          <w:rFonts w:ascii="Times New Roman" w:hAnsi="Times New Roman" w:cs="Times New Roman"/>
          <w:b/>
          <w:bCs/>
          <w:lang w:eastAsia="zh-CN"/>
        </w:rPr>
        <w:t>ifference</w:t>
      </w:r>
      <w:r>
        <w:rPr>
          <w:rFonts w:hint="eastAsia" w:ascii="Times New Roman" w:hAnsi="Times New Roman" w:cs="Times New Roman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  <w:lang w:eastAsia="zh-CN"/>
        </w:rPr>
        <w:t xml:space="preserve"> before and after </w:t>
      </w:r>
      <w:r>
        <w:rPr>
          <w:rFonts w:hint="eastAsia" w:ascii="Times New Roman" w:hAnsi="Times New Roman" w:cs="Times New Roman"/>
          <w:b/>
          <w:bCs/>
          <w:lang w:eastAsia="zh-CN"/>
        </w:rPr>
        <w:t>P</w:t>
      </w:r>
      <w:r>
        <w:rPr>
          <w:rFonts w:ascii="Times New Roman" w:hAnsi="Times New Roman" w:cs="Times New Roman"/>
          <w:b/>
          <w:bCs/>
          <w:lang w:eastAsia="zh-CN"/>
        </w:rPr>
        <w:t>ropensity-</w:t>
      </w:r>
      <w:r>
        <w:rPr>
          <w:rFonts w:hint="eastAsia" w:ascii="Times New Roman" w:hAnsi="Times New Roman" w:cs="Times New Roman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  <w:lang w:eastAsia="zh-CN"/>
        </w:rPr>
        <w:t xml:space="preserve">core </w:t>
      </w:r>
      <w:r>
        <w:rPr>
          <w:rFonts w:hint="eastAsia" w:ascii="Times New Roman" w:hAnsi="Times New Roman" w:cs="Times New Roman"/>
          <w:b/>
          <w:bCs/>
          <w:lang w:eastAsia="zh-CN"/>
        </w:rPr>
        <w:t>M</w:t>
      </w:r>
      <w:r>
        <w:rPr>
          <w:rFonts w:ascii="Times New Roman" w:hAnsi="Times New Roman" w:cs="Times New Roman"/>
          <w:b/>
          <w:bCs/>
          <w:lang w:eastAsia="zh-CN"/>
        </w:rPr>
        <w:t>atching.</w:t>
      </w:r>
    </w:p>
    <w:p w14:paraId="09EE710D">
      <w:pPr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5274310" cy="6027420"/>
            <wp:effectExtent l="0" t="0" r="2540" b="1905"/>
            <wp:docPr id="2" name="图片 2" descr="Figur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B167">
      <w:pPr>
        <w:jc w:val="both"/>
        <w:rPr>
          <w:rFonts w:ascii="Times New Roman" w:hAnsi="Times New Roman" w:eastAsia="宋体" w:cs="Times New Roman"/>
          <w:kern w:val="2"/>
          <w:lang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/>
          <w:lang w:eastAsia="zh-CN" w:bidi="ar"/>
        </w:rPr>
        <w:t xml:space="preserve">Abbreviations: Standardized differences between patients treated </w:t>
      </w:r>
      <w:r>
        <w:rPr>
          <w:rFonts w:hint="eastAsia" w:ascii="Times New Roman" w:hAnsi="Times New Roman" w:eastAsia="宋体" w:cs="Times New Roman"/>
          <w:color w:val="000000"/>
          <w:lang w:eastAsia="zh-CN" w:bidi="ar"/>
        </w:rPr>
        <w:t xml:space="preserve">EVT after IVT in the early phase </w:t>
      </w:r>
      <w:r>
        <w:rPr>
          <w:rFonts w:ascii="Times New Roman" w:hAnsi="Times New Roman" w:eastAsia="宋体" w:cs="Times New Roman"/>
          <w:color w:val="000000"/>
          <w:lang w:eastAsia="zh-CN" w:bidi="ar"/>
        </w:rPr>
        <w:t xml:space="preserve">and </w:t>
      </w:r>
      <w:r>
        <w:rPr>
          <w:rFonts w:hint="eastAsia" w:ascii="Times New Roman" w:hAnsi="Times New Roman" w:eastAsia="宋体" w:cs="Times New Roman"/>
          <w:color w:val="000000"/>
          <w:lang w:eastAsia="zh-CN" w:bidi="ar"/>
        </w:rPr>
        <w:t>in the late phase</w:t>
      </w:r>
      <w:r>
        <w:rPr>
          <w:rFonts w:ascii="Times New Roman" w:hAnsi="Times New Roman" w:eastAsia="宋体" w:cs="Times New Roman"/>
          <w:color w:val="000000"/>
          <w:lang w:eastAsia="zh-CN" w:bidi="ar"/>
        </w:rPr>
        <w:t xml:space="preserve"> before and after propensity-score matching. </w:t>
      </w:r>
      <w:r>
        <w:rPr>
          <w:rFonts w:ascii="Times New Roman" w:hAnsi="Times New Roman" w:eastAsia="宋体" w:cs="Times New Roman"/>
          <w:kern w:val="2"/>
          <w:lang w:eastAsia="zh-CN" w:bidi="ar"/>
        </w:rPr>
        <w:t xml:space="preserve"> ASPECTS, Alberta Stroke Program Early Computed Tomography Score;</w:t>
      </w:r>
      <w:r>
        <w:rPr>
          <w:rFonts w:hint="eastAsia" w:ascii="Times New Roman" w:hAnsi="Times New Roman" w:eastAsia="宋体" w:cs="Times New Roman"/>
          <w:kern w:val="2"/>
          <w:lang w:eastAsia="zh-CN" w:bidi="ar"/>
        </w:rPr>
        <w:t xml:space="preserve"> </w:t>
      </w:r>
      <w:r>
        <w:rPr>
          <w:rFonts w:ascii="Times New Roman" w:hAnsi="Times New Roman" w:eastAsia="宋体" w:cs="Times New Roman"/>
          <w:kern w:val="2"/>
          <w:lang w:eastAsia="zh-CN" w:bidi="ar"/>
        </w:rPr>
        <w:t>DBP, diastolic blood pressure; GLU, fasting blood glucose; NIHSS, National Institute of Health Stroke Scale</w:t>
      </w:r>
      <w:r>
        <w:rPr>
          <w:rFonts w:hint="eastAsia" w:ascii="Times New Roman" w:hAnsi="Times New Roman" w:eastAsia="宋体" w:cs="Times New Roman"/>
          <w:kern w:val="2"/>
          <w:lang w:eastAsia="zh-CN" w:bidi="ar"/>
        </w:rPr>
        <w:t xml:space="preserve">; </w:t>
      </w:r>
      <w:r>
        <w:rPr>
          <w:rFonts w:ascii="Times New Roman" w:hAnsi="Times New Roman" w:eastAsia="宋体" w:cs="Times New Roman"/>
          <w:kern w:val="2"/>
          <w:lang w:eastAsia="zh-CN" w:bidi="ar"/>
        </w:rPr>
        <w:t>SBP, systolic blood pressure</w:t>
      </w:r>
      <w:r>
        <w:rPr>
          <w:rFonts w:hint="eastAsia" w:ascii="Times New Roman" w:hAnsi="Times New Roman" w:eastAsia="宋体" w:cs="Times New Roman"/>
          <w:kern w:val="2"/>
          <w:lang w:eastAsia="zh-CN" w:bidi="ar"/>
        </w:rPr>
        <w:t>.</w:t>
      </w:r>
    </w:p>
    <w:p w14:paraId="4069804E">
      <w:pPr>
        <w:widowControl w:val="0"/>
        <w:jc w:val="both"/>
        <w:rPr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 xml:space="preserve">Supplement </w:t>
      </w:r>
      <w:r>
        <w:rPr>
          <w:rFonts w:hint="eastAsia"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2"/>
          <w:lang w:eastAsia="zh-CN" w:bidi="ar"/>
        </w:rPr>
        <w:t xml:space="preserve">Baseline Characteristics of Patients accepting EVT after IVT according to ONT </w:t>
      </w:r>
      <w:r>
        <w:rPr>
          <w:rFonts w:hint="eastAsia" w:ascii="Times New Roman" w:hAnsi="Times New Roman" w:eastAsia="宋体" w:cs="Times New Roman"/>
          <w:b/>
          <w:bCs/>
          <w:kern w:val="2"/>
          <w:lang w:eastAsia="zh-CN" w:bidi="ar"/>
        </w:rPr>
        <w:t xml:space="preserve">before </w:t>
      </w:r>
      <w:r>
        <w:rPr>
          <w:rFonts w:ascii="Times New Roman" w:hAnsi="Times New Roman" w:eastAsia="宋体" w:cs="Times New Roman"/>
          <w:b/>
          <w:bCs/>
          <w:kern w:val="2"/>
          <w:lang w:eastAsia="zh-CN" w:bidi="ar"/>
        </w:rPr>
        <w:t>PSM.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2313"/>
        <w:gridCol w:w="2364"/>
        <w:gridCol w:w="2371"/>
        <w:gridCol w:w="1494"/>
      </w:tblGrid>
      <w:tr w14:paraId="09C267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2A6BF98B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0B510EBC">
            <w:pPr>
              <w:widowControl w:val="0"/>
              <w:jc w:val="both"/>
              <w:rPr>
                <w:rFonts w:ascii="Times New Roman" w:hAnsi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lang w:eastAsia="zh-CN"/>
              </w:rPr>
              <w:t>Overall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3FAEEF7B">
            <w:pPr>
              <w:widowControl w:val="0"/>
              <w:jc w:val="both"/>
              <w:rPr>
                <w:rFonts w:ascii="Times New Roman" w:hAnsi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lang w:eastAsia="zh-CN"/>
              </w:rPr>
              <w:t>≤2h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35260977">
            <w:pPr>
              <w:widowControl w:val="0"/>
              <w:jc w:val="both"/>
              <w:rPr>
                <w:rFonts w:ascii="Times New Roman" w:hAnsi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lang w:eastAsia="zh-CN"/>
              </w:rPr>
              <w:t>＞2h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0F45F48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1CCDCA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bottom w:val="single" w:color="auto" w:sz="4" w:space="0"/>
            </w:tcBorders>
          </w:tcPr>
          <w:p w14:paraId="0206F45B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Characteristics</w:t>
            </w:r>
          </w:p>
        </w:tc>
        <w:tc>
          <w:tcPr>
            <w:tcW w:w="958" w:type="pct"/>
            <w:tcBorders>
              <w:bottom w:val="single" w:color="auto" w:sz="4" w:space="0"/>
            </w:tcBorders>
          </w:tcPr>
          <w:p w14:paraId="5FD8F12B">
            <w:pPr>
              <w:widowControl w:val="0"/>
              <w:jc w:val="both"/>
              <w:rPr>
                <w:rFonts w:ascii="Times New Roman" w:hAnsi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lang w:eastAsia="zh-CN"/>
              </w:rPr>
              <w:t>(n = 215)</w:t>
            </w:r>
          </w:p>
        </w:tc>
        <w:tc>
          <w:tcPr>
            <w:tcW w:w="979" w:type="pct"/>
            <w:tcBorders>
              <w:bottom w:val="single" w:color="auto" w:sz="4" w:space="0"/>
            </w:tcBorders>
          </w:tcPr>
          <w:p w14:paraId="20A8DB9D">
            <w:pPr>
              <w:widowControl w:val="0"/>
              <w:jc w:val="both"/>
              <w:rPr>
                <w:rFonts w:ascii="Times New Roman" w:hAnsi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lang w:eastAsia="zh-CN"/>
              </w:rPr>
              <w:t>(n = 99)</w:t>
            </w:r>
          </w:p>
        </w:tc>
        <w:tc>
          <w:tcPr>
            <w:tcW w:w="982" w:type="pct"/>
            <w:tcBorders>
              <w:bottom w:val="single" w:color="auto" w:sz="4" w:space="0"/>
            </w:tcBorders>
          </w:tcPr>
          <w:p w14:paraId="08FDCA1D">
            <w:pPr>
              <w:widowControl w:val="0"/>
              <w:jc w:val="both"/>
              <w:rPr>
                <w:rFonts w:ascii="Times New Roman" w:hAnsi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lang w:eastAsia="zh-CN"/>
              </w:rPr>
              <w:t>(n = 116)</w:t>
            </w:r>
          </w:p>
        </w:tc>
        <w:tc>
          <w:tcPr>
            <w:tcW w:w="619" w:type="pct"/>
            <w:tcBorders>
              <w:bottom w:val="single" w:color="auto" w:sz="4" w:space="0"/>
            </w:tcBorders>
          </w:tcPr>
          <w:p w14:paraId="0B3F773B">
            <w:pPr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lang w:eastAsia="zh-CN"/>
              </w:rPr>
              <w:t xml:space="preserve">P 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value</w:t>
            </w:r>
          </w:p>
        </w:tc>
      </w:tr>
      <w:tr w14:paraId="6991AE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op w:val="single" w:color="auto" w:sz="4" w:space="0"/>
              <w:tl2br w:val="nil"/>
              <w:tr2bl w:val="nil"/>
            </w:tcBorders>
          </w:tcPr>
          <w:p w14:paraId="1DEC04C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Age, year,</w:t>
            </w:r>
            <w:r>
              <w:rPr>
                <w:rFonts w:ascii="Times New Roman" w:hAnsi="Times New Roman"/>
                <w:kern w:val="2"/>
                <w:lang w:eastAsia="zh-CN"/>
              </w:rPr>
              <w:t xml:space="preserve"> median (IQR)</w:t>
            </w:r>
          </w:p>
        </w:tc>
        <w:tc>
          <w:tcPr>
            <w:tcW w:w="958" w:type="pct"/>
            <w:tcBorders>
              <w:top w:val="single" w:color="auto" w:sz="4" w:space="0"/>
              <w:tl2br w:val="nil"/>
              <w:tr2bl w:val="nil"/>
            </w:tcBorders>
          </w:tcPr>
          <w:p w14:paraId="0280429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68.0 (60.0, 75.0)</w:t>
            </w:r>
          </w:p>
        </w:tc>
        <w:tc>
          <w:tcPr>
            <w:tcW w:w="979" w:type="pct"/>
            <w:tcBorders>
              <w:top w:val="single" w:color="auto" w:sz="4" w:space="0"/>
              <w:tl2br w:val="nil"/>
              <w:tr2bl w:val="nil"/>
            </w:tcBorders>
          </w:tcPr>
          <w:p w14:paraId="0D87CE8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67.0 (58.0, 75.0)</w:t>
            </w:r>
          </w:p>
        </w:tc>
        <w:tc>
          <w:tcPr>
            <w:tcW w:w="982" w:type="pct"/>
            <w:tcBorders>
              <w:top w:val="single" w:color="auto" w:sz="4" w:space="0"/>
              <w:tl2br w:val="nil"/>
              <w:tr2bl w:val="nil"/>
            </w:tcBorders>
          </w:tcPr>
          <w:p w14:paraId="2E0B274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69.5 (61.8, 76.0)</w:t>
            </w:r>
          </w:p>
        </w:tc>
        <w:tc>
          <w:tcPr>
            <w:tcW w:w="619" w:type="pct"/>
            <w:tcBorders>
              <w:top w:val="single" w:color="auto" w:sz="4" w:space="0"/>
              <w:tl2br w:val="nil"/>
              <w:tr2bl w:val="nil"/>
            </w:tcBorders>
          </w:tcPr>
          <w:p w14:paraId="7CEEA08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0.274</w:t>
            </w:r>
          </w:p>
        </w:tc>
      </w:tr>
      <w:tr w14:paraId="5703FC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14DFE20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Female,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6BEF009B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130 (60.5)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4AF720E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61 (61.6)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05B5719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69 (59.5)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1CD29DFF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0.858</w:t>
            </w:r>
          </w:p>
        </w:tc>
      </w:tr>
      <w:tr w14:paraId="552E80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4F0260A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M</w:t>
            </w:r>
            <w:r>
              <w:rPr>
                <w:rFonts w:ascii="Times New Roman" w:hAnsi="Times New Roman"/>
                <w:kern w:val="2"/>
                <w:lang w:eastAsia="zh-CN"/>
              </w:rPr>
              <w:t>edical history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2942C9A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023EBD2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3BEA239B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2064C6E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1E298A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7412003C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Hypertension,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71A0043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154 (71.6)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2CEAD1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72 (72.7)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6DD30F9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82 (70.7)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550AE61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0.858</w:t>
            </w:r>
          </w:p>
        </w:tc>
      </w:tr>
      <w:tr w14:paraId="314053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3ABD8AEC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Diabetes mellitus,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1487540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34 (15.8)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6AF77A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15 (15.2)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348DCC6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19 (16.4)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3EE6A47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0.953</w:t>
            </w:r>
          </w:p>
        </w:tc>
      </w:tr>
      <w:tr w14:paraId="31A0B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0BCC7F05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Hyperlipidemia,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F31AC2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42 (19.5)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6FA6E72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21 (21.2)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70FEB4D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21 (18.1)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766C3E5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0.689</w:t>
            </w:r>
          </w:p>
        </w:tc>
      </w:tr>
      <w:tr w14:paraId="784756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7D8AC6F4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Atrial fibrillation,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4FFF6CA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84 (39.1)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14F7759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33 (33.3)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7466190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51 (44.0)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0BDB548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0.146</w:t>
            </w:r>
          </w:p>
        </w:tc>
      </w:tr>
      <w:tr w14:paraId="2F6C9D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63CC6094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Smoking,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2A1EFB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56 (26.0)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09756904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25 (25.3)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784A80C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31 (26.7)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5D3AAF8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0.929</w:t>
            </w:r>
          </w:p>
        </w:tc>
      </w:tr>
      <w:tr w14:paraId="1C27B1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74D36D6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 w:bidi="ar"/>
              </w:rPr>
              <w:t>Imaging characteristics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6E18A71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42CDF5E4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725F070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429D007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6FF465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1DD12038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ASPECTS</w:t>
            </w:r>
            <w:r>
              <w:rPr>
                <w:rFonts w:hint="eastAsia" w:ascii="Times New Roman" w:hAnsi="Times New Roman"/>
                <w:kern w:val="2"/>
                <w:lang w:val="en-US" w:eastAsia="zh-CN"/>
              </w:rPr>
              <w:t xml:space="preserve"> score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,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7ACDBCC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9.0 (8.0, 10.0)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41CF7C6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9.0 (8.0, 10.0)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4FE5378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9.0 (8.0, 9.3)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2790901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0.005</w:t>
            </w:r>
          </w:p>
        </w:tc>
      </w:tr>
      <w:tr w14:paraId="2229B3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323CB5C1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Occlusion site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6D61E5F1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A8BE62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1DF7710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724426EE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0.065</w:t>
            </w:r>
          </w:p>
        </w:tc>
      </w:tr>
      <w:tr w14:paraId="21121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06BC751F">
            <w:pPr>
              <w:widowControl w:val="0"/>
              <w:ind w:firstLine="480" w:firstLineChars="2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ICA</w:t>
            </w:r>
            <w:r>
              <w:rPr>
                <w:rFonts w:hint="eastAsia" w:ascii="Times New Roman" w:hAnsi="Times New Roman"/>
              </w:rPr>
              <w:t>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7D9CE84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21 (9.8)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5179D06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11 (11.1)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45161E9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10 (8.6)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6674790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5D8BAD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3844138D">
            <w:pPr>
              <w:widowControl w:val="0"/>
              <w:ind w:firstLine="480" w:firstLineChars="2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MCA</w:t>
            </w:r>
            <w:r>
              <w:rPr>
                <w:rFonts w:hint="eastAsia" w:ascii="Times New Roman" w:hAnsi="Times New Roman"/>
              </w:rPr>
              <w:t>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4C9A61E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153 (71.2)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051E55CE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63 (63.6)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134662D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90 (77.6)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3A5E079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7A7088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146DA4F0">
            <w:pPr>
              <w:widowControl w:val="0"/>
              <w:ind w:firstLine="480" w:firstLineChars="2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Other</w:t>
            </w:r>
            <w:r>
              <w:rPr>
                <w:rFonts w:hint="eastAsia" w:ascii="Times New Roman" w:hAnsi="Times New Roman"/>
              </w:rPr>
              <w:t>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745621E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41 (19.1)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7DBBC0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25 (25.3)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04BB2AB1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16 (13.8)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457803B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5E6CF8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0DE69A3F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default" w:ascii="Times New Roman" w:hAnsi="Times New Roman"/>
                <w:kern w:val="2"/>
                <w:lang w:val="en-US" w:eastAsia="zh-CN"/>
              </w:rPr>
              <w:t>Stroke etiology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62B825F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4D94A48F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5A79CE2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0DE67D9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0.522</w:t>
            </w:r>
          </w:p>
        </w:tc>
      </w:tr>
      <w:tr w14:paraId="334F0F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158151A5">
            <w:pPr>
              <w:widowControl w:val="0"/>
              <w:ind w:firstLine="480" w:firstLineChars="2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LAA</w:t>
            </w:r>
            <w:r>
              <w:rPr>
                <w:rFonts w:hint="eastAsia" w:ascii="Times New Roman" w:hAnsi="Times New Roman"/>
              </w:rPr>
              <w:t>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1D25E77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102 (47.4)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522D360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47 (47.5)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B7F02D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55 (47.4)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429D9AF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143840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7B0937C8">
            <w:pPr>
              <w:widowControl w:val="0"/>
              <w:ind w:firstLine="480" w:firstLineChars="2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CE</w:t>
            </w:r>
            <w:r>
              <w:rPr>
                <w:rFonts w:hint="eastAsia" w:ascii="Times New Roman" w:hAnsi="Times New Roman"/>
              </w:rPr>
              <w:t>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2BADE79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86 (40.0)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4999A5E1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37 (37.4)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67D7A6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49 (42.2)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36CDE78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7B0CEB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4D224264">
            <w:pPr>
              <w:widowControl w:val="0"/>
              <w:ind w:firstLine="480" w:firstLineChars="2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Other</w:t>
            </w:r>
            <w:r>
              <w:rPr>
                <w:rFonts w:hint="eastAsia" w:ascii="Times New Roman" w:hAnsi="Times New Roman"/>
              </w:rPr>
              <w:t>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659C24E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27 (12.6)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C800B3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15 (15.2)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473B37D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12 (10.3)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45DAEEEE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4695DC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6199652E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 w:bidi="ar"/>
              </w:rPr>
              <w:t>Clinical examination at arrival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54CB8FC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0574E4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50631891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04B2488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5DFBD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  <w:shd w:val="clear"/>
            <w:vAlign w:val="top"/>
          </w:tcPr>
          <w:p w14:paraId="4299141D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NIHSS,</w:t>
            </w:r>
            <w:r>
              <w:t xml:space="preserve"> 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mmHg</w:t>
            </w:r>
            <w:r>
              <w:rPr>
                <w:rFonts w:ascii="Times New Roman" w:hAnsi="Times New Roman"/>
                <w:kern w:val="2"/>
                <w:lang w:eastAsia="zh-CN"/>
              </w:rPr>
              <w:t xml:space="preserve"> 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  <w:shd w:val="clear"/>
            <w:vAlign w:val="top"/>
          </w:tcPr>
          <w:p w14:paraId="6016D604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14.0 (7.5, 17.5)</w:t>
            </w:r>
          </w:p>
        </w:tc>
        <w:tc>
          <w:tcPr>
            <w:tcW w:w="979" w:type="pct"/>
            <w:tcBorders>
              <w:tl2br w:val="nil"/>
              <w:tr2bl w:val="nil"/>
            </w:tcBorders>
            <w:shd w:val="clear"/>
            <w:vAlign w:val="top"/>
          </w:tcPr>
          <w:p w14:paraId="3126D29A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14.0 (10.0, 17.0)</w:t>
            </w:r>
          </w:p>
        </w:tc>
        <w:tc>
          <w:tcPr>
            <w:tcW w:w="982" w:type="pct"/>
            <w:tcBorders>
              <w:tl2br w:val="nil"/>
              <w:tr2bl w:val="nil"/>
            </w:tcBorders>
            <w:shd w:val="clear"/>
            <w:vAlign w:val="top"/>
          </w:tcPr>
          <w:p w14:paraId="16361555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13.0 (6.0, 18.0)</w:t>
            </w:r>
          </w:p>
        </w:tc>
        <w:tc>
          <w:tcPr>
            <w:tcW w:w="619" w:type="pct"/>
            <w:tcBorders>
              <w:tl2br w:val="nil"/>
              <w:tr2bl w:val="nil"/>
            </w:tcBorders>
            <w:shd w:val="clear"/>
            <w:vAlign w:val="top"/>
          </w:tcPr>
          <w:p w14:paraId="5B09E091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0.467</w:t>
            </w:r>
          </w:p>
        </w:tc>
      </w:tr>
      <w:tr w14:paraId="7A3925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  <w:shd w:val="clear"/>
            <w:vAlign w:val="top"/>
          </w:tcPr>
          <w:p w14:paraId="2949CD40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SBP, mmHg,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958" w:type="pct"/>
            <w:tcBorders>
              <w:tl2br w:val="nil"/>
              <w:tr2bl w:val="nil"/>
            </w:tcBorders>
            <w:shd w:val="clear"/>
            <w:vAlign w:val="top"/>
          </w:tcPr>
          <w:p w14:paraId="37943576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150.0 (134.0, 160.0)</w:t>
            </w:r>
          </w:p>
        </w:tc>
        <w:tc>
          <w:tcPr>
            <w:tcW w:w="979" w:type="pct"/>
            <w:tcBorders>
              <w:tl2br w:val="nil"/>
              <w:tr2bl w:val="nil"/>
            </w:tcBorders>
            <w:shd w:val="clear"/>
            <w:vAlign w:val="top"/>
          </w:tcPr>
          <w:p w14:paraId="24C4F1C3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148.0 (136.0, 157.0)</w:t>
            </w:r>
          </w:p>
        </w:tc>
        <w:tc>
          <w:tcPr>
            <w:tcW w:w="982" w:type="pct"/>
            <w:tcBorders>
              <w:tl2br w:val="nil"/>
              <w:tr2bl w:val="nil"/>
            </w:tcBorders>
            <w:shd w:val="clear"/>
            <w:vAlign w:val="top"/>
          </w:tcPr>
          <w:p w14:paraId="17D19D27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150.0 (129.8, 163.3)</w:t>
            </w:r>
          </w:p>
        </w:tc>
        <w:tc>
          <w:tcPr>
            <w:tcW w:w="619" w:type="pct"/>
            <w:tcBorders>
              <w:tl2br w:val="nil"/>
              <w:tr2bl w:val="nil"/>
            </w:tcBorders>
            <w:shd w:val="clear"/>
            <w:vAlign w:val="top"/>
          </w:tcPr>
          <w:p w14:paraId="0B788B03">
            <w:pPr>
              <w:widowControl w:val="0"/>
              <w:jc w:val="both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0.189</w:t>
            </w:r>
          </w:p>
        </w:tc>
      </w:tr>
      <w:tr w14:paraId="213AB3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7E38284E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GLU, mmol/L,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4B6F3F6E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6.9 (5.9, 8.5)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05E14BF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6.7 (5.7, 8.3)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F2CC10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7.2 (6.2, 8.7)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62F662D7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0.116</w:t>
            </w:r>
          </w:p>
        </w:tc>
      </w:tr>
      <w:tr w14:paraId="203D52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480F91A7">
            <w:pPr>
              <w:widowControl w:val="0"/>
              <w:jc w:val="both"/>
              <w:rPr>
                <w:rFonts w:hint="eastAsia" w:ascii="Times New Roman" w:hAnsi="Times New Roman"/>
                <w:kern w:val="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4"/>
                <w:szCs w:val="21"/>
                <w:lang w:val="en-US" w:eastAsia="zh-CN" w:bidi="ar"/>
              </w:rPr>
              <w:t>Workflow times</w:t>
            </w:r>
          </w:p>
        </w:tc>
        <w:tc>
          <w:tcPr>
            <w:tcW w:w="958" w:type="pct"/>
            <w:tcBorders>
              <w:tl2br w:val="nil"/>
              <w:tr2bl w:val="nil"/>
            </w:tcBorders>
            <w:vAlign w:val="center"/>
          </w:tcPr>
          <w:p w14:paraId="3AF257B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3B43D09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3355432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  <w:vAlign w:val="center"/>
          </w:tcPr>
          <w:p w14:paraId="6D38BD3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736F4A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16BC405E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ONT, min,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  <w:vAlign w:val="center"/>
          </w:tcPr>
          <w:p w14:paraId="4EFE16F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/>
                <w:kern w:val="2"/>
                <w:lang w:eastAsia="zh-CN"/>
              </w:rPr>
              <w:t>130.0 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(</w:t>
            </w:r>
            <w:r>
              <w:rPr>
                <w:rFonts w:ascii="Times New Roman" w:hAnsi="Times New Roman"/>
                <w:kern w:val="2"/>
                <w:lang w:eastAsia="zh-CN"/>
              </w:rPr>
              <w:t>90.0, 190.0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)</w:t>
            </w: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04C3B9C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/>
                <w:kern w:val="2"/>
                <w:lang w:eastAsia="zh-CN"/>
              </w:rPr>
              <w:t>85.0 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(</w:t>
            </w:r>
            <w:r>
              <w:rPr>
                <w:rFonts w:ascii="Times New Roman" w:hAnsi="Times New Roman"/>
                <w:kern w:val="2"/>
                <w:lang w:eastAsia="zh-CN"/>
              </w:rPr>
              <w:t>60.0, 100.0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)</w:t>
            </w:r>
          </w:p>
        </w:tc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63BADC0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/>
                <w:kern w:val="2"/>
                <w:lang w:eastAsia="zh-CN"/>
              </w:rPr>
              <w:t>180.0 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(</w:t>
            </w:r>
            <w:r>
              <w:rPr>
                <w:rFonts w:ascii="Times New Roman" w:hAnsi="Times New Roman"/>
                <w:kern w:val="2"/>
                <w:lang w:eastAsia="zh-CN"/>
              </w:rPr>
              <w:t>149.5, 238.5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)</w:t>
            </w:r>
          </w:p>
        </w:tc>
        <w:tc>
          <w:tcPr>
            <w:tcW w:w="619" w:type="pct"/>
            <w:tcBorders>
              <w:tl2br w:val="nil"/>
              <w:tr2bl w:val="nil"/>
            </w:tcBorders>
            <w:vAlign w:val="center"/>
          </w:tcPr>
          <w:p w14:paraId="12982FD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ascii="Times New Roman" w:hAnsi="Times New Roman"/>
                <w:kern w:val="2"/>
                <w:lang w:eastAsia="zh-CN"/>
              </w:rPr>
              <w:t>&lt;0.001</w:t>
            </w:r>
          </w:p>
        </w:tc>
      </w:tr>
      <w:tr w14:paraId="3EAC0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59" w:type="pct"/>
            <w:tcBorders>
              <w:tl2br w:val="nil"/>
              <w:tr2bl w:val="nil"/>
            </w:tcBorders>
          </w:tcPr>
          <w:p w14:paraId="0F76E37B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OTP, min,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5F01945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240.0 (180.0, 313.5)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5AA593D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180.0 (140.0, 240.0)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1D259A11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294.0 (215.0, 360.0)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4694346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&lt;0.001</w:t>
            </w:r>
          </w:p>
        </w:tc>
      </w:tr>
      <w:tr w14:paraId="4B2EC7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679E21F3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 xml:space="preserve">PTR, min,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889435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75.0 (50.0, 110.0)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04EA29B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70.0 (50.0, 110.0)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64E3C2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75.0 (50.0, 110)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2266574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0.810</w:t>
            </w:r>
          </w:p>
        </w:tc>
      </w:tr>
      <w:tr w14:paraId="380811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4B665B7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Outcomes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0CF9EC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280A0045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2B92CB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34F50D3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  <w:tr w14:paraId="3BBEDD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  <w:shd w:val="clear"/>
            <w:vAlign w:val="top"/>
          </w:tcPr>
          <w:p w14:paraId="723F917E">
            <w:pPr>
              <w:widowControl w:val="0"/>
              <w:ind w:firstLine="240" w:firstLineChars="100"/>
              <w:jc w:val="both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Recanalization,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  <w:shd w:val="clear"/>
            <w:vAlign w:val="top"/>
          </w:tcPr>
          <w:p w14:paraId="6ADF021B">
            <w:pPr>
              <w:widowControl w:val="0"/>
              <w:jc w:val="both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199 (92.6)</w:t>
            </w:r>
          </w:p>
        </w:tc>
        <w:tc>
          <w:tcPr>
            <w:tcW w:w="979" w:type="pct"/>
            <w:tcBorders>
              <w:tl2br w:val="nil"/>
              <w:tr2bl w:val="nil"/>
            </w:tcBorders>
            <w:shd w:val="clear"/>
            <w:vAlign w:val="top"/>
          </w:tcPr>
          <w:p w14:paraId="052FEC4D">
            <w:pPr>
              <w:widowControl w:val="0"/>
              <w:jc w:val="both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94 (94.9)</w:t>
            </w:r>
          </w:p>
        </w:tc>
        <w:tc>
          <w:tcPr>
            <w:tcW w:w="982" w:type="pct"/>
            <w:tcBorders>
              <w:tl2br w:val="nil"/>
              <w:tr2bl w:val="nil"/>
            </w:tcBorders>
            <w:shd w:val="clear"/>
            <w:vAlign w:val="top"/>
          </w:tcPr>
          <w:p w14:paraId="0A6ABC57">
            <w:pPr>
              <w:widowControl w:val="0"/>
              <w:jc w:val="both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105 (90.5)</w:t>
            </w:r>
          </w:p>
        </w:tc>
        <w:tc>
          <w:tcPr>
            <w:tcW w:w="619" w:type="pct"/>
            <w:tcBorders>
              <w:tl2br w:val="nil"/>
              <w:tr2bl w:val="nil"/>
            </w:tcBorders>
            <w:shd w:val="clear"/>
            <w:vAlign w:val="top"/>
          </w:tcPr>
          <w:p w14:paraId="590A403E">
            <w:pPr>
              <w:widowControl w:val="0"/>
              <w:jc w:val="both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0.330</w:t>
            </w:r>
          </w:p>
        </w:tc>
      </w:tr>
      <w:tr w14:paraId="4A1C01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2886E4C7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SICH,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5A03777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19 (8.8)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5209F90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5 (5.1)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63A3464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14 (12.1)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09CAF4BF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0.117</w:t>
            </w:r>
          </w:p>
        </w:tc>
      </w:tr>
      <w:tr w14:paraId="399ECA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2F783B56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ICH,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28919A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53 (24.7)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50A9D31D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20 (20.2)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1E14E94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33 (28.4)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23456E22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0.215</w:t>
            </w:r>
          </w:p>
        </w:tc>
      </w:tr>
      <w:tr w14:paraId="2C6B9A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1BBAE577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90-day mRS,</w:t>
            </w:r>
            <w:r>
              <w:t xml:space="preserve"> </w:t>
            </w:r>
            <w:r>
              <w:rPr>
                <w:rFonts w:ascii="Times New Roman" w:hAnsi="Times New Roman"/>
                <w:kern w:val="2"/>
                <w:lang w:eastAsia="zh-CN"/>
              </w:rPr>
              <w:t>median (IQR)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6C01C04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</w:t>
            </w:r>
            <w:r>
              <w:rPr>
                <w:rFonts w:ascii="Times New Roman" w:hAnsi="Times New Roman"/>
                <w:kern w:val="2"/>
                <w:lang w:eastAsia="zh-CN"/>
              </w:rPr>
              <w:t>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 (1</w:t>
            </w:r>
            <w:r>
              <w:rPr>
                <w:rFonts w:ascii="Times New Roman" w:hAnsi="Times New Roman"/>
                <w:kern w:val="2"/>
                <w:lang w:eastAsia="zh-CN"/>
              </w:rPr>
              <w:t>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, 4</w:t>
            </w:r>
            <w:r>
              <w:rPr>
                <w:rFonts w:ascii="Times New Roman" w:hAnsi="Times New Roman"/>
                <w:kern w:val="2"/>
                <w:lang w:eastAsia="zh-CN"/>
              </w:rPr>
              <w:t xml:space="preserve"> 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1A3B1B0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</w:t>
            </w:r>
            <w:r>
              <w:rPr>
                <w:rFonts w:ascii="Times New Roman" w:hAnsi="Times New Roman"/>
                <w:kern w:val="2"/>
                <w:lang w:eastAsia="zh-CN"/>
              </w:rPr>
              <w:t>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 (1</w:t>
            </w:r>
            <w:r>
              <w:rPr>
                <w:rFonts w:ascii="Times New Roman" w:hAnsi="Times New Roman"/>
                <w:kern w:val="2"/>
                <w:lang w:eastAsia="zh-CN"/>
              </w:rPr>
              <w:t>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, 3.5)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68896383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</w:t>
            </w:r>
            <w:r>
              <w:rPr>
                <w:rFonts w:ascii="Times New Roman" w:hAnsi="Times New Roman"/>
                <w:kern w:val="2"/>
                <w:lang w:eastAsia="zh-CN"/>
              </w:rPr>
              <w:t>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 (1</w:t>
            </w:r>
            <w:r>
              <w:rPr>
                <w:rFonts w:ascii="Times New Roman" w:hAnsi="Times New Roman"/>
                <w:kern w:val="2"/>
                <w:lang w:eastAsia="zh-CN"/>
              </w:rPr>
              <w:t>.0</w:t>
            </w:r>
            <w:r>
              <w:rPr>
                <w:rFonts w:hint="eastAsia" w:ascii="Times New Roman" w:hAnsi="Times New Roman"/>
                <w:kern w:val="2"/>
                <w:lang w:eastAsia="zh-CN"/>
              </w:rPr>
              <w:t>, 4.3)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79BB95B8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0.003</w:t>
            </w:r>
          </w:p>
        </w:tc>
      </w:tr>
      <w:tr w14:paraId="65DDE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371B6DD2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90-day Mortality,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3250D72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30 (14.0)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6259A530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9 (9.1)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42315FB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21 (18.1)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710EF51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0.088</w:t>
            </w:r>
          </w:p>
        </w:tc>
      </w:tr>
      <w:tr w14:paraId="1F0E50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pct"/>
            <w:tcBorders>
              <w:tl2br w:val="nil"/>
              <w:tr2bl w:val="nil"/>
            </w:tcBorders>
          </w:tcPr>
          <w:p w14:paraId="0DB8168A">
            <w:pPr>
              <w:widowControl w:val="0"/>
              <w:ind w:firstLine="240" w:firstLineChars="10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Unfavorable Outcome, n (%)</w:t>
            </w:r>
          </w:p>
        </w:tc>
        <w:tc>
          <w:tcPr>
            <w:tcW w:w="958" w:type="pct"/>
            <w:tcBorders>
              <w:tl2br w:val="nil"/>
              <w:tr2bl w:val="nil"/>
            </w:tcBorders>
          </w:tcPr>
          <w:p w14:paraId="6A45653A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111 (51.6)</w:t>
            </w:r>
          </w:p>
        </w:tc>
        <w:tc>
          <w:tcPr>
            <w:tcW w:w="979" w:type="pct"/>
            <w:tcBorders>
              <w:tl2br w:val="nil"/>
              <w:tr2bl w:val="nil"/>
            </w:tcBorders>
          </w:tcPr>
          <w:p w14:paraId="03494BA6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42 (42.4)</w:t>
            </w:r>
          </w:p>
        </w:tc>
        <w:tc>
          <w:tcPr>
            <w:tcW w:w="982" w:type="pct"/>
            <w:tcBorders>
              <w:tl2br w:val="nil"/>
              <w:tr2bl w:val="nil"/>
            </w:tcBorders>
          </w:tcPr>
          <w:p w14:paraId="2DE7D029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69 (59.5)</w:t>
            </w:r>
          </w:p>
        </w:tc>
        <w:tc>
          <w:tcPr>
            <w:tcW w:w="619" w:type="pct"/>
            <w:tcBorders>
              <w:tl2br w:val="nil"/>
              <w:tr2bl w:val="nil"/>
            </w:tcBorders>
          </w:tcPr>
          <w:p w14:paraId="312978DC">
            <w:pPr>
              <w:widowControl w:val="0"/>
              <w:jc w:val="both"/>
              <w:rPr>
                <w:rFonts w:ascii="Times New Roman" w:hAnsi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lang w:eastAsia="zh-CN"/>
              </w:rPr>
              <w:t>0.018</w:t>
            </w:r>
          </w:p>
        </w:tc>
      </w:tr>
    </w:tbl>
    <w:p w14:paraId="363E00B0">
      <w:pPr>
        <w:widowControl w:val="0"/>
        <w:jc w:val="both"/>
        <w:rPr>
          <w:rFonts w:ascii="Times New Roman" w:hAnsi="Times New Roman" w:eastAsia="宋体" w:cs="Times New Roman"/>
          <w:kern w:val="2"/>
          <w:lang w:eastAsia="zh-CN" w:bidi="ar"/>
        </w:rPr>
      </w:pPr>
      <w:bookmarkStart w:id="0" w:name="OLE_LINK13"/>
      <w:r>
        <w:rPr>
          <w:rFonts w:hint="default" w:ascii="Times New Roman" w:hAnsi="Times New Roman"/>
          <w:kern w:val="2"/>
          <w:lang w:val="en-US" w:eastAsia="zh-CN"/>
        </w:rPr>
        <w:t xml:space="preserve">Abbreviations: </w:t>
      </w:r>
      <w:bookmarkStart w:id="1" w:name="OLE_LINK15"/>
      <w:r>
        <w:rPr>
          <w:rFonts w:hint="default" w:ascii="Times New Roman" w:hAnsi="Times New Roman"/>
          <w:kern w:val="2"/>
          <w:lang w:val="en-US" w:eastAsia="zh-CN"/>
        </w:rPr>
        <w:t>ASPECTS, Alberta Stroke Program Early Computed Tomography Score; CE, cardio-embolism; EVT, endovascular thrombectomy; GLU, fasting blood glucose; ICA, internal carotid artery; ICH, Intracerebral Hemorrhage; IVT, intravenous thrombolysis; LAA, Large-artery atherosclerosis; MCA, middle cerebral artery; mRS, modified Rankin Scale; NIHSS, National Institute of Health Stroke Scale; ONT, onset to needle; OTP, onset to puncture; PSM, the propensity score–matching algorithm; PTR, puncture to recanalization; SBP, systolic blood pressure; SICH, symptomatic intracranial hemorrhage.</w:t>
      </w:r>
      <w:bookmarkEnd w:id="0"/>
      <w:bookmarkEnd w:id="1"/>
    </w:p>
    <w:p w14:paraId="7B529955">
      <w:pPr>
        <w:rPr>
          <w:rFonts w:ascii="Times New Roman" w:hAnsi="Times New Roman" w:eastAsia="宋体" w:cs="Times New Roman"/>
          <w:kern w:val="2"/>
          <w:lang w:eastAsia="zh-CN" w:bidi="ar"/>
        </w:rPr>
        <w:sectPr>
          <w:pgSz w:w="14740" w:h="10431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2AD145DF"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Supplement Table 2</w:t>
      </w:r>
      <w:r>
        <w:rPr>
          <w:rFonts w:ascii="Times New Roman" w:hAnsi="Times New Roman" w:cs="Times New Roman"/>
          <w:b/>
          <w:bCs/>
        </w:rPr>
        <w:t xml:space="preserve">. Odds Ratio (95% CI) for Outcomes </w:t>
      </w:r>
      <w:r>
        <w:rPr>
          <w:rFonts w:hint="eastAsia" w:ascii="Times New Roman" w:hAnsi="Times New Roman" w:cs="Times New Roman"/>
          <w:b/>
          <w:bCs/>
        </w:rPr>
        <w:t>accepting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EVT after IVT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ccording</w:t>
      </w:r>
      <w:r>
        <w:rPr>
          <w:rFonts w:hint="eastAsia" w:ascii="Times New Roman" w:hAnsi="Times New Roman" w:cs="Times New Roman"/>
          <w:b/>
          <w:bCs/>
        </w:rPr>
        <w:t xml:space="preserve"> to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 xml:space="preserve">ONT </w:t>
      </w:r>
      <w:r>
        <w:rPr>
          <w:rFonts w:hint="eastAsia" w:ascii="Times New Roman" w:hAnsi="Times New Roman" w:cs="Times New Roman"/>
          <w:b/>
          <w:bCs/>
          <w:lang w:eastAsia="zh-CN"/>
        </w:rPr>
        <w:t xml:space="preserve">before </w:t>
      </w:r>
      <w:r>
        <w:rPr>
          <w:rFonts w:hint="eastAsia" w:ascii="Times New Roman" w:hAnsi="Times New Roman" w:cs="Times New Roman"/>
          <w:b/>
          <w:bCs/>
        </w:rPr>
        <w:t>PSM.</w:t>
      </w:r>
    </w:p>
    <w:tbl>
      <w:tblPr>
        <w:tblStyle w:val="4"/>
        <w:tblW w:w="13520" w:type="dxa"/>
        <w:tblInd w:w="1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632"/>
        <w:gridCol w:w="1693"/>
        <w:gridCol w:w="2428"/>
        <w:gridCol w:w="1206"/>
        <w:gridCol w:w="2521"/>
        <w:gridCol w:w="1291"/>
      </w:tblGrid>
      <w:tr w14:paraId="3F98A4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2366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33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D142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Incidence</w:t>
            </w:r>
          </w:p>
        </w:tc>
        <w:tc>
          <w:tcPr>
            <w:tcW w:w="363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C2CF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Model 1</w:t>
            </w:r>
          </w:p>
        </w:tc>
        <w:tc>
          <w:tcPr>
            <w:tcW w:w="381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5A3C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Model 2</w:t>
            </w:r>
          </w:p>
        </w:tc>
      </w:tr>
      <w:tr w14:paraId="0AA6C3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DEE2D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Outcome</w:t>
            </w:r>
          </w:p>
        </w:tc>
        <w:tc>
          <w:tcPr>
            <w:tcW w:w="163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54199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  <w:t>≤2h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 xml:space="preserve"> (n=99)</w:t>
            </w:r>
          </w:p>
        </w:tc>
        <w:tc>
          <w:tcPr>
            <w:tcW w:w="1693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0B8A1F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  <w:t>&gt;2h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(n=116)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uto"/>
            <w:noWrap/>
          </w:tcPr>
          <w:p w14:paraId="1629F25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OR (95% CI)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  <w:noWrap/>
          </w:tcPr>
          <w:p w14:paraId="6242F89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P value</w:t>
            </w:r>
          </w:p>
        </w:tc>
        <w:tc>
          <w:tcPr>
            <w:tcW w:w="2521" w:type="dxa"/>
            <w:tcBorders>
              <w:bottom w:val="single" w:color="auto" w:sz="4" w:space="0"/>
            </w:tcBorders>
            <w:shd w:val="clear" w:color="auto" w:fill="auto"/>
            <w:noWrap/>
          </w:tcPr>
          <w:p w14:paraId="3E48159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OR (95% CI)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shd w:val="clear" w:color="auto" w:fill="auto"/>
            <w:noWrap/>
          </w:tcPr>
          <w:p w14:paraId="6E7146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lang w:eastAsia="zh-CN"/>
              </w:rPr>
              <w:t>P value</w:t>
            </w:r>
          </w:p>
        </w:tc>
      </w:tr>
      <w:tr w14:paraId="3355D1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4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B7B4F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Unfavorable Outcome</w:t>
            </w:r>
          </w:p>
        </w:tc>
        <w:tc>
          <w:tcPr>
            <w:tcW w:w="163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669A7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42 (42.4%)</w:t>
            </w:r>
          </w:p>
        </w:tc>
        <w:tc>
          <w:tcPr>
            <w:tcW w:w="169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E301159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69 (59.5%)</w:t>
            </w:r>
          </w:p>
        </w:tc>
        <w:tc>
          <w:tcPr>
            <w:tcW w:w="242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5164977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1.992 (1.16-3.451)</w:t>
            </w:r>
          </w:p>
        </w:tc>
        <w:tc>
          <w:tcPr>
            <w:tcW w:w="120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D34AC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0.013</w:t>
            </w:r>
          </w:p>
        </w:tc>
        <w:tc>
          <w:tcPr>
            <w:tcW w:w="252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CAA672D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1.912 (0.973-3.803)</w:t>
            </w:r>
          </w:p>
        </w:tc>
        <w:tc>
          <w:tcPr>
            <w:tcW w:w="129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5082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0.061</w:t>
            </w:r>
          </w:p>
        </w:tc>
      </w:tr>
      <w:tr w14:paraId="103CA0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55CA57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Recanali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z</w:t>
            </w:r>
            <w:r>
              <w:rPr>
                <w:rFonts w:ascii="Times New Roman" w:hAnsi="Times New Roman" w:cs="Times New Roman"/>
                <w:kern w:val="2"/>
                <w:lang w:eastAsia="zh-CN"/>
              </w:rPr>
              <w:t>ation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078EC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94 (94.9%)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BBF64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105(90.5%)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9A2803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0.508 (0.155-1.451)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FDB5EA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0.224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875AD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0.306 (0.062-1.174)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7330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0.109</w:t>
            </w:r>
          </w:p>
        </w:tc>
      </w:tr>
      <w:tr w14:paraId="6836C8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DE9C3E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ICH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CAA1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20 (20.2%)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5738C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33 (28.4%)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1E7C6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1.57 (0.838-3.001)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9669C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0.164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640D1E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1.394 (0.659-3.022)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82958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0.39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0</w:t>
            </w:r>
          </w:p>
        </w:tc>
      </w:tr>
      <w:tr w14:paraId="10B49B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00E9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SICH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FBBFF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5 (5.1%)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F76A3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14 (12.1%)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72F3E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2.58 (0.947-8.234)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C4A2B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0.079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963BFF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2.948 (0.869-11.891)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8807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0.099</w:t>
            </w:r>
          </w:p>
        </w:tc>
      </w:tr>
      <w:tr w14:paraId="0B3898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71650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 xml:space="preserve">90-day </w:t>
            </w:r>
            <w:r>
              <w:rPr>
                <w:rFonts w:ascii="Times New Roman" w:hAnsi="Times New Roman" w:cs="Times New Roman"/>
                <w:kern w:val="2"/>
                <w:lang w:eastAsia="zh-CN"/>
              </w:rPr>
              <w:t>Mortality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FFB7E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9 (9.1%)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BFD123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21 (18.1%)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706AE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2.211 (0.988-5.319)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80852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0.062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3F3BB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2.026 (0.792-5.588)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9FA6A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0.152</w:t>
            </w:r>
          </w:p>
        </w:tc>
      </w:tr>
    </w:tbl>
    <w:p w14:paraId="1532641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bbreviations:</w:t>
      </w:r>
      <w:r>
        <w:rPr>
          <w:rFonts w:hint="eastAsia"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SPECTS, Alberta Stroke Program Early Computed Tomography Score;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confidence interval; DBP, diastolic blood pressure; </w:t>
      </w:r>
      <w:r>
        <w:rPr>
          <w:rFonts w:hint="eastAsia" w:ascii="Times New Roman" w:hAnsi="Times New Roman" w:cs="Times New Roman"/>
        </w:rPr>
        <w:t xml:space="preserve">EVT, endovascular thrombectomy; </w:t>
      </w:r>
      <w:r>
        <w:rPr>
          <w:rFonts w:ascii="Times New Roman" w:hAnsi="Times New Roman" w:cs="Times New Roman"/>
        </w:rPr>
        <w:t xml:space="preserve">GLU, fasting blood glucose; </w:t>
      </w:r>
      <w:r>
        <w:rPr>
          <w:rFonts w:hint="eastAsia" w:ascii="Times New Roman" w:hAnsi="Times New Roman" w:cs="Times New Roman"/>
        </w:rPr>
        <w:t xml:space="preserve">ICH, </w:t>
      </w:r>
      <w:r>
        <w:rPr>
          <w:rFonts w:ascii="Times New Roman" w:hAnsi="Times New Roman" w:cs="Times New Roman"/>
        </w:rPr>
        <w:t>Intracerebral Hemorrhage</w:t>
      </w:r>
      <w:r>
        <w:rPr>
          <w:rFonts w:hint="eastAsia" w:ascii="Times New Roman" w:hAnsi="Times New Roman" w:cs="Times New Roman"/>
        </w:rPr>
        <w:t xml:space="preserve">; IVT, </w:t>
      </w:r>
      <w:r>
        <w:rPr>
          <w:rFonts w:ascii="Times New Roman" w:hAnsi="Times New Roman" w:cs="Times New Roman"/>
        </w:rPr>
        <w:t>intravenous</w:t>
      </w:r>
      <w:r>
        <w:rPr>
          <w:rFonts w:hint="eastAsia" w:ascii="Times New Roman" w:hAnsi="Times New Roman" w:cs="Times New Roman"/>
        </w:rPr>
        <w:t xml:space="preserve"> thrombolysis; N</w:t>
      </w:r>
      <w:r>
        <w:rPr>
          <w:rFonts w:ascii="Times New Roman" w:hAnsi="Times New Roman" w:cs="Times New Roman"/>
        </w:rPr>
        <w:t>IHSS, National Institute of Health Stroke Scale</w:t>
      </w:r>
      <w:r>
        <w:rPr>
          <w:rFonts w:hint="eastAsia" w:ascii="Times New Roman" w:hAnsi="Times New Roman" w:cs="Times New Roman"/>
        </w:rPr>
        <w:t>; ONT, onset to needle time;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OR, odds ratio; </w:t>
      </w:r>
      <w:r>
        <w:rPr>
          <w:rFonts w:ascii="Times New Roman" w:hAnsi="Times New Roman" w:cs="Times New Roman"/>
        </w:rPr>
        <w:t>PSM, the propensity score–matching algorithm</w:t>
      </w:r>
      <w:r>
        <w:rPr>
          <w:rFonts w:hint="eastAsia"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SBP, systolic blood pressure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SICH, symptomatic intracranial hemorrhage</w:t>
      </w:r>
      <w:r>
        <w:rPr>
          <w:rFonts w:hint="eastAsia" w:ascii="Times New Roman" w:hAnsi="Times New Roman" w:cs="Times New Roman"/>
        </w:rPr>
        <w:t>.</w:t>
      </w:r>
    </w:p>
    <w:p w14:paraId="4935A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1: Unadjusted.</w:t>
      </w:r>
    </w:p>
    <w:p w14:paraId="2B569256">
      <w:pPr>
        <w:rPr>
          <w:rFonts w:ascii="Times New Roman" w:hAnsi="Times New Roman" w:cs="Times New Roman"/>
          <w:lang w:eastAsia="zh-CN"/>
        </w:rPr>
        <w:sectPr>
          <w:pgSz w:w="16157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</w:rPr>
        <w:t>Model 2: Adjusted for age,</w:t>
      </w:r>
      <w:r>
        <w:rPr>
          <w:rFonts w:hint="eastAsia" w:ascii="Times New Roman" w:hAnsi="Times New Roman" w:cs="Times New Roman"/>
        </w:rPr>
        <w:t xml:space="preserve"> gender</w:t>
      </w:r>
      <w:r>
        <w:rPr>
          <w:rFonts w:ascii="Times New Roman" w:hAnsi="Times New Roman" w:cs="Times New Roman"/>
        </w:rPr>
        <w:t>, hypertension, diabetes mellitus, atrial fibrillation, hyperlipidemia, smoking status</w:t>
      </w:r>
      <w:r>
        <w:rPr>
          <w:rFonts w:hint="eastAsia" w:ascii="Times New Roman" w:hAnsi="Times New Roman" w:cs="Times New Roman"/>
        </w:rPr>
        <w:t>, NIHSS score, ASPECTS score, GLU, SBP and DBP</w:t>
      </w:r>
      <w:r>
        <w:rPr>
          <w:rFonts w:hint="eastAsia" w:ascii="Times New Roman" w:hAnsi="Times New Roman" w:cs="Times New Roman"/>
          <w:lang w:eastAsia="zh-CN"/>
        </w:rPr>
        <w:t>.</w:t>
      </w:r>
    </w:p>
    <w:p w14:paraId="3338B7F2">
      <w:pPr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/>
          <w:b/>
          <w:bCs/>
        </w:rPr>
        <w:t>Supplement Table 3. Univariable Logistic Regression of unfavorable outcome</w:t>
      </w:r>
      <w:r>
        <w:rPr>
          <w:rFonts w:hint="eastAsia" w:ascii="Times New Roman" w:hAnsi="Times New Roman"/>
          <w:b/>
          <w:bCs/>
          <w:lang w:eastAsia="zh-CN"/>
        </w:rPr>
        <w:t>.</w:t>
      </w:r>
    </w:p>
    <w:tbl>
      <w:tblPr>
        <w:tblStyle w:val="4"/>
        <w:tblW w:w="8317" w:type="dxa"/>
        <w:tblInd w:w="10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3259"/>
        <w:gridCol w:w="2412"/>
      </w:tblGrid>
      <w:tr w14:paraId="73FE59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21F59C6D">
            <w:pPr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l2br w:val="nil"/>
              <w:tr2bl w:val="nil"/>
            </w:tcBorders>
            <w:noWrap/>
          </w:tcPr>
          <w:p w14:paraId="667ECF7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R (95% CI)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</w:tcPr>
          <w:p w14:paraId="29E93E0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i/>
                <w:iCs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 xml:space="preserve"> value</w:t>
            </w:r>
          </w:p>
        </w:tc>
      </w:tr>
      <w:tr w14:paraId="14BC3D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7FB4E457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Age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59A8EA18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1.040 (1.015-1.066)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40298ABD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0.002</w:t>
            </w:r>
          </w:p>
        </w:tc>
      </w:tr>
      <w:tr w14:paraId="73C53D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148A13CA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Female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1025F66A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1.252 (0.724-2.170)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1B6B05AB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0.421</w:t>
            </w:r>
          </w:p>
        </w:tc>
      </w:tr>
      <w:tr w14:paraId="4863DC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70DCC7ED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Hypertension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60EECF73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1.511 (0.834-2.760)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44994E76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0.175</w:t>
            </w:r>
          </w:p>
        </w:tc>
      </w:tr>
      <w:tr w14:paraId="792499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3A217A67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iabetes mellitus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31618681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1.895 (0.898-4.170)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0571C87A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0.100</w:t>
            </w:r>
          </w:p>
        </w:tc>
      </w:tr>
      <w:tr w14:paraId="4E9D50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0C340BBA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trial fibrillation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43B29472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1.983 (1.139-3.491)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34F5A3E5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0.016</w:t>
            </w:r>
          </w:p>
        </w:tc>
      </w:tr>
      <w:tr w14:paraId="31C110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04317C54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yperlipidemia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797B4A4D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0.645 (0.323-1.269)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09DE5720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0.207</w:t>
            </w:r>
          </w:p>
        </w:tc>
      </w:tr>
      <w:tr w14:paraId="604F6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56A339AB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Smoking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4EE84B48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0.562 (0.301-1.038)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409CF427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0.068</w:t>
            </w:r>
          </w:p>
        </w:tc>
      </w:tr>
      <w:tr w14:paraId="31193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0D6C30D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SBP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2A05A104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0.998 (0.986-1.010)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34FEE162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0.730</w:t>
            </w:r>
          </w:p>
        </w:tc>
      </w:tr>
      <w:tr w14:paraId="3C537C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2F9F4685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DBP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0C612CB8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0.994 (0.973-1.016)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06FD3E81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0.608</w:t>
            </w:r>
          </w:p>
        </w:tc>
      </w:tr>
      <w:tr w14:paraId="4BE33E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9CB10D5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NIHSS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2E519CDD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1.077 (1.035-1.124)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0BFB89D4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&lt;0.001</w:t>
            </w:r>
          </w:p>
        </w:tc>
      </w:tr>
      <w:tr w14:paraId="2B64AA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7E8DA60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ASPECTS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6B0E790D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0.610 (0.469-0.778)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2546E24F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&lt;0.001</w:t>
            </w:r>
          </w:p>
        </w:tc>
      </w:tr>
      <w:tr w14:paraId="0C731D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4FEC9928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TOAST- CE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42BC6C06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1.168 (0.657-2.083)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5188E983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0.598</w:t>
            </w:r>
          </w:p>
        </w:tc>
      </w:tr>
      <w:tr w14:paraId="27FC63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373CF2CF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TOAST- Other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383BAD9E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0.544 (0.221-1.283)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648045A3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0.171</w:t>
            </w:r>
          </w:p>
        </w:tc>
      </w:tr>
      <w:tr w14:paraId="2F8911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188B4E96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OTP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33528CD0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1.001 (0.999-1.002)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00F0C382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0.383</w:t>
            </w:r>
          </w:p>
        </w:tc>
      </w:tr>
      <w:tr w14:paraId="44BDEB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3878875F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PTR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02EE2537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1.004 (0.999-1.010)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051654C0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0.111</w:t>
            </w:r>
          </w:p>
        </w:tc>
      </w:tr>
      <w:tr w14:paraId="5D8F6F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450DA0BD">
            <w:pPr>
              <w:ind w:firstLine="240" w:firstLineChars="10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Thrombolysis agents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36DC5711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0.628 (0.239-1.559)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3E04E9F0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0.324</w:t>
            </w:r>
          </w:p>
        </w:tc>
      </w:tr>
      <w:tr w14:paraId="0E6C56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2C6E6B0">
            <w:pPr>
              <w:ind w:left="274" w:leftChars="114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General Anesthesia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038CE23B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1.469 (0.635-3.533)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4ECFA150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0.375</w:t>
            </w:r>
          </w:p>
        </w:tc>
      </w:tr>
      <w:tr w14:paraId="7CE431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D403210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MCA occlusion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52CD726B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0.808 (0.319-2.026)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2EAB4E36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0.647</w:t>
            </w:r>
          </w:p>
        </w:tc>
      </w:tr>
      <w:tr w14:paraId="4E3F45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59406B96">
            <w:pPr>
              <w:ind w:left="274" w:leftChars="114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Other occlusion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176C2F4A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1.958 (0.663-5.848)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2C5EDC89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0.223</w:t>
            </w:r>
          </w:p>
        </w:tc>
      </w:tr>
      <w:tr w14:paraId="4FE473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C5AB94F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Rescue Therapy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6F83FC2A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0.944 (0.536-1.663)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356DC9D3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0.843</w:t>
            </w:r>
          </w:p>
        </w:tc>
      </w:tr>
      <w:tr w14:paraId="74685B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0A226E4C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GLU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65EE05E4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1.285 (1.139-1.475)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7764E314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&lt;0.001</w:t>
            </w:r>
          </w:p>
        </w:tc>
      </w:tr>
      <w:tr w14:paraId="28ECDA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6" w:type="dxa"/>
            <w:tcBorders>
              <w:tl2br w:val="nil"/>
              <w:tr2bl w:val="nil"/>
            </w:tcBorders>
            <w:noWrap/>
            <w:vAlign w:val="center"/>
          </w:tcPr>
          <w:p w14:paraId="629099A3">
            <w:pPr>
              <w:ind w:firstLine="24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reatinine</w:t>
            </w:r>
          </w:p>
        </w:tc>
        <w:tc>
          <w:tcPr>
            <w:tcW w:w="3259" w:type="dxa"/>
            <w:tcBorders>
              <w:tl2br w:val="nil"/>
              <w:tr2bl w:val="nil"/>
            </w:tcBorders>
            <w:noWrap/>
            <w:vAlign w:val="center"/>
          </w:tcPr>
          <w:p w14:paraId="6062F42E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1.005 (0.995-1.017)</w:t>
            </w:r>
          </w:p>
        </w:tc>
        <w:tc>
          <w:tcPr>
            <w:tcW w:w="2412" w:type="dxa"/>
            <w:tcBorders>
              <w:tl2br w:val="nil"/>
              <w:tr2bl w:val="nil"/>
            </w:tcBorders>
            <w:noWrap/>
            <w:vAlign w:val="center"/>
          </w:tcPr>
          <w:p w14:paraId="4F3E6D1D">
            <w:pPr>
              <w:ind w:firstLine="240" w:firstLineChars="10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0.339</w:t>
            </w:r>
          </w:p>
        </w:tc>
      </w:tr>
    </w:tbl>
    <w:p w14:paraId="218D592B">
      <w:pPr>
        <w:rPr>
          <w:rFonts w:ascii="Times New Roman" w:hAnsi="Times New Roman" w:cs="Times New Roman"/>
          <w:kern w:val="2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 xml:space="preserve">bbreviations: 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SPECTS, Alberta Stroke Program Early Computed Tomography Score;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CE, cardio-embolism; DBP, diastolic blood pressure; GLU, fasting blood glucose; INR, international normalized ratio;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CA, middle cerebral artery;</w:t>
      </w:r>
      <w:r>
        <w:rPr>
          <w:rFonts w:hint="eastAsia" w:ascii="Times New Roman" w:hAnsi="Times New Roman"/>
        </w:rPr>
        <w:t xml:space="preserve"> N</w:t>
      </w:r>
      <w:r>
        <w:rPr>
          <w:rFonts w:ascii="Times New Roman" w:hAnsi="Times New Roman"/>
        </w:rPr>
        <w:t>IHSS, National Institute of Health Stroke Scale; OTP, onset to puncture;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PTR, puncture to recanalization</w:t>
      </w:r>
      <w:r>
        <w:rPr>
          <w:rFonts w:hint="eastAsia"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SBP, systolic blood pressure; </w:t>
      </w:r>
      <w:r>
        <w:rPr>
          <w:rFonts w:hint="eastAsia" w:ascii="Times New Roman" w:hAnsi="Times New Roman"/>
        </w:rPr>
        <w:t xml:space="preserve">TOAST, </w:t>
      </w:r>
      <w:r>
        <w:rPr>
          <w:rFonts w:ascii="Times New Roman" w:hAnsi="Times New Roman"/>
        </w:rPr>
        <w:t>Trial of Org 10172 in Acute Stroke Treatment</w:t>
      </w:r>
    </w:p>
    <w:p w14:paraId="46A27CF2">
      <w:pPr>
        <w:rPr>
          <w:rFonts w:ascii="Calibri" w:hAnsi="Calibri"/>
          <w:sz w:val="21"/>
          <w:szCs w:val="21"/>
        </w:rPr>
      </w:pPr>
      <w:r>
        <w:t xml:space="preserve"> </w:t>
      </w:r>
    </w:p>
    <w:p w14:paraId="62A01DD6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33A59759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72AC0DCA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4D9A0421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289D48AC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34F9AA6E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690BFD6C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0C0612AC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6006FC51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p w14:paraId="070A933C">
      <w:pPr>
        <w:rPr>
          <w:rFonts w:ascii="Times New Roman" w:hAnsi="Times New Roman" w:eastAsia="宋体" w:cs="Times New Roman"/>
          <w:kern w:val="2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wMTcxMDUyMzAzsjRW0lEKTi0uzszPAykwqQUA3yGTuSwAAAA="/>
  </w:docVars>
  <w:rsids>
    <w:rsidRoot w:val="7FD62ABF"/>
    <w:rsid w:val="00095DC3"/>
    <w:rsid w:val="00132DCA"/>
    <w:rsid w:val="0018609C"/>
    <w:rsid w:val="001D74E6"/>
    <w:rsid w:val="00263D04"/>
    <w:rsid w:val="002E4528"/>
    <w:rsid w:val="00312E0B"/>
    <w:rsid w:val="00676C3E"/>
    <w:rsid w:val="006C708C"/>
    <w:rsid w:val="00793D40"/>
    <w:rsid w:val="00921552"/>
    <w:rsid w:val="00A61B23"/>
    <w:rsid w:val="00B64AA4"/>
    <w:rsid w:val="00E25461"/>
    <w:rsid w:val="029F0D2F"/>
    <w:rsid w:val="02EE178E"/>
    <w:rsid w:val="06BF5DD9"/>
    <w:rsid w:val="1CAD2FD8"/>
    <w:rsid w:val="25A87B6C"/>
    <w:rsid w:val="2D1C3985"/>
    <w:rsid w:val="356D6613"/>
    <w:rsid w:val="5E94553A"/>
    <w:rsid w:val="61587C1B"/>
    <w:rsid w:val="62724E61"/>
    <w:rsid w:val="71836FA2"/>
    <w:rsid w:val="7628186F"/>
    <w:rsid w:val="7FD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949</Words>
  <Characters>5534</Characters>
  <Lines>46</Lines>
  <Paragraphs>13</Paragraphs>
  <TotalTime>16</TotalTime>
  <ScaleCrop>false</ScaleCrop>
  <LinksUpToDate>false</LinksUpToDate>
  <CharactersWithSpaces>6182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2024-12-11T06:45:00Z</dcterms:created>
  <dc:creator>Youth</dc:creator>
  <cp:lastModifiedBy>Youth</cp:lastModifiedBy>
  <dcterms:modified xsi:type="dcterms:W3CDTF">2025-10-30T09:00:18Z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4E0E1E0EFE1E446DB0C8CFCD18159BBC_11</vt:lpwstr>
  </property>
  <property fmtid="{D5CDD505-2E9C-101B-9397-08002B2CF9AE}" pid="4" name="KSOTemplateDocerSaveRecord">
    <vt:lpwstr>eyJoZGlkIjoiZTk2ZWMzYmY0ODQxMjM2ZjEwNzk4ODE3NzUyZjczN2YiLCJ1c2VySWQiOiI0Njk2ODU4MjYifQ==</vt:lpwstr>
  </property>
</Properties>
</file>