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2333" w14:textId="77777777" w:rsidR="00436152" w:rsidRDefault="00000000">
      <w:pPr>
        <w:widowControl/>
        <w:spacing w:line="480" w:lineRule="auto"/>
        <w:jc w:val="left"/>
        <w:rPr>
          <w:rFonts w:ascii="Arial" w:eastAsia="Times New Roman" w:hAnsi="Arial" w:cs="Times New Roman"/>
          <w:kern w:val="0"/>
          <w:sz w:val="20"/>
          <w:lang w:bidi="ar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bidi="ar"/>
        </w:rPr>
        <w:t>Table S1</w:t>
      </w:r>
      <w:r>
        <w:rPr>
          <w:rFonts w:ascii="Arial" w:eastAsia="Times New Roman" w:hAnsi="Arial" w:cs="Arial"/>
          <w:kern w:val="0"/>
          <w:sz w:val="20"/>
          <w:szCs w:val="20"/>
          <w:lang w:bidi="ar"/>
        </w:rPr>
        <w:t xml:space="preserve"> </w:t>
      </w:r>
      <w:r>
        <w:rPr>
          <w:rFonts w:ascii="Arial" w:eastAsia="Segoe UI" w:hAnsi="Arial" w:cs="Arial"/>
          <w:sz w:val="20"/>
          <w:szCs w:val="20"/>
          <w:shd w:val="clear" w:color="auto" w:fill="FFFFFF"/>
        </w:rPr>
        <w:t>Coding methods and cutpoint rationale for all variables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2"/>
        <w:gridCol w:w="2145"/>
        <w:gridCol w:w="1947"/>
        <w:gridCol w:w="2908"/>
      </w:tblGrid>
      <w:tr w:rsidR="00436152" w14:paraId="04DC3B5D" w14:textId="77777777">
        <w:trPr>
          <w:trHeight w:val="454"/>
        </w:trPr>
        <w:tc>
          <w:tcPr>
            <w:tcW w:w="1522" w:type="dxa"/>
            <w:vAlign w:val="center"/>
          </w:tcPr>
          <w:p w14:paraId="7E72370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Covariate</w:t>
            </w:r>
          </w:p>
        </w:tc>
        <w:tc>
          <w:tcPr>
            <w:tcW w:w="2145" w:type="dxa"/>
            <w:vAlign w:val="center"/>
          </w:tcPr>
          <w:p w14:paraId="7EB5745C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1947" w:type="dxa"/>
            <w:vAlign w:val="center"/>
          </w:tcPr>
          <w:p w14:paraId="123DDA72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Coding Method</w:t>
            </w:r>
          </w:p>
        </w:tc>
        <w:tc>
          <w:tcPr>
            <w:tcW w:w="2908" w:type="dxa"/>
            <w:vAlign w:val="center"/>
          </w:tcPr>
          <w:p w14:paraId="69F205FA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Cutpoint Rationale</w:t>
            </w:r>
          </w:p>
        </w:tc>
      </w:tr>
      <w:tr w:rsidR="00436152" w14:paraId="50C0DF85" w14:textId="77777777">
        <w:trPr>
          <w:trHeight w:val="454"/>
        </w:trPr>
        <w:tc>
          <w:tcPr>
            <w:tcW w:w="1522" w:type="dxa"/>
            <w:vAlign w:val="center"/>
          </w:tcPr>
          <w:p w14:paraId="0FDE15B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145" w:type="dxa"/>
            <w:vAlign w:val="center"/>
          </w:tcPr>
          <w:p w14:paraId="55F3A010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was calculated based on the date of birth recorded in the patient's ID card, with precision to the year.</w:t>
            </w:r>
          </w:p>
        </w:tc>
        <w:tc>
          <w:tcPr>
            <w:tcW w:w="1947" w:type="dxa"/>
            <w:vAlign w:val="center"/>
          </w:tcPr>
          <w:p w14:paraId="7E506172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Continuous: years</w:t>
            </w:r>
          </w:p>
        </w:tc>
        <w:tc>
          <w:tcPr>
            <w:tcW w:w="2908" w:type="dxa"/>
            <w:vAlign w:val="center"/>
          </w:tcPr>
          <w:p w14:paraId="6CB7583C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36152" w14:paraId="37723985" w14:textId="77777777">
        <w:trPr>
          <w:trHeight w:val="454"/>
        </w:trPr>
        <w:tc>
          <w:tcPr>
            <w:tcW w:w="1522" w:type="dxa"/>
            <w:vAlign w:val="center"/>
          </w:tcPr>
          <w:p w14:paraId="124BD68C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2145" w:type="dxa"/>
            <w:vAlign w:val="center"/>
          </w:tcPr>
          <w:p w14:paraId="02727B8D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47" w:type="dxa"/>
            <w:vAlign w:val="center"/>
          </w:tcPr>
          <w:p w14:paraId="7CFA76A8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Categorical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 = female, 1 = male</w:t>
            </w:r>
          </w:p>
        </w:tc>
        <w:tc>
          <w:tcPr>
            <w:tcW w:w="2908" w:type="dxa"/>
            <w:vAlign w:val="center"/>
          </w:tcPr>
          <w:p w14:paraId="2FA71235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36152" w14:paraId="62C49EBF" w14:textId="77777777">
        <w:trPr>
          <w:trHeight w:val="454"/>
        </w:trPr>
        <w:tc>
          <w:tcPr>
            <w:tcW w:w="1522" w:type="dxa"/>
            <w:vAlign w:val="center"/>
          </w:tcPr>
          <w:p w14:paraId="34157AFC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Alcohol Consumption</w:t>
            </w:r>
          </w:p>
        </w:tc>
        <w:tc>
          <w:tcPr>
            <w:tcW w:w="2145" w:type="dxa"/>
            <w:vAlign w:val="center"/>
          </w:tcPr>
          <w:p w14:paraId="371BDCF4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Based on patients' self-report</w:t>
            </w:r>
          </w:p>
        </w:tc>
        <w:tc>
          <w:tcPr>
            <w:tcW w:w="1947" w:type="dxa"/>
            <w:vAlign w:val="center"/>
          </w:tcPr>
          <w:p w14:paraId="42F85A7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Categorical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0 =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ar"/>
              </w:rPr>
              <w:t>never,</w:t>
            </w:r>
            <w:r>
              <w:rPr>
                <w:rFonts w:ascii="Arial" w:eastAsia="Times New Roman" w:hAnsi="Arial" w:cs="Arial" w:hint="eastAsia"/>
                <w:kern w:val="0"/>
                <w:sz w:val="20"/>
                <w:szCs w:val="20"/>
                <w:lang w:bidi="ar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ar"/>
              </w:rPr>
              <w:t>past,</w:t>
            </w:r>
            <w:r>
              <w:rPr>
                <w:rFonts w:ascii="Arial" w:eastAsia="Times New Roman" w:hAnsi="Arial" w:cs="Arial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 =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ar"/>
              </w:rPr>
              <w:t>current drinker</w:t>
            </w:r>
          </w:p>
        </w:tc>
        <w:tc>
          <w:tcPr>
            <w:tcW w:w="2908" w:type="dxa"/>
            <w:vAlign w:val="center"/>
          </w:tcPr>
          <w:p w14:paraId="4CB2D780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standard alcohol unit was defined as 10 grams (g) of pure ethanol, consistent with the Chinese Guidelines for Dietary Guidelines (2022) and international standards for alcohol research. Alcohol consumption: Categorized as never drank, past drinker (ceased ≥1 year), or current drinker. One standard alcohol unit = 10 g pure ethanol (equivalent to 250 mL beer, 100 mL wine, or 30 mL liquor). Current drinker thresholds: men ≥14 units/week, women ≥7 units/week (based on sex-specific metabolism differences and WHO guidelines);</w:t>
            </w:r>
          </w:p>
          <w:p w14:paraId="04022EA8" w14:textId="77777777" w:rsidR="00436152" w:rsidRDefault="00436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152" w14:paraId="162F8311" w14:textId="77777777">
        <w:trPr>
          <w:trHeight w:val="454"/>
        </w:trPr>
        <w:tc>
          <w:tcPr>
            <w:tcW w:w="1522" w:type="dxa"/>
            <w:vAlign w:val="center"/>
          </w:tcPr>
          <w:p w14:paraId="2C0AFCAD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Smoking History</w:t>
            </w:r>
          </w:p>
        </w:tc>
        <w:tc>
          <w:tcPr>
            <w:tcW w:w="2145" w:type="dxa"/>
            <w:vAlign w:val="center"/>
          </w:tcPr>
          <w:p w14:paraId="3C8C32EB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Based on patients' self-report</w:t>
            </w:r>
          </w:p>
        </w:tc>
        <w:tc>
          <w:tcPr>
            <w:tcW w:w="1947" w:type="dxa"/>
            <w:vAlign w:val="center"/>
          </w:tcPr>
          <w:p w14:paraId="698A327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Categorical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0 =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ar"/>
              </w:rPr>
              <w:t xml:space="preserve">never, </w:t>
            </w:r>
            <w:r>
              <w:rPr>
                <w:rFonts w:ascii="Arial" w:hAnsi="Arial" w:cs="Arial"/>
                <w:sz w:val="20"/>
                <w:szCs w:val="20"/>
              </w:rPr>
              <w:t xml:space="preserve">1 =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ar"/>
              </w:rPr>
              <w:t xml:space="preserve">past, </w:t>
            </w:r>
            <w:r>
              <w:rPr>
                <w:rFonts w:ascii="Arial" w:hAnsi="Arial" w:cs="Arial"/>
                <w:sz w:val="20"/>
                <w:szCs w:val="20"/>
              </w:rPr>
              <w:t xml:space="preserve">2 =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ar"/>
              </w:rPr>
              <w:t>current drinker</w:t>
            </w:r>
          </w:p>
        </w:tc>
        <w:tc>
          <w:tcPr>
            <w:tcW w:w="2908" w:type="dxa"/>
            <w:vAlign w:val="center"/>
          </w:tcPr>
          <w:p w14:paraId="75BE076B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critical value is based on the definition of "regular smoking" as stated in the "Chinese Clinical Smoking Cessation Guidelines (2022)". Categorized as never smoked, past smoker (quit ≥1 year), or current smoker (≥1 cigarette/day for ≥6 months).</w:t>
            </w:r>
          </w:p>
        </w:tc>
      </w:tr>
      <w:tr w:rsidR="00436152" w14:paraId="1D658AC8" w14:textId="77777777">
        <w:trPr>
          <w:trHeight w:val="454"/>
        </w:trPr>
        <w:tc>
          <w:tcPr>
            <w:tcW w:w="1522" w:type="dxa"/>
            <w:vAlign w:val="center"/>
          </w:tcPr>
          <w:p w14:paraId="37C3EBEF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 Level</w:t>
            </w:r>
          </w:p>
        </w:tc>
        <w:tc>
          <w:tcPr>
            <w:tcW w:w="2145" w:type="dxa"/>
            <w:vAlign w:val="center"/>
          </w:tcPr>
          <w:p w14:paraId="723EF19C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Based on patients' self-report</w:t>
            </w:r>
          </w:p>
        </w:tc>
        <w:tc>
          <w:tcPr>
            <w:tcW w:w="1947" w:type="dxa"/>
            <w:vAlign w:val="center"/>
          </w:tcPr>
          <w:p w14:paraId="73C7D9F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Categorical</w:t>
            </w:r>
            <w:r>
              <w:rPr>
                <w:rFonts w:ascii="Arial" w:hAnsi="Arial" w:cs="Arial"/>
                <w:sz w:val="20"/>
                <w:szCs w:val="20"/>
              </w:rPr>
              <w:t>：</w:t>
            </w: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 xml:space="preserve">0 = &lt; 5 years (incomplete primary school or lower)1 = ≥ 5 years  </w:t>
            </w: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lastRenderedPageBreak/>
              <w:t>(completed primary school or higher)</w:t>
            </w:r>
          </w:p>
        </w:tc>
        <w:tc>
          <w:tcPr>
            <w:tcW w:w="2908" w:type="dxa"/>
            <w:vAlign w:val="center"/>
          </w:tcPr>
          <w:p w14:paraId="5500DE8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lastRenderedPageBreak/>
              <w:t xml:space="preserve">With reference to the distribution characteristics of educational levels among the elderly population in China, 5 </w:t>
            </w: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lastRenderedPageBreak/>
              <w:t>years is a common duration for completing primary education.</w:t>
            </w:r>
          </w:p>
        </w:tc>
      </w:tr>
      <w:tr w:rsidR="00436152" w14:paraId="0DA49751" w14:textId="77777777">
        <w:trPr>
          <w:trHeight w:val="454"/>
        </w:trPr>
        <w:tc>
          <w:tcPr>
            <w:tcW w:w="1522" w:type="dxa"/>
            <w:vAlign w:val="center"/>
          </w:tcPr>
          <w:p w14:paraId="5B89D4CD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Residence</w:t>
            </w:r>
          </w:p>
        </w:tc>
        <w:tc>
          <w:tcPr>
            <w:tcW w:w="2145" w:type="dxa"/>
            <w:vAlign w:val="center"/>
          </w:tcPr>
          <w:p w14:paraId="51B5948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Classified by patients' long-term residential address (residing for ≥ 6 months)</w:t>
            </w:r>
          </w:p>
        </w:tc>
        <w:tc>
          <w:tcPr>
            <w:tcW w:w="1947" w:type="dxa"/>
            <w:vAlign w:val="center"/>
          </w:tcPr>
          <w:p w14:paraId="3E0F4FD7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Categorical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 = Rural (townships and below)</w:t>
            </w:r>
          </w:p>
          <w:p w14:paraId="6C76B44F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= Urban (county-level cities and above)</w:t>
            </w:r>
          </w:p>
          <w:p w14:paraId="20F0264C" w14:textId="77777777" w:rsidR="00436152" w:rsidRDefault="00436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37FA0528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accordance with the standards specified in the National Bureau of Statistics' Statistical Division Code and Urban-Rural Division Code.</w:t>
            </w:r>
          </w:p>
        </w:tc>
      </w:tr>
      <w:tr w:rsidR="00436152" w14:paraId="007B8981" w14:textId="77777777">
        <w:trPr>
          <w:trHeight w:val="454"/>
        </w:trPr>
        <w:tc>
          <w:tcPr>
            <w:tcW w:w="1522" w:type="dxa"/>
            <w:vAlign w:val="center"/>
          </w:tcPr>
          <w:p w14:paraId="7E4DB259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2145" w:type="dxa"/>
            <w:vAlign w:val="center"/>
          </w:tcPr>
          <w:p w14:paraId="05BFFBD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bidi="ar"/>
              </w:rPr>
              <w:t>kg/m²</w:t>
            </w:r>
          </w:p>
        </w:tc>
        <w:tc>
          <w:tcPr>
            <w:tcW w:w="1947" w:type="dxa"/>
            <w:vAlign w:val="center"/>
          </w:tcPr>
          <w:p w14:paraId="312C4197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</w:t>
            </w:r>
            <w:r>
              <w:rPr>
                <w:rFonts w:ascii="Arial" w:hAnsi="Arial" w:cs="Arial"/>
                <w:sz w:val="20"/>
                <w:szCs w:val="20"/>
              </w:rPr>
              <w:t>，</w:t>
            </w:r>
            <w:r>
              <w:rPr>
                <w:rFonts w:ascii="Arial" w:hAnsi="Arial" w:cs="Arial"/>
                <w:sz w:val="20"/>
                <w:szCs w:val="20"/>
              </w:rPr>
              <w:t>kg/m²</w:t>
            </w:r>
          </w:p>
        </w:tc>
        <w:tc>
          <w:tcPr>
            <w:tcW w:w="2908" w:type="dxa"/>
            <w:vAlign w:val="center"/>
          </w:tcPr>
          <w:p w14:paraId="09DD0E55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36152" w14:paraId="733BA393" w14:textId="77777777">
        <w:trPr>
          <w:trHeight w:val="454"/>
        </w:trPr>
        <w:tc>
          <w:tcPr>
            <w:tcW w:w="1522" w:type="dxa"/>
            <w:vAlign w:val="center"/>
          </w:tcPr>
          <w:p w14:paraId="1E56DD4D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Comorbidities</w:t>
            </w:r>
          </w:p>
        </w:tc>
        <w:tc>
          <w:tcPr>
            <w:tcW w:w="2145" w:type="dxa"/>
            <w:vAlign w:val="center"/>
          </w:tcPr>
          <w:p w14:paraId="057498BC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Based on electronic medical records</w:t>
            </w:r>
          </w:p>
        </w:tc>
        <w:tc>
          <w:tcPr>
            <w:tcW w:w="1947" w:type="dxa"/>
            <w:vAlign w:val="center"/>
          </w:tcPr>
          <w:p w14:paraId="65142765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Categorical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 = No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(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＜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2 chronic diseases)</w:t>
            </w:r>
            <w:r>
              <w:rPr>
                <w:rFonts w:ascii="Arial" w:eastAsia="DengXian" w:hAnsi="Arial" w:cs="Arial" w:hint="eastAsia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 = Yes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(≥2 chronic diseases)</w:t>
            </w:r>
          </w:p>
        </w:tc>
        <w:tc>
          <w:tcPr>
            <w:tcW w:w="2908" w:type="dxa"/>
            <w:vAlign w:val="center"/>
          </w:tcPr>
          <w:p w14:paraId="51382DA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China Chronic Disease Coding Catalogue</w:t>
            </w:r>
          </w:p>
        </w:tc>
      </w:tr>
      <w:tr w:rsidR="00436152" w14:paraId="7AB002C5" w14:textId="77777777">
        <w:trPr>
          <w:trHeight w:val="454"/>
        </w:trPr>
        <w:tc>
          <w:tcPr>
            <w:tcW w:w="1522" w:type="dxa"/>
            <w:vAlign w:val="center"/>
          </w:tcPr>
          <w:p w14:paraId="51FF24A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Polypharmacy</w:t>
            </w:r>
          </w:p>
        </w:tc>
        <w:tc>
          <w:tcPr>
            <w:tcW w:w="2145" w:type="dxa"/>
            <w:vAlign w:val="center"/>
          </w:tcPr>
          <w:p w14:paraId="442EFECD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Based on electronic medical records</w:t>
            </w:r>
          </w:p>
        </w:tc>
        <w:tc>
          <w:tcPr>
            <w:tcW w:w="1947" w:type="dxa"/>
            <w:vAlign w:val="center"/>
          </w:tcPr>
          <w:p w14:paraId="59F1E54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Categorical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 = No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(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＜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5 medications)</w:t>
            </w:r>
            <w:r>
              <w:rPr>
                <w:rFonts w:ascii="Arial" w:eastAsia="DengXian" w:hAnsi="Arial" w:cs="Arial" w:hint="eastAsia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 = Yes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DengXian" w:hAnsi="Arial" w:cs="Arial"/>
                <w:sz w:val="20"/>
                <w:szCs w:val="20"/>
                <w:lang w:bidi="ar"/>
              </w:rPr>
              <w:t>(≥5 medications)</w:t>
            </w:r>
          </w:p>
        </w:tc>
        <w:tc>
          <w:tcPr>
            <w:tcW w:w="2908" w:type="dxa"/>
            <w:vAlign w:val="center"/>
          </w:tcPr>
          <w:p w14:paraId="2FF5905D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"/>
              </w:rPr>
              <w:t>five or more medications are considered polypharmacy, with polypharmacy referenced from the Chinese Geriatric Inappropriate Medication Directory</w:t>
            </w:r>
          </w:p>
        </w:tc>
      </w:tr>
    </w:tbl>
    <w:p w14:paraId="4D67283E" w14:textId="77777777" w:rsidR="00436152" w:rsidRDefault="00000000">
      <w:pPr>
        <w:widowControl/>
        <w:spacing w:line="480" w:lineRule="auto"/>
        <w:jc w:val="left"/>
        <w:rPr>
          <w:rFonts w:ascii="Arial" w:eastAsia="Times New Roman" w:hAnsi="Arial" w:cs="Times New Roman"/>
          <w:kern w:val="0"/>
          <w:sz w:val="20"/>
          <w:lang w:bidi="ar"/>
        </w:rPr>
      </w:pPr>
      <w:r>
        <w:rPr>
          <w:rFonts w:ascii="Arial" w:eastAsia="Times New Roman" w:hAnsi="Arial" w:cs="Arial"/>
          <w:b/>
          <w:sz w:val="20"/>
          <w:szCs w:val="20"/>
          <w:lang w:eastAsia="en-US" w:bidi="ar"/>
        </w:rPr>
        <w:t>Abbreviations: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 xml:space="preserve"> </w:t>
      </w:r>
      <w:r>
        <w:rPr>
          <w:rFonts w:ascii="Arial" w:eastAsia="SimSun" w:hAnsi="Arial" w:cs="Arial"/>
          <w:sz w:val="20"/>
          <w:szCs w:val="20"/>
          <w:lang w:bidi="ar"/>
        </w:rPr>
        <w:t xml:space="preserve">BMI, </w:t>
      </w:r>
      <w:r>
        <w:rPr>
          <w:rFonts w:ascii="Arial" w:eastAsia="SimSun" w:hAnsi="Arial" w:cs="Times New Roman"/>
          <w:sz w:val="20"/>
          <w:lang w:bidi="ar"/>
        </w:rPr>
        <w:t>Body Mass Index</w:t>
      </w:r>
      <w:r>
        <w:rPr>
          <w:rFonts w:ascii="Arial" w:eastAsia="SimSun" w:hAnsi="Arial" w:cs="Times New Roman" w:hint="eastAsia"/>
          <w:sz w:val="20"/>
          <w:lang w:bidi="ar"/>
        </w:rPr>
        <w:t>.</w:t>
      </w:r>
    </w:p>
    <w:p w14:paraId="097FA2ED" w14:textId="77777777" w:rsidR="00436152" w:rsidRDefault="00436152"/>
    <w:p w14:paraId="009A0DC2" w14:textId="77777777" w:rsidR="00436152" w:rsidRDefault="00436152"/>
    <w:p w14:paraId="310E6CAC" w14:textId="77777777" w:rsidR="00436152" w:rsidRDefault="00436152"/>
    <w:p w14:paraId="116BC7DF" w14:textId="77777777" w:rsidR="00436152" w:rsidRDefault="00436152"/>
    <w:p w14:paraId="6EDF7CA1" w14:textId="77777777" w:rsidR="00436152" w:rsidRDefault="00436152"/>
    <w:p w14:paraId="0EBD210B" w14:textId="77777777" w:rsidR="00436152" w:rsidRDefault="00436152"/>
    <w:p w14:paraId="08A95820" w14:textId="77777777" w:rsidR="00436152" w:rsidRDefault="00436152"/>
    <w:p w14:paraId="63A66EC8" w14:textId="77777777" w:rsidR="00436152" w:rsidRDefault="00436152"/>
    <w:p w14:paraId="02F4E07A" w14:textId="77777777" w:rsidR="00436152" w:rsidRDefault="00436152"/>
    <w:p w14:paraId="0754586E" w14:textId="77777777" w:rsidR="00436152" w:rsidRDefault="00436152"/>
    <w:p w14:paraId="49D1189A" w14:textId="77777777" w:rsidR="00436152" w:rsidRDefault="00436152"/>
    <w:p w14:paraId="75A9B5F5" w14:textId="77777777" w:rsidR="00436152" w:rsidRDefault="00436152"/>
    <w:p w14:paraId="0AB669C0" w14:textId="77777777" w:rsidR="00436152" w:rsidRDefault="00436152"/>
    <w:p w14:paraId="1303940A" w14:textId="77777777" w:rsidR="00436152" w:rsidRDefault="00436152"/>
    <w:p w14:paraId="0B52FA56" w14:textId="77777777" w:rsidR="00436152" w:rsidRDefault="00436152"/>
    <w:p w14:paraId="095A5949" w14:textId="77777777" w:rsidR="00436152" w:rsidRDefault="00436152"/>
    <w:p w14:paraId="6A200728" w14:textId="77777777" w:rsidR="00436152" w:rsidRDefault="00436152"/>
    <w:p w14:paraId="69BF67DD" w14:textId="77777777" w:rsidR="00436152" w:rsidRDefault="00436152"/>
    <w:p w14:paraId="6F007D6C" w14:textId="77777777" w:rsidR="00436152" w:rsidRDefault="00436152"/>
    <w:p w14:paraId="00D886E8" w14:textId="77777777" w:rsidR="00436152" w:rsidRDefault="00436152"/>
    <w:p w14:paraId="0DBC30B3" w14:textId="77777777" w:rsidR="00436152" w:rsidRDefault="00000000">
      <w:r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lastRenderedPageBreak/>
        <w:t>Table S2</w:t>
      </w:r>
      <w:r>
        <w:rPr>
          <w:rFonts w:ascii="Arial" w:eastAsia="SimSun" w:hAnsi="Arial" w:cs="Arial" w:hint="eastAsia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Chronic diseases included in comorbidities and their corresponding ICD-10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36152" w14:paraId="3A538222" w14:textId="77777777">
        <w:trPr>
          <w:trHeight w:val="567"/>
        </w:trPr>
        <w:tc>
          <w:tcPr>
            <w:tcW w:w="2840" w:type="dxa"/>
            <w:vAlign w:val="center"/>
          </w:tcPr>
          <w:p w14:paraId="07A50246" w14:textId="77777777" w:rsidR="0043615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Disease category</w:t>
            </w:r>
          </w:p>
        </w:tc>
        <w:tc>
          <w:tcPr>
            <w:tcW w:w="2841" w:type="dxa"/>
            <w:vAlign w:val="center"/>
          </w:tcPr>
          <w:p w14:paraId="6054DBBB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iseases</w:t>
            </w:r>
          </w:p>
        </w:tc>
        <w:tc>
          <w:tcPr>
            <w:tcW w:w="2841" w:type="dxa"/>
            <w:vAlign w:val="center"/>
          </w:tcPr>
          <w:p w14:paraId="327E8225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ICD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6152" w14:paraId="1E480DF1" w14:textId="77777777">
        <w:trPr>
          <w:trHeight w:val="567"/>
        </w:trPr>
        <w:tc>
          <w:tcPr>
            <w:tcW w:w="2840" w:type="dxa"/>
            <w:vAlign w:val="center"/>
          </w:tcPr>
          <w:p w14:paraId="30B43123" w14:textId="77777777" w:rsidR="0043615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Cardiovascular diseases</w:t>
            </w:r>
          </w:p>
        </w:tc>
        <w:tc>
          <w:tcPr>
            <w:tcW w:w="2841" w:type="dxa"/>
            <w:vAlign w:val="center"/>
          </w:tcPr>
          <w:p w14:paraId="0BCDDCF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841" w:type="dxa"/>
            <w:vAlign w:val="center"/>
          </w:tcPr>
          <w:p w14:paraId="73A1B92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I10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I15</w:t>
            </w:r>
          </w:p>
        </w:tc>
      </w:tr>
      <w:tr w:rsidR="00436152" w14:paraId="447E21C1" w14:textId="77777777">
        <w:trPr>
          <w:trHeight w:val="567"/>
        </w:trPr>
        <w:tc>
          <w:tcPr>
            <w:tcW w:w="2840" w:type="dxa"/>
            <w:vAlign w:val="center"/>
          </w:tcPr>
          <w:p w14:paraId="4D4BA034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94DD9EF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oronary heart disease</w:t>
            </w:r>
          </w:p>
        </w:tc>
        <w:tc>
          <w:tcPr>
            <w:tcW w:w="2841" w:type="dxa"/>
            <w:vAlign w:val="center"/>
          </w:tcPr>
          <w:p w14:paraId="6AAE870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I20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I25</w:t>
            </w:r>
          </w:p>
        </w:tc>
      </w:tr>
      <w:tr w:rsidR="00436152" w14:paraId="6D5A9A37" w14:textId="77777777">
        <w:trPr>
          <w:trHeight w:val="567"/>
        </w:trPr>
        <w:tc>
          <w:tcPr>
            <w:tcW w:w="2840" w:type="dxa"/>
            <w:vAlign w:val="center"/>
          </w:tcPr>
          <w:p w14:paraId="35E1D4A3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33A73DCB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eart failure</w:t>
            </w:r>
          </w:p>
        </w:tc>
        <w:tc>
          <w:tcPr>
            <w:tcW w:w="2841" w:type="dxa"/>
            <w:vAlign w:val="center"/>
          </w:tcPr>
          <w:p w14:paraId="31FA60A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I50</w:t>
            </w:r>
          </w:p>
        </w:tc>
      </w:tr>
      <w:tr w:rsidR="00436152" w14:paraId="1F584B2B" w14:textId="77777777">
        <w:trPr>
          <w:trHeight w:val="567"/>
        </w:trPr>
        <w:tc>
          <w:tcPr>
            <w:tcW w:w="2840" w:type="dxa"/>
            <w:vAlign w:val="center"/>
          </w:tcPr>
          <w:p w14:paraId="47DB2EFC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3EA64EE4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troke/transient ischemic attack</w:t>
            </w:r>
          </w:p>
        </w:tc>
        <w:tc>
          <w:tcPr>
            <w:tcW w:w="2841" w:type="dxa"/>
            <w:vAlign w:val="center"/>
          </w:tcPr>
          <w:p w14:paraId="0D2D566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I60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I69</w:t>
            </w:r>
          </w:p>
        </w:tc>
      </w:tr>
      <w:tr w:rsidR="00436152" w14:paraId="4B6393A5" w14:textId="77777777">
        <w:trPr>
          <w:trHeight w:val="567"/>
        </w:trPr>
        <w:tc>
          <w:tcPr>
            <w:tcW w:w="2840" w:type="dxa"/>
            <w:vAlign w:val="center"/>
          </w:tcPr>
          <w:p w14:paraId="1948685F" w14:textId="77777777" w:rsidR="0043615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Metabolic diseases</w:t>
            </w:r>
          </w:p>
        </w:tc>
        <w:tc>
          <w:tcPr>
            <w:tcW w:w="2841" w:type="dxa"/>
            <w:vAlign w:val="center"/>
          </w:tcPr>
          <w:p w14:paraId="09D8BD6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2 diabetes mellitus</w:t>
            </w:r>
          </w:p>
        </w:tc>
        <w:tc>
          <w:tcPr>
            <w:tcW w:w="2841" w:type="dxa"/>
            <w:vAlign w:val="center"/>
          </w:tcPr>
          <w:p w14:paraId="5AE62D45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E11</w:t>
            </w:r>
          </w:p>
        </w:tc>
      </w:tr>
      <w:tr w:rsidR="00436152" w14:paraId="07C19B3A" w14:textId="77777777">
        <w:trPr>
          <w:trHeight w:val="567"/>
        </w:trPr>
        <w:tc>
          <w:tcPr>
            <w:tcW w:w="2840" w:type="dxa"/>
            <w:vAlign w:val="center"/>
          </w:tcPr>
          <w:p w14:paraId="46240A24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FA5E1D0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yslipidemia</w:t>
            </w:r>
          </w:p>
        </w:tc>
        <w:tc>
          <w:tcPr>
            <w:tcW w:w="2841" w:type="dxa"/>
            <w:vAlign w:val="center"/>
          </w:tcPr>
          <w:p w14:paraId="49D4E77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E78</w:t>
            </w:r>
          </w:p>
        </w:tc>
      </w:tr>
      <w:tr w:rsidR="00436152" w14:paraId="4A169FC9" w14:textId="77777777">
        <w:trPr>
          <w:trHeight w:val="567"/>
        </w:trPr>
        <w:tc>
          <w:tcPr>
            <w:tcW w:w="2840" w:type="dxa"/>
            <w:vAlign w:val="center"/>
          </w:tcPr>
          <w:p w14:paraId="296CBA5E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4B3667C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besity</w:t>
            </w:r>
          </w:p>
        </w:tc>
        <w:tc>
          <w:tcPr>
            <w:tcW w:w="2841" w:type="dxa"/>
            <w:vAlign w:val="center"/>
          </w:tcPr>
          <w:p w14:paraId="013785DA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E66</w:t>
            </w:r>
          </w:p>
        </w:tc>
      </w:tr>
      <w:tr w:rsidR="00436152" w14:paraId="13EADD2B" w14:textId="77777777">
        <w:trPr>
          <w:trHeight w:val="567"/>
        </w:trPr>
        <w:tc>
          <w:tcPr>
            <w:tcW w:w="2840" w:type="dxa"/>
            <w:vAlign w:val="center"/>
          </w:tcPr>
          <w:p w14:paraId="60FCC693" w14:textId="77777777" w:rsidR="0043615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Respiratory diseases</w:t>
            </w:r>
          </w:p>
        </w:tc>
        <w:tc>
          <w:tcPr>
            <w:tcW w:w="2841" w:type="dxa"/>
            <w:vAlign w:val="center"/>
          </w:tcPr>
          <w:p w14:paraId="5C5AD190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Chronic obstructive pulmonary disease</w:t>
            </w:r>
          </w:p>
        </w:tc>
        <w:tc>
          <w:tcPr>
            <w:tcW w:w="2841" w:type="dxa"/>
            <w:vAlign w:val="center"/>
          </w:tcPr>
          <w:p w14:paraId="23266B30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J44</w:t>
            </w:r>
          </w:p>
        </w:tc>
      </w:tr>
      <w:tr w:rsidR="00436152" w14:paraId="73CCEA16" w14:textId="77777777">
        <w:trPr>
          <w:trHeight w:val="567"/>
        </w:trPr>
        <w:tc>
          <w:tcPr>
            <w:tcW w:w="2840" w:type="dxa"/>
            <w:vAlign w:val="center"/>
          </w:tcPr>
          <w:p w14:paraId="34336E19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341386C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sthma</w:t>
            </w:r>
          </w:p>
        </w:tc>
        <w:tc>
          <w:tcPr>
            <w:tcW w:w="2841" w:type="dxa"/>
            <w:vAlign w:val="center"/>
          </w:tcPr>
          <w:p w14:paraId="6C257380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J45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J46</w:t>
            </w:r>
          </w:p>
        </w:tc>
      </w:tr>
      <w:tr w:rsidR="00436152" w14:paraId="7CE85658" w14:textId="77777777">
        <w:trPr>
          <w:trHeight w:val="567"/>
        </w:trPr>
        <w:tc>
          <w:tcPr>
            <w:tcW w:w="2840" w:type="dxa"/>
            <w:vAlign w:val="center"/>
          </w:tcPr>
          <w:p w14:paraId="173D401C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23D13E3A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nterstitial lung disease</w:t>
            </w:r>
          </w:p>
        </w:tc>
        <w:tc>
          <w:tcPr>
            <w:tcW w:w="2841" w:type="dxa"/>
            <w:vAlign w:val="center"/>
          </w:tcPr>
          <w:p w14:paraId="2D4CF88F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J84</w:t>
            </w:r>
          </w:p>
        </w:tc>
      </w:tr>
      <w:tr w:rsidR="00436152" w14:paraId="23ADA7FE" w14:textId="77777777">
        <w:trPr>
          <w:trHeight w:val="567"/>
        </w:trPr>
        <w:tc>
          <w:tcPr>
            <w:tcW w:w="2840" w:type="dxa"/>
            <w:vAlign w:val="center"/>
          </w:tcPr>
          <w:p w14:paraId="78456A59" w14:textId="77777777" w:rsidR="0043615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Musculoskeletal diseases</w:t>
            </w:r>
          </w:p>
        </w:tc>
        <w:tc>
          <w:tcPr>
            <w:tcW w:w="2841" w:type="dxa"/>
            <w:vAlign w:val="center"/>
          </w:tcPr>
          <w:p w14:paraId="1A0DC641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Osteoarthritis</w:t>
            </w:r>
          </w:p>
        </w:tc>
        <w:tc>
          <w:tcPr>
            <w:tcW w:w="2841" w:type="dxa"/>
            <w:vAlign w:val="center"/>
          </w:tcPr>
          <w:p w14:paraId="1D7B711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M15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M19</w:t>
            </w:r>
          </w:p>
        </w:tc>
      </w:tr>
      <w:tr w:rsidR="00436152" w14:paraId="1AE89AD9" w14:textId="77777777">
        <w:trPr>
          <w:trHeight w:val="567"/>
        </w:trPr>
        <w:tc>
          <w:tcPr>
            <w:tcW w:w="2840" w:type="dxa"/>
            <w:vAlign w:val="center"/>
          </w:tcPr>
          <w:p w14:paraId="581276B1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7603FB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heumatoid arthritis</w:t>
            </w:r>
          </w:p>
        </w:tc>
        <w:tc>
          <w:tcPr>
            <w:tcW w:w="2841" w:type="dxa"/>
            <w:vAlign w:val="center"/>
          </w:tcPr>
          <w:p w14:paraId="22791A09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M05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M06</w:t>
            </w:r>
          </w:p>
        </w:tc>
      </w:tr>
      <w:tr w:rsidR="00436152" w14:paraId="781E1D14" w14:textId="77777777">
        <w:trPr>
          <w:trHeight w:val="567"/>
        </w:trPr>
        <w:tc>
          <w:tcPr>
            <w:tcW w:w="2840" w:type="dxa"/>
            <w:vAlign w:val="center"/>
          </w:tcPr>
          <w:p w14:paraId="6889268F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09930D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steoporosis</w:t>
            </w:r>
          </w:p>
        </w:tc>
        <w:tc>
          <w:tcPr>
            <w:tcW w:w="2841" w:type="dxa"/>
            <w:vAlign w:val="center"/>
          </w:tcPr>
          <w:p w14:paraId="3FF3695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M80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M81</w:t>
            </w:r>
          </w:p>
        </w:tc>
      </w:tr>
      <w:tr w:rsidR="00436152" w14:paraId="49DCEC08" w14:textId="77777777">
        <w:trPr>
          <w:trHeight w:val="567"/>
        </w:trPr>
        <w:tc>
          <w:tcPr>
            <w:tcW w:w="2840" w:type="dxa"/>
            <w:vAlign w:val="center"/>
          </w:tcPr>
          <w:p w14:paraId="364E719E" w14:textId="77777777" w:rsidR="0043615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Neurological diseases</w:t>
            </w:r>
          </w:p>
        </w:tc>
        <w:tc>
          <w:tcPr>
            <w:tcW w:w="2841" w:type="dxa"/>
            <w:vAlign w:val="center"/>
          </w:tcPr>
          <w:p w14:paraId="7A697CDB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Parkinson’s disease</w:t>
            </w:r>
          </w:p>
        </w:tc>
        <w:tc>
          <w:tcPr>
            <w:tcW w:w="2841" w:type="dxa"/>
            <w:vAlign w:val="center"/>
          </w:tcPr>
          <w:p w14:paraId="3BE7E22F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G20</w:t>
            </w:r>
          </w:p>
        </w:tc>
      </w:tr>
      <w:tr w:rsidR="00436152" w14:paraId="143C90C1" w14:textId="77777777">
        <w:trPr>
          <w:trHeight w:val="567"/>
        </w:trPr>
        <w:tc>
          <w:tcPr>
            <w:tcW w:w="2840" w:type="dxa"/>
            <w:vAlign w:val="center"/>
          </w:tcPr>
          <w:p w14:paraId="3B57C945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31D13828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Alzheimer’s disease/dementia</w:t>
            </w:r>
          </w:p>
        </w:tc>
        <w:tc>
          <w:tcPr>
            <w:tcW w:w="2841" w:type="dxa"/>
            <w:vAlign w:val="center"/>
          </w:tcPr>
          <w:p w14:paraId="42641313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G30, F01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F03</w:t>
            </w:r>
          </w:p>
        </w:tc>
      </w:tr>
      <w:tr w:rsidR="00436152" w14:paraId="53073068" w14:textId="77777777">
        <w:trPr>
          <w:trHeight w:val="567"/>
        </w:trPr>
        <w:tc>
          <w:tcPr>
            <w:tcW w:w="2840" w:type="dxa"/>
            <w:vAlign w:val="center"/>
          </w:tcPr>
          <w:p w14:paraId="7289EF36" w14:textId="77777777" w:rsidR="0043615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Renal/hepatic diseases</w:t>
            </w:r>
          </w:p>
        </w:tc>
        <w:tc>
          <w:tcPr>
            <w:tcW w:w="2841" w:type="dxa"/>
            <w:vAlign w:val="center"/>
          </w:tcPr>
          <w:p w14:paraId="30AAE62D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Chronic kidney disease</w:t>
            </w:r>
          </w:p>
        </w:tc>
        <w:tc>
          <w:tcPr>
            <w:tcW w:w="2841" w:type="dxa"/>
            <w:vAlign w:val="center"/>
          </w:tcPr>
          <w:p w14:paraId="274D140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N18</w:t>
            </w:r>
          </w:p>
        </w:tc>
      </w:tr>
      <w:tr w:rsidR="00436152" w14:paraId="1BC85029" w14:textId="77777777">
        <w:trPr>
          <w:trHeight w:val="567"/>
        </w:trPr>
        <w:tc>
          <w:tcPr>
            <w:tcW w:w="2840" w:type="dxa"/>
            <w:vAlign w:val="center"/>
          </w:tcPr>
          <w:p w14:paraId="55D8DF05" w14:textId="77777777" w:rsidR="00436152" w:rsidRDefault="00436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BF0A977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hronic liver disease</w:t>
            </w:r>
          </w:p>
        </w:tc>
        <w:tc>
          <w:tcPr>
            <w:tcW w:w="2841" w:type="dxa"/>
            <w:vAlign w:val="center"/>
          </w:tcPr>
          <w:p w14:paraId="5AA2349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K70, K73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K74</w:t>
            </w:r>
          </w:p>
        </w:tc>
      </w:tr>
    </w:tbl>
    <w:p w14:paraId="6EB7FD6C" w14:textId="77777777" w:rsidR="00436152" w:rsidRDefault="00000000">
      <w:pPr>
        <w:rPr>
          <w:rFonts w:eastAsia="SimSun"/>
        </w:rPr>
      </w:pPr>
      <w:r>
        <w:rPr>
          <w:rFonts w:ascii="Arial" w:eastAsia="Times New Roman" w:hAnsi="Arial" w:cs="Arial"/>
          <w:b/>
          <w:sz w:val="20"/>
          <w:szCs w:val="20"/>
          <w:lang w:eastAsia="en-US" w:bidi="ar"/>
        </w:rPr>
        <w:t>Abbreviations:</w:t>
      </w:r>
      <w:r>
        <w:rPr>
          <w:rFonts w:ascii="Arial" w:eastAsia="SimSun" w:hAnsi="Arial" w:cs="Arial" w:hint="eastAsia"/>
          <w:b/>
          <w:sz w:val="20"/>
          <w:szCs w:val="20"/>
          <w:lang w:bidi="ar"/>
        </w:rPr>
        <w:t xml:space="preserve"> </w:t>
      </w:r>
      <w:r>
        <w:rPr>
          <w:rFonts w:ascii="Arial" w:hAnsi="Arial" w:cs="Arial"/>
          <w:sz w:val="20"/>
          <w:szCs w:val="20"/>
        </w:rPr>
        <w:t>ICD-10</w:t>
      </w:r>
      <w:r>
        <w:rPr>
          <w:rFonts w:ascii="Arial" w:hAnsi="Arial" w:cs="Arial" w:hint="eastAsia"/>
          <w:sz w:val="20"/>
          <w:szCs w:val="20"/>
        </w:rPr>
        <w:t xml:space="preserve">, </w:t>
      </w:r>
      <w:r>
        <w:rPr>
          <w:rFonts w:ascii="Arial" w:eastAsia="SimSun" w:hAnsi="Arial" w:cs="Arial" w:hint="eastAsia"/>
          <w:bCs/>
          <w:sz w:val="20"/>
          <w:szCs w:val="20"/>
          <w:lang w:bidi="ar"/>
        </w:rPr>
        <w:t>International Classification of Diseases, 10th Revision</w:t>
      </w:r>
    </w:p>
    <w:p w14:paraId="238211D8" w14:textId="77777777" w:rsidR="00436152" w:rsidRDefault="00436152"/>
    <w:p w14:paraId="4FF35DD0" w14:textId="77777777" w:rsidR="00436152" w:rsidRDefault="00436152"/>
    <w:p w14:paraId="4662E64E" w14:textId="77777777" w:rsidR="00436152" w:rsidRDefault="00436152"/>
    <w:p w14:paraId="5B2A0DD5" w14:textId="77777777" w:rsidR="00436152" w:rsidRDefault="00436152"/>
    <w:p w14:paraId="776199DD" w14:textId="77777777" w:rsidR="00436152" w:rsidRDefault="00436152"/>
    <w:p w14:paraId="7658AC4B" w14:textId="77777777" w:rsidR="00436152" w:rsidRDefault="00436152"/>
    <w:p w14:paraId="42D6A093" w14:textId="77777777" w:rsidR="00436152" w:rsidRDefault="00436152"/>
    <w:p w14:paraId="3EDAED76" w14:textId="77777777" w:rsidR="00436152" w:rsidRDefault="00436152"/>
    <w:p w14:paraId="6FD49B56" w14:textId="77777777" w:rsidR="00436152" w:rsidRDefault="00436152">
      <w:pPr>
        <w:rPr>
          <w:rFonts w:ascii="Arial" w:eastAsia="SimSun" w:hAnsi="Arial" w:cs="Arial"/>
          <w:sz w:val="20"/>
          <w:szCs w:val="20"/>
          <w:shd w:val="clear" w:color="auto" w:fill="FFFFFF"/>
        </w:rPr>
      </w:pPr>
    </w:p>
    <w:p w14:paraId="4A58196B" w14:textId="77777777" w:rsidR="00436152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lastRenderedPageBreak/>
        <w:t>Table S</w:t>
      </w:r>
      <w:r>
        <w:rPr>
          <w:rFonts w:ascii="Arial" w:eastAsia="SimSun" w:hAnsi="Arial" w:cs="Arial" w:hint="eastAsia"/>
          <w:b/>
          <w:bCs/>
          <w:sz w:val="20"/>
          <w:szCs w:val="20"/>
          <w:shd w:val="clear" w:color="auto" w:fill="FFFFFF"/>
        </w:rPr>
        <w:t>3</w:t>
      </w:r>
      <w:r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Segoe UI" w:hAnsi="Arial" w:cs="Arial"/>
          <w:sz w:val="20"/>
          <w:szCs w:val="20"/>
          <w:shd w:val="clear" w:color="auto" w:fill="FFFFFF"/>
        </w:rPr>
        <w:t>Laboratory details of inflammatory biomarkers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6"/>
        <w:gridCol w:w="2456"/>
        <w:gridCol w:w="2889"/>
      </w:tblGrid>
      <w:tr w:rsidR="00436152" w14:paraId="6354AEB9" w14:textId="77777777">
        <w:trPr>
          <w:trHeight w:val="567"/>
        </w:trPr>
        <w:tc>
          <w:tcPr>
            <w:tcW w:w="2966" w:type="dxa"/>
            <w:vAlign w:val="center"/>
          </w:tcPr>
          <w:p w14:paraId="30D3FC5B" w14:textId="77777777" w:rsidR="00436152" w:rsidRDefault="00436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4F850AC5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IL-6</w:t>
            </w:r>
            <w:r>
              <w:rPr>
                <w:rFonts w:ascii="Arial" w:hAnsi="Arial" w:cs="Arial"/>
                <w:sz w:val="20"/>
                <w:szCs w:val="20"/>
              </w:rPr>
              <w:t>、</w:t>
            </w:r>
            <w:r>
              <w:rPr>
                <w:rFonts w:ascii="Arial" w:hAnsi="Arial" w:cs="Arial"/>
                <w:sz w:val="20"/>
                <w:szCs w:val="20"/>
              </w:rPr>
              <w:t>IL-10</w:t>
            </w:r>
            <w:r>
              <w:rPr>
                <w:rFonts w:ascii="Arial" w:hAnsi="Arial" w:cs="Arial"/>
                <w:sz w:val="20"/>
                <w:szCs w:val="20"/>
              </w:rPr>
              <w:t>、</w:t>
            </w:r>
            <w:r>
              <w:rPr>
                <w:rFonts w:ascii="Arial" w:hAnsi="Arial" w:cs="Arial"/>
                <w:sz w:val="20"/>
                <w:szCs w:val="20"/>
              </w:rPr>
              <w:t>TNF-α</w:t>
            </w:r>
          </w:p>
        </w:tc>
        <w:tc>
          <w:tcPr>
            <w:tcW w:w="2889" w:type="dxa"/>
            <w:vAlign w:val="center"/>
          </w:tcPr>
          <w:p w14:paraId="3DFB0DF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hs-CRP</w:t>
            </w:r>
          </w:p>
        </w:tc>
      </w:tr>
      <w:tr w:rsidR="00436152" w14:paraId="73908A91" w14:textId="77777777">
        <w:trPr>
          <w:trHeight w:val="567"/>
        </w:trPr>
        <w:tc>
          <w:tcPr>
            <w:tcW w:w="2966" w:type="dxa"/>
            <w:vAlign w:val="center"/>
          </w:tcPr>
          <w:p w14:paraId="42BFED29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anufacturer</w:t>
            </w:r>
          </w:p>
        </w:tc>
        <w:tc>
          <w:tcPr>
            <w:tcW w:w="2456" w:type="dxa"/>
            <w:vAlign w:val="center"/>
          </w:tcPr>
          <w:p w14:paraId="57FA24B2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Jiangxi Saiji Biotechnology Co., Ltd.</w:t>
            </w:r>
          </w:p>
        </w:tc>
        <w:tc>
          <w:tcPr>
            <w:tcW w:w="2889" w:type="dxa"/>
            <w:vAlign w:val="center"/>
          </w:tcPr>
          <w:p w14:paraId="325EA299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Micon Bioengineering Co., Ltd.</w:t>
            </w:r>
          </w:p>
        </w:tc>
      </w:tr>
      <w:tr w:rsidR="00436152" w14:paraId="36805E38" w14:textId="77777777">
        <w:trPr>
          <w:trHeight w:val="567"/>
        </w:trPr>
        <w:tc>
          <w:tcPr>
            <w:tcW w:w="2966" w:type="dxa"/>
            <w:vAlign w:val="center"/>
          </w:tcPr>
          <w:p w14:paraId="0B20C55B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Registration Certificate Number</w:t>
            </w:r>
          </w:p>
        </w:tc>
        <w:tc>
          <w:tcPr>
            <w:tcW w:w="2456" w:type="dxa"/>
            <w:vAlign w:val="center"/>
          </w:tcPr>
          <w:p w14:paraId="033FDE19" w14:textId="77777777" w:rsidR="00436152" w:rsidRDefault="00000000">
            <w:pPr>
              <w:jc w:val="center"/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egoe UI" w:hAnsi="Arial" w:cs="Arial" w:hint="eastAsia"/>
                <w:sz w:val="20"/>
                <w:szCs w:val="20"/>
                <w:shd w:val="clear" w:color="auto" w:fill="FFFFFF"/>
              </w:rPr>
              <w:t>Jiangxi</w:t>
            </w: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 xml:space="preserve"> Medical Device Registration Approval 20192400359</w:t>
            </w:r>
          </w:p>
        </w:tc>
        <w:tc>
          <w:tcPr>
            <w:tcW w:w="2889" w:type="dxa"/>
            <w:vAlign w:val="center"/>
          </w:tcPr>
          <w:p w14:paraId="443814BD" w14:textId="77777777" w:rsidR="00436152" w:rsidRDefault="00000000">
            <w:pPr>
              <w:jc w:val="center"/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Zhejiang Medical Device Registration Approval 20222401135</w:t>
            </w:r>
          </w:p>
        </w:tc>
      </w:tr>
      <w:tr w:rsidR="00436152" w14:paraId="3FAA8F6A" w14:textId="77777777">
        <w:trPr>
          <w:trHeight w:val="567"/>
        </w:trPr>
        <w:tc>
          <w:tcPr>
            <w:tcW w:w="2966" w:type="dxa"/>
            <w:vAlign w:val="center"/>
          </w:tcPr>
          <w:p w14:paraId="75AB66BA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Production License Number</w:t>
            </w:r>
          </w:p>
        </w:tc>
        <w:tc>
          <w:tcPr>
            <w:tcW w:w="2456" w:type="dxa"/>
            <w:vAlign w:val="center"/>
          </w:tcPr>
          <w:p w14:paraId="4B90EC59" w14:textId="77777777" w:rsidR="00436152" w:rsidRDefault="00000000">
            <w:pPr>
              <w:jc w:val="center"/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egoe UI" w:hAnsi="Arial" w:cs="Arial" w:hint="eastAsia"/>
                <w:sz w:val="20"/>
                <w:szCs w:val="20"/>
                <w:shd w:val="clear" w:color="auto" w:fill="FFFFFF"/>
              </w:rPr>
              <w:t>Jiangxi</w:t>
            </w: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 xml:space="preserve"> Pharmaceutical Supervision Medical Device Production License No. 20190277</w:t>
            </w:r>
          </w:p>
        </w:tc>
        <w:tc>
          <w:tcPr>
            <w:tcW w:w="2889" w:type="dxa"/>
            <w:vAlign w:val="center"/>
          </w:tcPr>
          <w:p w14:paraId="11C7F910" w14:textId="77777777" w:rsidR="00436152" w:rsidRDefault="00000000">
            <w:pPr>
              <w:jc w:val="center"/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Zhejiang Pharmaceutical Pharmaceutical Supervision Medical Device Production License No. 20130042</w:t>
            </w:r>
          </w:p>
        </w:tc>
      </w:tr>
      <w:tr w:rsidR="00436152" w14:paraId="7B7EDDA5" w14:textId="77777777">
        <w:trPr>
          <w:trHeight w:val="567"/>
        </w:trPr>
        <w:tc>
          <w:tcPr>
            <w:tcW w:w="2966" w:type="dxa"/>
            <w:vAlign w:val="center"/>
          </w:tcPr>
          <w:p w14:paraId="0D4C9C9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Limit of Detection</w:t>
            </w:r>
          </w:p>
        </w:tc>
        <w:tc>
          <w:tcPr>
            <w:tcW w:w="2456" w:type="dxa"/>
            <w:vAlign w:val="center"/>
          </w:tcPr>
          <w:p w14:paraId="4F211B5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2.5pg/mL</w:t>
            </w:r>
          </w:p>
        </w:tc>
        <w:tc>
          <w:tcPr>
            <w:tcW w:w="2889" w:type="dxa"/>
            <w:vAlign w:val="center"/>
          </w:tcPr>
          <w:p w14:paraId="4422861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0.5mg/L</w:t>
            </w:r>
          </w:p>
        </w:tc>
      </w:tr>
      <w:tr w:rsidR="00436152" w14:paraId="29CE91D3" w14:textId="77777777">
        <w:trPr>
          <w:trHeight w:val="567"/>
        </w:trPr>
        <w:tc>
          <w:tcPr>
            <w:tcW w:w="2966" w:type="dxa"/>
            <w:vAlign w:val="center"/>
          </w:tcPr>
          <w:p w14:paraId="4D09F31C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Limit of Quantitation</w:t>
            </w:r>
          </w:p>
        </w:tc>
        <w:tc>
          <w:tcPr>
            <w:tcW w:w="2456" w:type="dxa"/>
            <w:vAlign w:val="center"/>
          </w:tcPr>
          <w:p w14:paraId="11C04FD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2500pg/mL</w:t>
            </w:r>
          </w:p>
        </w:tc>
        <w:tc>
          <w:tcPr>
            <w:tcW w:w="2889" w:type="dxa"/>
            <w:vAlign w:val="center"/>
          </w:tcPr>
          <w:p w14:paraId="19C4B132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300mg/L</w:t>
            </w:r>
          </w:p>
        </w:tc>
      </w:tr>
      <w:tr w:rsidR="00436152" w14:paraId="7E37ECEB" w14:textId="77777777">
        <w:trPr>
          <w:trHeight w:val="567"/>
        </w:trPr>
        <w:tc>
          <w:tcPr>
            <w:tcW w:w="2966" w:type="dxa"/>
            <w:vAlign w:val="center"/>
          </w:tcPr>
          <w:p w14:paraId="74BD0A24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Dynamic Range</w:t>
            </w:r>
          </w:p>
        </w:tc>
        <w:tc>
          <w:tcPr>
            <w:tcW w:w="2456" w:type="dxa"/>
            <w:vAlign w:val="center"/>
          </w:tcPr>
          <w:p w14:paraId="133AF3A7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2.5-2500pg/mL</w:t>
            </w:r>
          </w:p>
        </w:tc>
        <w:tc>
          <w:tcPr>
            <w:tcW w:w="2889" w:type="dxa"/>
            <w:vAlign w:val="center"/>
          </w:tcPr>
          <w:p w14:paraId="57A208C9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0.5-300mg/L</w:t>
            </w:r>
          </w:p>
        </w:tc>
      </w:tr>
      <w:tr w:rsidR="00436152" w14:paraId="6A59429B" w14:textId="77777777">
        <w:trPr>
          <w:trHeight w:val="567"/>
        </w:trPr>
        <w:tc>
          <w:tcPr>
            <w:tcW w:w="2966" w:type="dxa"/>
            <w:vAlign w:val="center"/>
          </w:tcPr>
          <w:p w14:paraId="4288F4C6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Intra-assay Coefficient of Variation</w:t>
            </w:r>
          </w:p>
        </w:tc>
        <w:tc>
          <w:tcPr>
            <w:tcW w:w="2456" w:type="dxa"/>
            <w:vAlign w:val="center"/>
          </w:tcPr>
          <w:p w14:paraId="1B231E15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≤15%</w:t>
            </w:r>
          </w:p>
        </w:tc>
        <w:tc>
          <w:tcPr>
            <w:tcW w:w="2889" w:type="dxa"/>
            <w:vAlign w:val="center"/>
          </w:tcPr>
          <w:p w14:paraId="2D45D06A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≤10%</w:t>
            </w:r>
          </w:p>
        </w:tc>
      </w:tr>
      <w:tr w:rsidR="00436152" w14:paraId="12E8F456" w14:textId="77777777">
        <w:trPr>
          <w:trHeight w:val="567"/>
        </w:trPr>
        <w:tc>
          <w:tcPr>
            <w:tcW w:w="2966" w:type="dxa"/>
            <w:vAlign w:val="center"/>
          </w:tcPr>
          <w:p w14:paraId="7D5D14D0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egoe UI" w:hAnsi="Arial" w:cs="Arial"/>
                <w:sz w:val="20"/>
                <w:szCs w:val="20"/>
                <w:shd w:val="clear" w:color="auto" w:fill="FFFFFF"/>
              </w:rPr>
              <w:t>Inter-assay Coefficient of Variation</w:t>
            </w:r>
          </w:p>
        </w:tc>
        <w:tc>
          <w:tcPr>
            <w:tcW w:w="2456" w:type="dxa"/>
            <w:vAlign w:val="center"/>
          </w:tcPr>
          <w:p w14:paraId="76F46DF7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≤15%</w:t>
            </w:r>
          </w:p>
        </w:tc>
        <w:tc>
          <w:tcPr>
            <w:tcW w:w="2889" w:type="dxa"/>
            <w:vAlign w:val="center"/>
          </w:tcPr>
          <w:p w14:paraId="1A2B870E" w14:textId="77777777" w:rsidR="0043615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≤15%</w:t>
            </w:r>
          </w:p>
        </w:tc>
      </w:tr>
    </w:tbl>
    <w:p w14:paraId="0DF24F54" w14:textId="77777777" w:rsidR="00436152" w:rsidRDefault="00000000">
      <w:r>
        <w:rPr>
          <w:rFonts w:ascii="Arial" w:eastAsia="Times New Roman" w:hAnsi="Arial" w:cs="Arial"/>
          <w:b/>
          <w:sz w:val="20"/>
          <w:szCs w:val="20"/>
          <w:lang w:eastAsia="en-US" w:bidi="ar"/>
        </w:rPr>
        <w:t>Abbreviations: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 xml:space="preserve"> hs-CRP</w:t>
      </w:r>
      <w:r>
        <w:rPr>
          <w:rFonts w:ascii="Arial" w:eastAsia="SimSun" w:hAnsi="Arial" w:cs="Arial"/>
          <w:sz w:val="20"/>
          <w:szCs w:val="20"/>
          <w:lang w:bidi="a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>high-sensitivity C-reactive protein</w:t>
      </w:r>
      <w:r>
        <w:rPr>
          <w:rFonts w:ascii="Arial" w:eastAsia="SimSun" w:hAnsi="Arial" w:cs="Arial" w:hint="eastAsia"/>
          <w:sz w:val="20"/>
          <w:szCs w:val="20"/>
          <w:lang w:bidi="ar"/>
        </w:rPr>
        <w:t xml:space="preserve">; 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>IL-6</w:t>
      </w:r>
      <w:r>
        <w:rPr>
          <w:rFonts w:ascii="Arial" w:eastAsia="SimSun" w:hAnsi="Arial" w:cs="Arial"/>
          <w:sz w:val="20"/>
          <w:szCs w:val="20"/>
          <w:lang w:bidi="a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>interleukin-6</w:t>
      </w:r>
      <w:r>
        <w:rPr>
          <w:rFonts w:ascii="Arial" w:eastAsia="SimSun" w:hAnsi="Arial" w:cs="Arial"/>
          <w:sz w:val="20"/>
          <w:szCs w:val="20"/>
          <w:lang w:bidi="ar"/>
        </w:rPr>
        <w:t xml:space="preserve">; 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>IL-10</w:t>
      </w:r>
      <w:r>
        <w:rPr>
          <w:rFonts w:ascii="Arial" w:eastAsia="SimSun" w:hAnsi="Arial" w:cs="Arial"/>
          <w:sz w:val="20"/>
          <w:szCs w:val="20"/>
          <w:lang w:bidi="a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>interleukin-10</w:t>
      </w:r>
      <w:r>
        <w:rPr>
          <w:rFonts w:ascii="Arial" w:eastAsia="SimSun" w:hAnsi="Arial" w:cs="Arial"/>
          <w:sz w:val="20"/>
          <w:szCs w:val="20"/>
          <w:lang w:bidi="ar"/>
        </w:rPr>
        <w:t xml:space="preserve">; 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>TNF-α</w:t>
      </w:r>
      <w:r>
        <w:rPr>
          <w:rFonts w:ascii="Arial" w:eastAsia="SimSun" w:hAnsi="Arial" w:cs="Arial"/>
          <w:sz w:val="20"/>
          <w:szCs w:val="20"/>
          <w:lang w:bidi="a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US" w:bidi="ar"/>
        </w:rPr>
        <w:t>tumor necrosis factor-alpha</w:t>
      </w:r>
      <w:r>
        <w:rPr>
          <w:rFonts w:ascii="Arial" w:eastAsia="Times New Roman" w:hAnsi="Arial" w:cs="Arial"/>
          <w:sz w:val="20"/>
          <w:szCs w:val="20"/>
          <w:lang w:bidi="ar"/>
        </w:rPr>
        <w:t>.</w:t>
      </w:r>
    </w:p>
    <w:p w14:paraId="23D9F2F4" w14:textId="77777777" w:rsidR="00436152" w:rsidRDefault="00436152"/>
    <w:p w14:paraId="7B4A3F46" w14:textId="77777777" w:rsidR="00436152" w:rsidRDefault="00436152"/>
    <w:p w14:paraId="6A6A48F4" w14:textId="77777777" w:rsidR="00436152" w:rsidRDefault="00436152"/>
    <w:p w14:paraId="0A7DA178" w14:textId="77777777" w:rsidR="00436152" w:rsidRDefault="00436152"/>
    <w:p w14:paraId="10A8307E" w14:textId="77777777" w:rsidR="00436152" w:rsidRDefault="00436152"/>
    <w:p w14:paraId="1F591895" w14:textId="77777777" w:rsidR="00436152" w:rsidRDefault="00436152"/>
    <w:p w14:paraId="3810D88E" w14:textId="77777777" w:rsidR="00436152" w:rsidRDefault="00436152"/>
    <w:p w14:paraId="7950A3E9" w14:textId="77777777" w:rsidR="00436152" w:rsidRDefault="00436152"/>
    <w:p w14:paraId="25AD2A2A" w14:textId="77777777" w:rsidR="00436152" w:rsidRDefault="00436152"/>
    <w:p w14:paraId="7F37654C" w14:textId="77777777" w:rsidR="00436152" w:rsidRDefault="00436152"/>
    <w:p w14:paraId="0B35FEDC" w14:textId="77777777" w:rsidR="00436152" w:rsidRDefault="00436152"/>
    <w:p w14:paraId="317F0747" w14:textId="77777777" w:rsidR="00436152" w:rsidRDefault="00436152"/>
    <w:p w14:paraId="714701F6" w14:textId="77777777" w:rsidR="00436152" w:rsidRDefault="00436152"/>
    <w:p w14:paraId="4C232C08" w14:textId="77777777" w:rsidR="00436152" w:rsidRDefault="00436152"/>
    <w:p w14:paraId="5E05C034" w14:textId="77777777" w:rsidR="00430022" w:rsidRDefault="00430022" w:rsidP="00430022">
      <w:r>
        <w:rPr>
          <w:rFonts w:hint="eastAsia"/>
          <w:noProof/>
        </w:rPr>
        <w:lastRenderedPageBreak/>
        <w:drawing>
          <wp:inline distT="0" distB="0" distL="114300" distR="114300" wp14:anchorId="23FB17DB" wp14:editId="72CEDF95">
            <wp:extent cx="5257800" cy="3505200"/>
            <wp:effectExtent l="0" t="0" r="0" b="0"/>
            <wp:docPr id="1" name="图片 1" descr="biomarker_box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iomarker_boxplo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7DFC" w14:textId="77777777" w:rsidR="00430022" w:rsidRDefault="00430022" w:rsidP="0043002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S1</w:t>
      </w:r>
      <w:r>
        <w:rPr>
          <w:rFonts w:ascii="Arial" w:hAnsi="Arial" w:cs="Arial"/>
          <w:sz w:val="20"/>
          <w:szCs w:val="20"/>
        </w:rPr>
        <w:t xml:space="preserve"> Boxplots of Inflammatory Biomarkers Stratified by Sex and Frailty Status</w:t>
      </w:r>
    </w:p>
    <w:p w14:paraId="570CE006" w14:textId="77777777" w:rsidR="00430022" w:rsidRDefault="00430022" w:rsidP="00430022"/>
    <w:p w14:paraId="7C5D1DDF" w14:textId="77777777" w:rsidR="00436152" w:rsidRDefault="00436152"/>
    <w:p w14:paraId="1B4FF497" w14:textId="77777777" w:rsidR="00436152" w:rsidRDefault="00436152"/>
    <w:p w14:paraId="65671301" w14:textId="77777777" w:rsidR="00436152" w:rsidRDefault="00436152"/>
    <w:p w14:paraId="3E50F883" w14:textId="77777777" w:rsidR="00436152" w:rsidRDefault="00436152"/>
    <w:p w14:paraId="435A89B0" w14:textId="77777777" w:rsidR="00436152" w:rsidRDefault="00436152"/>
    <w:p w14:paraId="03610573" w14:textId="77777777" w:rsidR="00436152" w:rsidRDefault="00436152"/>
    <w:p w14:paraId="3C1ABE75" w14:textId="77777777" w:rsidR="00436152" w:rsidRDefault="00436152"/>
    <w:sectPr w:rsidR="00436152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AE90" w14:textId="77777777" w:rsidR="00A566FE" w:rsidRDefault="00A566FE" w:rsidP="00430022">
      <w:r>
        <w:separator/>
      </w:r>
    </w:p>
  </w:endnote>
  <w:endnote w:type="continuationSeparator" w:id="0">
    <w:p w14:paraId="5B884D4D" w14:textId="77777777" w:rsidR="00A566FE" w:rsidRDefault="00A566FE" w:rsidP="004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532F" w14:textId="408AED59" w:rsidR="00430022" w:rsidRDefault="00430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C0401B" wp14:editId="1BD100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945038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B20ED" w14:textId="403AF3F9" w:rsidR="00430022" w:rsidRPr="00430022" w:rsidRDefault="00430022" w:rsidP="004300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00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040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F4B20ED" w14:textId="403AF3F9" w:rsidR="00430022" w:rsidRPr="00430022" w:rsidRDefault="00430022" w:rsidP="004300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00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1EAB" w14:textId="49939540" w:rsidR="00430022" w:rsidRDefault="00430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D197A2" wp14:editId="28C3C5BA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618581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B3D0E" w14:textId="4B1215C8" w:rsidR="00430022" w:rsidRPr="00430022" w:rsidRDefault="00430022" w:rsidP="004300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00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197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66B3D0E" w14:textId="4B1215C8" w:rsidR="00430022" w:rsidRPr="00430022" w:rsidRDefault="00430022" w:rsidP="004300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00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0753" w14:textId="755DB651" w:rsidR="00430022" w:rsidRDefault="00430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283B30" wp14:editId="29A5EE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087944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2C434" w14:textId="307DA09C" w:rsidR="00430022" w:rsidRPr="00430022" w:rsidRDefault="00430022" w:rsidP="004300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00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83B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92C434" w14:textId="307DA09C" w:rsidR="00430022" w:rsidRPr="00430022" w:rsidRDefault="00430022" w:rsidP="004300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00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3692" w14:textId="77777777" w:rsidR="00A566FE" w:rsidRDefault="00A566FE" w:rsidP="00430022">
      <w:r>
        <w:separator/>
      </w:r>
    </w:p>
  </w:footnote>
  <w:footnote w:type="continuationSeparator" w:id="0">
    <w:p w14:paraId="35190646" w14:textId="77777777" w:rsidR="00A566FE" w:rsidRDefault="00A566FE" w:rsidP="0043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xOTY1YzQ2ZTczMGRlNDViNjZlYWU3NDdkMGVhZGUifQ=="/>
  </w:docVars>
  <w:rsids>
    <w:rsidRoot w:val="00436152"/>
    <w:rsid w:val="00430022"/>
    <w:rsid w:val="00436152"/>
    <w:rsid w:val="009A32B2"/>
    <w:rsid w:val="00A566FE"/>
    <w:rsid w:val="0295277A"/>
    <w:rsid w:val="02A614A9"/>
    <w:rsid w:val="064249C6"/>
    <w:rsid w:val="06F0444B"/>
    <w:rsid w:val="10D64689"/>
    <w:rsid w:val="136E0BA9"/>
    <w:rsid w:val="13B769DD"/>
    <w:rsid w:val="1C35495A"/>
    <w:rsid w:val="1FF97A4C"/>
    <w:rsid w:val="208D1D8F"/>
    <w:rsid w:val="27962024"/>
    <w:rsid w:val="2A4F6F0B"/>
    <w:rsid w:val="2D173C07"/>
    <w:rsid w:val="2F2148C9"/>
    <w:rsid w:val="306C426A"/>
    <w:rsid w:val="31E16592"/>
    <w:rsid w:val="34E95E89"/>
    <w:rsid w:val="37305FF2"/>
    <w:rsid w:val="45A2455E"/>
    <w:rsid w:val="4ED65279"/>
    <w:rsid w:val="4F2C7344"/>
    <w:rsid w:val="52156840"/>
    <w:rsid w:val="543F417C"/>
    <w:rsid w:val="55C37BD9"/>
    <w:rsid w:val="573D39F6"/>
    <w:rsid w:val="59EA607C"/>
    <w:rsid w:val="59EC5950"/>
    <w:rsid w:val="603F0BB4"/>
    <w:rsid w:val="664A7782"/>
    <w:rsid w:val="679522B9"/>
    <w:rsid w:val="6BFA3EFD"/>
    <w:rsid w:val="6D1B05CF"/>
    <w:rsid w:val="72F412BF"/>
    <w:rsid w:val="75331F10"/>
    <w:rsid w:val="762A1882"/>
    <w:rsid w:val="772B6D0A"/>
    <w:rsid w:val="7BD04C7A"/>
    <w:rsid w:val="7D756781"/>
    <w:rsid w:val="7E751EC1"/>
    <w:rsid w:val="7F5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139E9"/>
  <w15:docId w15:val="{A71F112B-B73F-4F89-9304-89119984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autoRedefine/>
    <w:qFormat/>
    <w:rPr>
      <w:i/>
    </w:rPr>
  </w:style>
  <w:style w:type="paragraph" w:styleId="Footer">
    <w:name w:val="footer"/>
    <w:basedOn w:val="Normal"/>
    <w:link w:val="FooterChar"/>
    <w:rsid w:val="00430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022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yangshushu</dc:creator>
  <cp:lastModifiedBy>Spence, Oliver</cp:lastModifiedBy>
  <cp:revision>2</cp:revision>
  <dcterms:created xsi:type="dcterms:W3CDTF">2025-10-09T14:24:00Z</dcterms:created>
  <dcterms:modified xsi:type="dcterms:W3CDTF">2025-11-13T00:28:00Z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63867CAFA54B44BF8A3778986FDCD37A_12</vt:lpwstr>
  </property>
  <property fmtid="{D5CDD505-2E9C-101B-9397-08002B2CF9AE}" pid="4" name="ClassificationContentMarkingFooterShapeIds">
    <vt:lpwstr>4e029e4b,118dc5c0,6903d23a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2025-11-13T00:28:08Z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796b6a07-52ae-49bc-a2f5-c84c44dfaf77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