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680FF" w14:textId="22951707" w:rsidR="004053E3" w:rsidRPr="00A8365B" w:rsidRDefault="004053E3" w:rsidP="004053E3">
      <w:pPr>
        <w:spacing w:line="360" w:lineRule="auto"/>
        <w:ind w:firstLine="0"/>
        <w:jc w:val="center"/>
        <w:rPr>
          <w:rFonts w:ascii="Arial" w:hAnsi="Arial" w:cs="Arial"/>
          <w:b/>
          <w:bCs/>
          <w:sz w:val="20"/>
          <w:szCs w:val="20"/>
        </w:rPr>
      </w:pPr>
      <w:r w:rsidRPr="00A8365B">
        <w:rPr>
          <w:rFonts w:ascii="Arial" w:hAnsi="Arial" w:cs="Arial"/>
          <w:b/>
          <w:bCs/>
          <w:sz w:val="20"/>
          <w:szCs w:val="20"/>
        </w:rPr>
        <w:t>Supplementary materials</w:t>
      </w:r>
    </w:p>
    <w:p w14:paraId="50B74EC8" w14:textId="41E75221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b/>
          <w:bCs/>
          <w:sz w:val="20"/>
          <w:szCs w:val="20"/>
        </w:rPr>
        <w:t>Supplementary Table S1</w:t>
      </w:r>
      <w:r w:rsidRPr="00A8365B">
        <w:rPr>
          <w:rFonts w:ascii="Arial" w:hAnsi="Arial" w:cs="Arial"/>
          <w:sz w:val="20"/>
          <w:szCs w:val="20"/>
        </w:rPr>
        <w:t>. PK and PD Sampling Schedule</w:t>
      </w:r>
    </w:p>
    <w:tbl>
      <w:tblPr>
        <w:tblStyle w:val="ae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41"/>
        <w:gridCol w:w="4140"/>
        <w:gridCol w:w="4140"/>
        <w:gridCol w:w="4137"/>
      </w:tblGrid>
      <w:tr w:rsidR="004053E3" w:rsidRPr="00A8365B" w14:paraId="4BB7EE46" w14:textId="77777777" w:rsidTr="004053E3"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</w:tcPr>
          <w:p w14:paraId="23563C94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Study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3E5EBF2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Plasma PK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53D7F64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Serum PD</w:t>
            </w:r>
          </w:p>
        </w:tc>
        <w:tc>
          <w:tcPr>
            <w:tcW w:w="1482" w:type="pct"/>
            <w:tcBorders>
              <w:top w:val="single" w:sz="4" w:space="0" w:color="auto"/>
              <w:bottom w:val="single" w:sz="4" w:space="0" w:color="auto"/>
            </w:tcBorders>
          </w:tcPr>
          <w:p w14:paraId="1F10346D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Urine PD</w:t>
            </w:r>
          </w:p>
        </w:tc>
      </w:tr>
      <w:tr w:rsidR="004053E3" w:rsidRPr="00A8365B" w14:paraId="050A921A" w14:textId="77777777" w:rsidTr="004053E3"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</w:tcPr>
          <w:p w14:paraId="6A3CC18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 xml:space="preserve">SAD 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37D8560B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0.5, 1, 2, 3, 4, 6, 8, 12, 24, 48, and 72 h post-dose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0169B838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3, 6, 12, 24, 48, and 72 h post-dose</w:t>
            </w:r>
          </w:p>
        </w:tc>
        <w:tc>
          <w:tcPr>
            <w:tcW w:w="1482" w:type="pct"/>
            <w:tcBorders>
              <w:top w:val="single" w:sz="4" w:space="0" w:color="auto"/>
              <w:bottom w:val="single" w:sz="4" w:space="0" w:color="auto"/>
            </w:tcBorders>
          </w:tcPr>
          <w:p w14:paraId="4FCCF61D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0-6 h, 6-12 h, 12-24 h, 24-36 h, 36-48 h, 48-60 h, and 60-72 h</w:t>
            </w:r>
          </w:p>
        </w:tc>
      </w:tr>
      <w:tr w:rsidR="004053E3" w:rsidRPr="00A8365B" w14:paraId="17B88089" w14:textId="77777777" w:rsidTr="004053E3"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</w:tcPr>
          <w:p w14:paraId="0193AD0A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 xml:space="preserve">MAD 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196217F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0.5, 1, 2, 3, 4, 6, 8, 12 h on days 1, 5, and 10;</w:t>
            </w:r>
          </w:p>
          <w:p w14:paraId="633D8B6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 on days 2, 6, and 11;</w:t>
            </w:r>
          </w:p>
          <w:p w14:paraId="4B1A211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48 h on day 12;</w:t>
            </w:r>
          </w:p>
          <w:p w14:paraId="4474145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72 h on day 13;</w:t>
            </w:r>
          </w:p>
          <w:p w14:paraId="343E500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 on days 3, 4, 7, 8, 9, and 10</w:t>
            </w:r>
          </w:p>
        </w:tc>
        <w:tc>
          <w:tcPr>
            <w:tcW w:w="1483" w:type="pct"/>
            <w:tcBorders>
              <w:top w:val="single" w:sz="4" w:space="0" w:color="auto"/>
              <w:bottom w:val="single" w:sz="4" w:space="0" w:color="auto"/>
            </w:tcBorders>
          </w:tcPr>
          <w:p w14:paraId="55905237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3, 6, 12 h on days 1, 5, and 10;</w:t>
            </w:r>
          </w:p>
          <w:p w14:paraId="1CAEDAA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 on days 2, 6, and 11;</w:t>
            </w:r>
          </w:p>
          <w:p w14:paraId="7B06135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48 h on day 12;</w:t>
            </w:r>
          </w:p>
          <w:p w14:paraId="33222F4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72 h on day 13;</w:t>
            </w:r>
          </w:p>
          <w:p w14:paraId="417BA150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 on days 3, 4, 7, 8, 9, and 10</w:t>
            </w:r>
          </w:p>
        </w:tc>
        <w:tc>
          <w:tcPr>
            <w:tcW w:w="1482" w:type="pct"/>
            <w:tcBorders>
              <w:top w:val="single" w:sz="4" w:space="0" w:color="auto"/>
              <w:bottom w:val="single" w:sz="4" w:space="0" w:color="auto"/>
            </w:tcBorders>
          </w:tcPr>
          <w:p w14:paraId="3EE84597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0-6 h, 6-12 h, 12-24 h on days 1, 5, and 10;</w:t>
            </w:r>
          </w:p>
          <w:p w14:paraId="6FC28F4A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24–36 h, 36-48 h, 48-60 h, 60-72 h on days 11, 12, and 13;</w:t>
            </w:r>
          </w:p>
          <w:p w14:paraId="15FFF722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 on days 3, 4, 7, 8, and 9</w:t>
            </w:r>
          </w:p>
        </w:tc>
      </w:tr>
      <w:tr w:rsidR="004053E3" w:rsidRPr="00A8365B" w14:paraId="5083DD7F" w14:textId="77777777" w:rsidTr="004053E3">
        <w:tc>
          <w:tcPr>
            <w:tcW w:w="552" w:type="pct"/>
            <w:tcBorders>
              <w:top w:val="single" w:sz="4" w:space="0" w:color="auto"/>
            </w:tcBorders>
          </w:tcPr>
          <w:p w14:paraId="1C27CF8E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 xml:space="preserve">Food-effect </w:t>
            </w:r>
          </w:p>
        </w:tc>
        <w:tc>
          <w:tcPr>
            <w:tcW w:w="1483" w:type="pct"/>
            <w:tcBorders>
              <w:top w:val="single" w:sz="4" w:space="0" w:color="auto"/>
            </w:tcBorders>
          </w:tcPr>
          <w:p w14:paraId="3E522E8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0.5, 1, 2, 3, 4, 6, 8, 12 h on days 1 and 6;</w:t>
            </w:r>
          </w:p>
          <w:p w14:paraId="71CF2CB5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 on days 2 and 7;</w:t>
            </w:r>
          </w:p>
          <w:p w14:paraId="33F302C8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48 h on days 3 and 8;</w:t>
            </w:r>
          </w:p>
          <w:p w14:paraId="0CBE8335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72 h on days 4 and 9</w:t>
            </w:r>
          </w:p>
        </w:tc>
        <w:tc>
          <w:tcPr>
            <w:tcW w:w="1483" w:type="pct"/>
            <w:tcBorders>
              <w:top w:val="single" w:sz="4" w:space="0" w:color="auto"/>
            </w:tcBorders>
          </w:tcPr>
          <w:p w14:paraId="03BC45D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3, 6, 12 h on days 1 and 6;</w:t>
            </w:r>
          </w:p>
          <w:p w14:paraId="68D05525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 on days 2 and 7;</w:t>
            </w:r>
          </w:p>
          <w:p w14:paraId="1B5F58F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48 h on days 3 and 8;</w:t>
            </w:r>
          </w:p>
          <w:p w14:paraId="33E3C9A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72 h on days 4 and 9</w:t>
            </w:r>
          </w:p>
        </w:tc>
        <w:tc>
          <w:tcPr>
            <w:tcW w:w="1482" w:type="pct"/>
            <w:tcBorders>
              <w:top w:val="single" w:sz="4" w:space="0" w:color="auto"/>
            </w:tcBorders>
          </w:tcPr>
          <w:p w14:paraId="44BAE22E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Pre-dose, 0-6 h, 6-12 h, 12-24 h, 24-36 h, 36-48 h, 48-60 h, and 60-72 h</w:t>
            </w:r>
          </w:p>
        </w:tc>
      </w:tr>
    </w:tbl>
    <w:p w14:paraId="2493F95E" w14:textId="0E1E50D4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b/>
          <w:bCs/>
          <w:sz w:val="20"/>
          <w:szCs w:val="20"/>
        </w:rPr>
      </w:pPr>
      <w:r w:rsidRPr="00A8365B">
        <w:rPr>
          <w:rFonts w:ascii="Arial" w:hAnsi="Arial" w:cs="Arial"/>
          <w:sz w:val="20"/>
          <w:szCs w:val="20"/>
        </w:rPr>
        <w:t xml:space="preserve">PK: pharmacokinetics; PD: pharmacodynamics; SAD: single ascending dose; MAD: multiple ascending </w:t>
      </w:r>
      <w:proofErr w:type="gramStart"/>
      <w:r w:rsidRPr="00A8365B">
        <w:rPr>
          <w:rFonts w:ascii="Arial" w:hAnsi="Arial" w:cs="Arial"/>
          <w:sz w:val="20"/>
          <w:szCs w:val="20"/>
        </w:rPr>
        <w:t>dose</w:t>
      </w:r>
      <w:proofErr w:type="gramEnd"/>
      <w:r w:rsidRPr="00A8365B">
        <w:rPr>
          <w:rFonts w:ascii="Arial" w:hAnsi="Arial" w:cs="Arial"/>
          <w:sz w:val="20"/>
          <w:szCs w:val="20"/>
        </w:rPr>
        <w:t>.</w:t>
      </w:r>
      <w:r w:rsidRPr="00A8365B">
        <w:rPr>
          <w:rFonts w:ascii="Arial" w:hAnsi="Arial" w:cs="Arial"/>
          <w:b/>
          <w:bCs/>
          <w:sz w:val="20"/>
          <w:szCs w:val="20"/>
        </w:rPr>
        <w:br w:type="page"/>
      </w:r>
    </w:p>
    <w:p w14:paraId="5BD24BCF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b/>
          <w:bCs/>
          <w:sz w:val="20"/>
          <w:szCs w:val="20"/>
        </w:rPr>
        <w:lastRenderedPageBreak/>
        <w:t>Supplementary Table S2</w:t>
      </w:r>
      <w:r w:rsidRPr="00A8365B">
        <w:rPr>
          <w:rFonts w:ascii="Arial" w:hAnsi="Arial" w:cs="Arial"/>
          <w:sz w:val="20"/>
          <w:szCs w:val="20"/>
        </w:rPr>
        <w:t>. Safety profile</w:t>
      </w:r>
    </w:p>
    <w:tbl>
      <w:tblPr>
        <w:tblStyle w:val="ae"/>
        <w:tblW w:w="4773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4"/>
        <w:gridCol w:w="1046"/>
        <w:gridCol w:w="1029"/>
        <w:gridCol w:w="1029"/>
        <w:gridCol w:w="1053"/>
        <w:gridCol w:w="1013"/>
        <w:gridCol w:w="1029"/>
        <w:gridCol w:w="1029"/>
        <w:gridCol w:w="978"/>
        <w:gridCol w:w="1154"/>
        <w:gridCol w:w="1130"/>
      </w:tblGrid>
      <w:tr w:rsidR="004053E3" w:rsidRPr="00A8365B" w14:paraId="3C0B6EAA" w14:textId="77777777" w:rsidTr="004053E3">
        <w:tc>
          <w:tcPr>
            <w:tcW w:w="1064" w:type="pct"/>
            <w:vMerge w:val="restart"/>
          </w:tcPr>
          <w:p w14:paraId="2DB33B0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0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FECA541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SAD (n=24)</w:t>
            </w:r>
          </w:p>
        </w:tc>
        <w:tc>
          <w:tcPr>
            <w:tcW w:w="1519" w:type="pct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48C986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MAD (n=27)</w:t>
            </w:r>
          </w:p>
        </w:tc>
        <w:tc>
          <w:tcPr>
            <w:tcW w:w="857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0BFE04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Food effect</w:t>
            </w:r>
          </w:p>
        </w:tc>
      </w:tr>
      <w:tr w:rsidR="004053E3" w:rsidRPr="00A8365B" w14:paraId="77C72EFA" w14:textId="77777777" w:rsidTr="004053E3">
        <w:tc>
          <w:tcPr>
            <w:tcW w:w="1064" w:type="pct"/>
            <w:vMerge/>
            <w:tcBorders>
              <w:bottom w:val="single" w:sz="4" w:space="0" w:color="auto"/>
            </w:tcBorders>
          </w:tcPr>
          <w:p w14:paraId="1DA1410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3" w:type="pct"/>
            <w:tcBorders>
              <w:top w:val="single" w:sz="4" w:space="0" w:color="auto"/>
              <w:bottom w:val="single" w:sz="4" w:space="0" w:color="auto"/>
            </w:tcBorders>
          </w:tcPr>
          <w:p w14:paraId="4E4992FF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0.1 mg (n=6)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</w:tcPr>
          <w:p w14:paraId="7799237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0.5 mg (n=6)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</w:tcPr>
          <w:p w14:paraId="48F27C7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1.0 mg (n=6)</w:t>
            </w: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199E0BB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Placebo (n=6)</w:t>
            </w:r>
          </w:p>
        </w:tc>
        <w:tc>
          <w:tcPr>
            <w:tcW w:w="380" w:type="pct"/>
            <w:tcBorders>
              <w:top w:val="single" w:sz="4" w:space="0" w:color="auto"/>
              <w:bottom w:val="single" w:sz="4" w:space="0" w:color="auto"/>
            </w:tcBorders>
          </w:tcPr>
          <w:p w14:paraId="5F33680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0.2 mg (n=7)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</w:tcPr>
          <w:p w14:paraId="522BCA5C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0.5 mg (n=7)</w:t>
            </w:r>
          </w:p>
        </w:tc>
        <w:tc>
          <w:tcPr>
            <w:tcW w:w="386" w:type="pct"/>
            <w:tcBorders>
              <w:top w:val="single" w:sz="4" w:space="0" w:color="auto"/>
              <w:bottom w:val="single" w:sz="4" w:space="0" w:color="auto"/>
            </w:tcBorders>
          </w:tcPr>
          <w:p w14:paraId="74FF0D2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1.0 mg (n=7)</w:t>
            </w:r>
          </w:p>
        </w:tc>
        <w:tc>
          <w:tcPr>
            <w:tcW w:w="367" w:type="pct"/>
            <w:tcBorders>
              <w:top w:val="single" w:sz="4" w:space="0" w:color="auto"/>
              <w:bottom w:val="single" w:sz="4" w:space="0" w:color="auto"/>
            </w:tcBorders>
          </w:tcPr>
          <w:p w14:paraId="77A77F6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Placebo (n=6)</w:t>
            </w:r>
          </w:p>
        </w:tc>
        <w:tc>
          <w:tcPr>
            <w:tcW w:w="433" w:type="pct"/>
            <w:tcBorders>
              <w:top w:val="single" w:sz="4" w:space="0" w:color="auto"/>
              <w:bottom w:val="single" w:sz="4" w:space="0" w:color="auto"/>
            </w:tcBorders>
          </w:tcPr>
          <w:p w14:paraId="6FD0941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Fasted (n=12)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</w:tcPr>
          <w:p w14:paraId="2FCD732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Fed (n=12)</w:t>
            </w:r>
          </w:p>
        </w:tc>
      </w:tr>
      <w:tr w:rsidR="004053E3" w:rsidRPr="00A8365B" w14:paraId="69BA41B6" w14:textId="77777777" w:rsidTr="004053E3">
        <w:tc>
          <w:tcPr>
            <w:tcW w:w="1064" w:type="pct"/>
            <w:tcBorders>
              <w:top w:val="single" w:sz="4" w:space="0" w:color="auto"/>
              <w:bottom w:val="nil"/>
            </w:tcBorders>
          </w:tcPr>
          <w:p w14:paraId="2F62132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TEAE</w:t>
            </w:r>
          </w:p>
        </w:tc>
        <w:tc>
          <w:tcPr>
            <w:tcW w:w="393" w:type="pct"/>
            <w:tcBorders>
              <w:top w:val="single" w:sz="4" w:space="0" w:color="auto"/>
              <w:bottom w:val="nil"/>
            </w:tcBorders>
          </w:tcPr>
          <w:p w14:paraId="60865D9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 (17%)</w:t>
            </w:r>
          </w:p>
        </w:tc>
        <w:tc>
          <w:tcPr>
            <w:tcW w:w="386" w:type="pct"/>
            <w:tcBorders>
              <w:top w:val="single" w:sz="4" w:space="0" w:color="auto"/>
              <w:bottom w:val="nil"/>
            </w:tcBorders>
          </w:tcPr>
          <w:p w14:paraId="1DC2600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 (17%)</w:t>
            </w:r>
          </w:p>
        </w:tc>
        <w:tc>
          <w:tcPr>
            <w:tcW w:w="386" w:type="pct"/>
            <w:tcBorders>
              <w:top w:val="single" w:sz="4" w:space="0" w:color="auto"/>
              <w:bottom w:val="nil"/>
            </w:tcBorders>
          </w:tcPr>
          <w:p w14:paraId="44EB8A8B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 (33%) </w:t>
            </w:r>
          </w:p>
        </w:tc>
        <w:tc>
          <w:tcPr>
            <w:tcW w:w="395" w:type="pct"/>
            <w:tcBorders>
              <w:top w:val="single" w:sz="4" w:space="0" w:color="auto"/>
              <w:bottom w:val="nil"/>
            </w:tcBorders>
          </w:tcPr>
          <w:p w14:paraId="1B2EDCB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4" w:space="0" w:color="auto"/>
              <w:bottom w:val="nil"/>
            </w:tcBorders>
          </w:tcPr>
          <w:p w14:paraId="6FD58F9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 (29%) </w:t>
            </w:r>
          </w:p>
        </w:tc>
        <w:tc>
          <w:tcPr>
            <w:tcW w:w="386" w:type="pct"/>
            <w:tcBorders>
              <w:top w:val="single" w:sz="4" w:space="0" w:color="auto"/>
              <w:bottom w:val="nil"/>
            </w:tcBorders>
          </w:tcPr>
          <w:p w14:paraId="6EF1DE5B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 (57%) </w:t>
            </w:r>
          </w:p>
        </w:tc>
        <w:tc>
          <w:tcPr>
            <w:tcW w:w="386" w:type="pct"/>
            <w:tcBorders>
              <w:top w:val="single" w:sz="4" w:space="0" w:color="auto"/>
              <w:bottom w:val="nil"/>
            </w:tcBorders>
          </w:tcPr>
          <w:p w14:paraId="4FEC2EE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 (14%) </w:t>
            </w:r>
          </w:p>
        </w:tc>
        <w:tc>
          <w:tcPr>
            <w:tcW w:w="367" w:type="pct"/>
            <w:tcBorders>
              <w:top w:val="single" w:sz="4" w:space="0" w:color="auto"/>
              <w:bottom w:val="nil"/>
            </w:tcBorders>
          </w:tcPr>
          <w:p w14:paraId="32CF8E9C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 (33%) </w:t>
            </w:r>
          </w:p>
        </w:tc>
        <w:tc>
          <w:tcPr>
            <w:tcW w:w="433" w:type="pct"/>
            <w:tcBorders>
              <w:top w:val="single" w:sz="4" w:space="0" w:color="auto"/>
              <w:bottom w:val="nil"/>
            </w:tcBorders>
          </w:tcPr>
          <w:p w14:paraId="5F9ECFD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3 (25.0%)</w:t>
            </w:r>
          </w:p>
        </w:tc>
        <w:tc>
          <w:tcPr>
            <w:tcW w:w="424" w:type="pct"/>
            <w:tcBorders>
              <w:top w:val="single" w:sz="4" w:space="0" w:color="auto"/>
              <w:bottom w:val="nil"/>
            </w:tcBorders>
          </w:tcPr>
          <w:p w14:paraId="6A98246C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 (16.7%)</w:t>
            </w:r>
          </w:p>
        </w:tc>
      </w:tr>
      <w:tr w:rsidR="004053E3" w:rsidRPr="00A8365B" w14:paraId="71E46F9F" w14:textId="77777777" w:rsidTr="004053E3">
        <w:tc>
          <w:tcPr>
            <w:tcW w:w="1064" w:type="pct"/>
            <w:tcBorders>
              <w:top w:val="nil"/>
              <w:bottom w:val="nil"/>
            </w:tcBorders>
          </w:tcPr>
          <w:p w14:paraId="2977D45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SAE</w:t>
            </w:r>
          </w:p>
        </w:tc>
        <w:tc>
          <w:tcPr>
            <w:tcW w:w="393" w:type="pct"/>
            <w:tcBorders>
              <w:top w:val="nil"/>
              <w:bottom w:val="nil"/>
            </w:tcBorders>
          </w:tcPr>
          <w:p w14:paraId="7519AC5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  <w:bottom w:val="nil"/>
            </w:tcBorders>
          </w:tcPr>
          <w:p w14:paraId="74F4D81F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  <w:bottom w:val="nil"/>
            </w:tcBorders>
          </w:tcPr>
          <w:p w14:paraId="701413B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5" w:type="pct"/>
            <w:tcBorders>
              <w:top w:val="nil"/>
              <w:bottom w:val="nil"/>
            </w:tcBorders>
          </w:tcPr>
          <w:p w14:paraId="4D4580C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nil"/>
              <w:bottom w:val="nil"/>
            </w:tcBorders>
          </w:tcPr>
          <w:p w14:paraId="7E6AA47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  <w:bottom w:val="nil"/>
            </w:tcBorders>
          </w:tcPr>
          <w:p w14:paraId="5C34565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  <w:bottom w:val="nil"/>
            </w:tcBorders>
          </w:tcPr>
          <w:p w14:paraId="5EE099F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7" w:type="pct"/>
            <w:tcBorders>
              <w:top w:val="nil"/>
              <w:bottom w:val="nil"/>
            </w:tcBorders>
          </w:tcPr>
          <w:p w14:paraId="697FCDE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33" w:type="pct"/>
            <w:tcBorders>
              <w:top w:val="nil"/>
              <w:bottom w:val="nil"/>
            </w:tcBorders>
          </w:tcPr>
          <w:p w14:paraId="670B1F1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  <w:bottom w:val="nil"/>
            </w:tcBorders>
          </w:tcPr>
          <w:p w14:paraId="30B3843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4053E3" w:rsidRPr="00A8365B" w14:paraId="1EFDF486" w14:textId="77777777" w:rsidTr="004053E3">
        <w:tc>
          <w:tcPr>
            <w:tcW w:w="1064" w:type="pct"/>
            <w:tcBorders>
              <w:top w:val="nil"/>
            </w:tcBorders>
          </w:tcPr>
          <w:p w14:paraId="639B1CB2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TEAE leading to drug discontinuation</w:t>
            </w:r>
          </w:p>
        </w:tc>
        <w:tc>
          <w:tcPr>
            <w:tcW w:w="393" w:type="pct"/>
            <w:tcBorders>
              <w:top w:val="nil"/>
            </w:tcBorders>
          </w:tcPr>
          <w:p w14:paraId="50A8D54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</w:tcBorders>
          </w:tcPr>
          <w:p w14:paraId="780A948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</w:tcBorders>
          </w:tcPr>
          <w:p w14:paraId="48F0DE6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5" w:type="pct"/>
            <w:tcBorders>
              <w:top w:val="nil"/>
            </w:tcBorders>
          </w:tcPr>
          <w:p w14:paraId="5B91DE4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nil"/>
            </w:tcBorders>
          </w:tcPr>
          <w:p w14:paraId="06092C1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</w:tcBorders>
          </w:tcPr>
          <w:p w14:paraId="28EDA0E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nil"/>
            </w:tcBorders>
          </w:tcPr>
          <w:p w14:paraId="3F42DEB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7" w:type="pct"/>
            <w:tcBorders>
              <w:top w:val="nil"/>
            </w:tcBorders>
          </w:tcPr>
          <w:p w14:paraId="0366E4A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33" w:type="pct"/>
            <w:tcBorders>
              <w:top w:val="nil"/>
            </w:tcBorders>
          </w:tcPr>
          <w:p w14:paraId="1D5FA4A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4" w:type="pct"/>
            <w:tcBorders>
              <w:top w:val="nil"/>
            </w:tcBorders>
          </w:tcPr>
          <w:p w14:paraId="793C726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4053E3" w:rsidRPr="00A8365B" w14:paraId="33E6ACE0" w14:textId="77777777" w:rsidTr="004053E3">
        <w:tc>
          <w:tcPr>
            <w:tcW w:w="1064" w:type="pct"/>
          </w:tcPr>
          <w:p w14:paraId="0F9A6C2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bookmarkStart w:id="0" w:name="_Hlk134633884"/>
            <w:r w:rsidRPr="00A8365B">
              <w:rPr>
                <w:rFonts w:ascii="Arial" w:hAnsi="Arial" w:cs="Arial"/>
                <w:sz w:val="20"/>
                <w:szCs w:val="20"/>
              </w:rPr>
              <w:t>TEAE leading to death</w:t>
            </w:r>
            <w:bookmarkEnd w:id="0"/>
          </w:p>
        </w:tc>
        <w:tc>
          <w:tcPr>
            <w:tcW w:w="393" w:type="pct"/>
          </w:tcPr>
          <w:p w14:paraId="32340C3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</w:tcPr>
          <w:p w14:paraId="11C5004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</w:tcPr>
          <w:p w14:paraId="4DA8986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95" w:type="pct"/>
          </w:tcPr>
          <w:p w14:paraId="57EAB35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0" w:type="pct"/>
          </w:tcPr>
          <w:p w14:paraId="61EF760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</w:tcPr>
          <w:p w14:paraId="3A90182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86" w:type="pct"/>
          </w:tcPr>
          <w:p w14:paraId="44FB64B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367" w:type="pct"/>
          </w:tcPr>
          <w:p w14:paraId="7B52899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33" w:type="pct"/>
          </w:tcPr>
          <w:p w14:paraId="2874E43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424" w:type="pct"/>
          </w:tcPr>
          <w:p w14:paraId="27639F6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</w:tbl>
    <w:p w14:paraId="3382D648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sz w:val="20"/>
          <w:szCs w:val="20"/>
        </w:rPr>
        <w:t>TEAE: treatment-emergent adverse event; SAE: serious adverse event.</w:t>
      </w:r>
    </w:p>
    <w:p w14:paraId="3D6357E1" w14:textId="77777777" w:rsidR="004053E3" w:rsidRPr="00A8365B" w:rsidRDefault="004053E3" w:rsidP="004053E3">
      <w:pPr>
        <w:spacing w:line="360" w:lineRule="auto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sz w:val="20"/>
          <w:szCs w:val="20"/>
        </w:rPr>
        <w:br w:type="page"/>
      </w:r>
    </w:p>
    <w:p w14:paraId="78A0E21E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b/>
          <w:bCs/>
          <w:sz w:val="20"/>
          <w:szCs w:val="20"/>
        </w:rPr>
        <w:sectPr w:rsidR="004053E3" w:rsidRPr="00A8365B" w:rsidSect="004053E3">
          <w:pgSz w:w="16838" w:h="11906" w:orient="landscape" w:code="9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272F36C5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bCs/>
          <w:sz w:val="20"/>
          <w:szCs w:val="20"/>
        </w:rPr>
      </w:pPr>
      <w:r w:rsidRPr="00A8365B">
        <w:rPr>
          <w:rFonts w:ascii="Arial" w:hAnsi="Arial" w:cs="Arial"/>
          <w:b/>
          <w:bCs/>
          <w:sz w:val="20"/>
          <w:szCs w:val="20"/>
        </w:rPr>
        <w:lastRenderedPageBreak/>
        <w:t xml:space="preserve">Supplementary Table S3. </w:t>
      </w:r>
      <w:r w:rsidRPr="00A8365B">
        <w:rPr>
          <w:rFonts w:ascii="Arial" w:hAnsi="Arial" w:cs="Arial"/>
          <w:bCs/>
          <w:sz w:val="20"/>
          <w:szCs w:val="20"/>
        </w:rPr>
        <w:t>PD parameter measurements at 6 and 24 h in the SAD study</w:t>
      </w:r>
    </w:p>
    <w:tbl>
      <w:tblPr>
        <w:tblStyle w:val="ae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0"/>
        <w:gridCol w:w="1844"/>
        <w:gridCol w:w="1559"/>
        <w:gridCol w:w="1568"/>
        <w:gridCol w:w="1641"/>
      </w:tblGrid>
      <w:tr w:rsidR="004053E3" w:rsidRPr="00A8365B" w14:paraId="4F90B7B4" w14:textId="77777777" w:rsidTr="004053E3">
        <w:tc>
          <w:tcPr>
            <w:tcW w:w="1023" w:type="pct"/>
            <w:tcBorders>
              <w:top w:val="single" w:sz="4" w:space="0" w:color="auto"/>
              <w:bottom w:val="single" w:sz="4" w:space="0" w:color="auto"/>
            </w:tcBorders>
          </w:tcPr>
          <w:p w14:paraId="5954E9D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Dose group</w:t>
            </w:r>
          </w:p>
        </w:tc>
        <w:tc>
          <w:tcPr>
            <w:tcW w:w="1109" w:type="pct"/>
            <w:tcBorders>
              <w:top w:val="single" w:sz="4" w:space="0" w:color="auto"/>
              <w:bottom w:val="single" w:sz="4" w:space="0" w:color="auto"/>
            </w:tcBorders>
          </w:tcPr>
          <w:p w14:paraId="299C1235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0.1 mg (n=6)</w:t>
            </w:r>
          </w:p>
        </w:tc>
        <w:tc>
          <w:tcPr>
            <w:tcW w:w="938" w:type="pct"/>
            <w:tcBorders>
              <w:top w:val="single" w:sz="4" w:space="0" w:color="auto"/>
              <w:bottom w:val="single" w:sz="4" w:space="0" w:color="auto"/>
            </w:tcBorders>
          </w:tcPr>
          <w:p w14:paraId="6373561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0.5 mg (n=6)</w:t>
            </w:r>
          </w:p>
        </w:tc>
        <w:tc>
          <w:tcPr>
            <w:tcW w:w="943" w:type="pct"/>
            <w:tcBorders>
              <w:top w:val="single" w:sz="4" w:space="0" w:color="auto"/>
              <w:bottom w:val="single" w:sz="4" w:space="0" w:color="auto"/>
            </w:tcBorders>
          </w:tcPr>
          <w:p w14:paraId="5AB9A9B5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1.0 mg (n=6)</w:t>
            </w:r>
          </w:p>
        </w:tc>
        <w:tc>
          <w:tcPr>
            <w:tcW w:w="987" w:type="pct"/>
            <w:tcBorders>
              <w:top w:val="single" w:sz="4" w:space="0" w:color="auto"/>
              <w:bottom w:val="single" w:sz="4" w:space="0" w:color="auto"/>
            </w:tcBorders>
          </w:tcPr>
          <w:p w14:paraId="1FB0754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65B">
              <w:rPr>
                <w:rFonts w:ascii="Arial" w:hAnsi="Arial" w:cs="Arial"/>
                <w:b/>
                <w:bCs/>
                <w:sz w:val="20"/>
                <w:szCs w:val="20"/>
              </w:rPr>
              <w:t>Placebo (n=6)</w:t>
            </w:r>
          </w:p>
        </w:tc>
      </w:tr>
      <w:tr w:rsidR="004053E3" w:rsidRPr="00A8365B" w14:paraId="3D20C202" w14:textId="77777777" w:rsidTr="004053E3"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7DE45F1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 xml:space="preserve">Percentage change from baseline in </w:t>
            </w:r>
            <w:proofErr w:type="spellStart"/>
            <w:r w:rsidRPr="00A8365B">
              <w:rPr>
                <w:rFonts w:ascii="Arial" w:hAnsi="Arial" w:cs="Arial"/>
                <w:sz w:val="20"/>
                <w:szCs w:val="20"/>
              </w:rPr>
              <w:t>sUA</w:t>
            </w:r>
            <w:proofErr w:type="spellEnd"/>
          </w:p>
        </w:tc>
      </w:tr>
      <w:tr w:rsidR="004053E3" w:rsidRPr="00A8365B" w14:paraId="737C0BD9" w14:textId="77777777" w:rsidTr="004053E3">
        <w:tc>
          <w:tcPr>
            <w:tcW w:w="1023" w:type="pct"/>
            <w:tcBorders>
              <w:top w:val="single" w:sz="4" w:space="0" w:color="auto"/>
            </w:tcBorders>
          </w:tcPr>
          <w:p w14:paraId="2CBF99A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6 h</w:t>
            </w:r>
          </w:p>
        </w:tc>
        <w:tc>
          <w:tcPr>
            <w:tcW w:w="1109" w:type="pct"/>
            <w:tcBorders>
              <w:top w:val="single" w:sz="4" w:space="0" w:color="auto"/>
            </w:tcBorders>
          </w:tcPr>
          <w:p w14:paraId="4D77383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-2.5±3.51</w:t>
            </w:r>
          </w:p>
        </w:tc>
        <w:tc>
          <w:tcPr>
            <w:tcW w:w="938" w:type="pct"/>
            <w:tcBorders>
              <w:top w:val="single" w:sz="4" w:space="0" w:color="auto"/>
            </w:tcBorders>
          </w:tcPr>
          <w:p w14:paraId="71B59DC7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-26.0±6.45</w:t>
            </w:r>
          </w:p>
        </w:tc>
        <w:tc>
          <w:tcPr>
            <w:tcW w:w="943" w:type="pct"/>
            <w:tcBorders>
              <w:top w:val="single" w:sz="4" w:space="0" w:color="auto"/>
            </w:tcBorders>
          </w:tcPr>
          <w:p w14:paraId="5F72D3C7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-29.4±8.17</w:t>
            </w:r>
          </w:p>
        </w:tc>
        <w:tc>
          <w:tcPr>
            <w:tcW w:w="987" w:type="pct"/>
            <w:tcBorders>
              <w:top w:val="single" w:sz="4" w:space="0" w:color="auto"/>
            </w:tcBorders>
          </w:tcPr>
          <w:p w14:paraId="5333562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5.3±3.24</w:t>
            </w:r>
          </w:p>
        </w:tc>
      </w:tr>
      <w:tr w:rsidR="004053E3" w:rsidRPr="00A8365B" w14:paraId="4B2DA9C4" w14:textId="77777777" w:rsidTr="004053E3">
        <w:tc>
          <w:tcPr>
            <w:tcW w:w="1023" w:type="pct"/>
            <w:tcBorders>
              <w:bottom w:val="single" w:sz="4" w:space="0" w:color="auto"/>
            </w:tcBorders>
          </w:tcPr>
          <w:p w14:paraId="78DF783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</w:t>
            </w:r>
          </w:p>
        </w:tc>
        <w:tc>
          <w:tcPr>
            <w:tcW w:w="1109" w:type="pct"/>
            <w:tcBorders>
              <w:bottom w:val="single" w:sz="4" w:space="0" w:color="auto"/>
            </w:tcBorders>
          </w:tcPr>
          <w:p w14:paraId="3012F37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-6.8±5.89</w:t>
            </w:r>
          </w:p>
        </w:tc>
        <w:tc>
          <w:tcPr>
            <w:tcW w:w="938" w:type="pct"/>
            <w:tcBorders>
              <w:bottom w:val="single" w:sz="4" w:space="0" w:color="auto"/>
            </w:tcBorders>
          </w:tcPr>
          <w:p w14:paraId="6212622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-23.8±7.65</w:t>
            </w:r>
          </w:p>
        </w:tc>
        <w:tc>
          <w:tcPr>
            <w:tcW w:w="943" w:type="pct"/>
            <w:tcBorders>
              <w:bottom w:val="single" w:sz="4" w:space="0" w:color="auto"/>
            </w:tcBorders>
          </w:tcPr>
          <w:p w14:paraId="764CA17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-26.5±12.33</w:t>
            </w:r>
          </w:p>
        </w:tc>
        <w:tc>
          <w:tcPr>
            <w:tcW w:w="987" w:type="pct"/>
            <w:tcBorders>
              <w:bottom w:val="single" w:sz="4" w:space="0" w:color="auto"/>
            </w:tcBorders>
          </w:tcPr>
          <w:p w14:paraId="74DC86D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2.1±8.07</w:t>
            </w:r>
          </w:p>
        </w:tc>
      </w:tr>
      <w:tr w:rsidR="004053E3" w:rsidRPr="00A8365B" w14:paraId="119C5C1F" w14:textId="77777777" w:rsidTr="004053E3">
        <w:tc>
          <w:tcPr>
            <w:tcW w:w="5000" w:type="pct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1D69EF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Percentage change from baseline in UA fractional excretion</w:t>
            </w:r>
          </w:p>
        </w:tc>
      </w:tr>
      <w:tr w:rsidR="004053E3" w:rsidRPr="00A8365B" w14:paraId="788CA462" w14:textId="77777777" w:rsidTr="004053E3">
        <w:tc>
          <w:tcPr>
            <w:tcW w:w="1023" w:type="pct"/>
            <w:tcBorders>
              <w:top w:val="single" w:sz="4" w:space="0" w:color="auto"/>
            </w:tcBorders>
          </w:tcPr>
          <w:p w14:paraId="3686B93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6 h</w:t>
            </w:r>
          </w:p>
        </w:tc>
        <w:tc>
          <w:tcPr>
            <w:tcW w:w="1109" w:type="pct"/>
            <w:tcBorders>
              <w:top w:val="single" w:sz="4" w:space="0" w:color="auto"/>
            </w:tcBorders>
          </w:tcPr>
          <w:p w14:paraId="697BAC3F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101.4±53.09</w:t>
            </w:r>
          </w:p>
        </w:tc>
        <w:tc>
          <w:tcPr>
            <w:tcW w:w="938" w:type="pct"/>
            <w:tcBorders>
              <w:top w:val="single" w:sz="4" w:space="0" w:color="auto"/>
            </w:tcBorders>
          </w:tcPr>
          <w:p w14:paraId="488BDB1B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434.9±115.65</w:t>
            </w:r>
          </w:p>
        </w:tc>
        <w:tc>
          <w:tcPr>
            <w:tcW w:w="943" w:type="pct"/>
            <w:tcBorders>
              <w:top w:val="single" w:sz="4" w:space="0" w:color="auto"/>
            </w:tcBorders>
          </w:tcPr>
          <w:p w14:paraId="38617C11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472.4±239.76</w:t>
            </w:r>
          </w:p>
        </w:tc>
        <w:tc>
          <w:tcPr>
            <w:tcW w:w="987" w:type="pct"/>
            <w:tcBorders>
              <w:top w:val="single" w:sz="4" w:space="0" w:color="auto"/>
            </w:tcBorders>
          </w:tcPr>
          <w:p w14:paraId="0EE1692D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19.4±19.87</w:t>
            </w:r>
          </w:p>
        </w:tc>
      </w:tr>
      <w:tr w:rsidR="004053E3" w:rsidRPr="00A8365B" w14:paraId="3804E62D" w14:textId="77777777" w:rsidTr="004053E3">
        <w:tc>
          <w:tcPr>
            <w:tcW w:w="1023" w:type="pct"/>
          </w:tcPr>
          <w:p w14:paraId="468B36EB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24 h</w:t>
            </w:r>
          </w:p>
        </w:tc>
        <w:tc>
          <w:tcPr>
            <w:tcW w:w="1109" w:type="pct"/>
          </w:tcPr>
          <w:p w14:paraId="65C69DD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5.3±12.81</w:t>
            </w:r>
          </w:p>
        </w:tc>
        <w:tc>
          <w:tcPr>
            <w:tcW w:w="938" w:type="pct"/>
          </w:tcPr>
          <w:p w14:paraId="0FA19A4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31.0±24.62</w:t>
            </w:r>
          </w:p>
        </w:tc>
        <w:tc>
          <w:tcPr>
            <w:tcW w:w="943" w:type="pct"/>
          </w:tcPr>
          <w:p w14:paraId="45A905A3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14.7±29.06</w:t>
            </w:r>
          </w:p>
        </w:tc>
        <w:tc>
          <w:tcPr>
            <w:tcW w:w="987" w:type="pct"/>
          </w:tcPr>
          <w:p w14:paraId="004A289E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A8365B">
              <w:rPr>
                <w:rFonts w:ascii="Arial" w:hAnsi="Arial" w:cs="Arial"/>
                <w:sz w:val="20"/>
                <w:szCs w:val="20"/>
              </w:rPr>
              <w:t>-0.0±22.42</w:t>
            </w:r>
          </w:p>
        </w:tc>
      </w:tr>
    </w:tbl>
    <w:p w14:paraId="2EFF2FB5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sz w:val="20"/>
          <w:szCs w:val="20"/>
        </w:rPr>
        <w:t xml:space="preserve">SAD: single ascending dose; PD: pharmacokinetics; </w:t>
      </w:r>
      <w:proofErr w:type="spellStart"/>
      <w:r w:rsidRPr="00A8365B">
        <w:rPr>
          <w:rFonts w:ascii="Arial" w:hAnsi="Arial" w:cs="Arial"/>
          <w:sz w:val="20"/>
          <w:szCs w:val="20"/>
        </w:rPr>
        <w:t>sUA</w:t>
      </w:r>
      <w:proofErr w:type="spellEnd"/>
      <w:r w:rsidRPr="00A8365B">
        <w:rPr>
          <w:rFonts w:ascii="Arial" w:hAnsi="Arial" w:cs="Arial"/>
          <w:sz w:val="20"/>
          <w:szCs w:val="20"/>
        </w:rPr>
        <w:t>: serum uric acid; UA: uric acid.</w:t>
      </w:r>
    </w:p>
    <w:p w14:paraId="4F0F7EE0" w14:textId="77777777" w:rsidR="004053E3" w:rsidRPr="00A8365B" w:rsidRDefault="004053E3" w:rsidP="004053E3">
      <w:pPr>
        <w:spacing w:line="360" w:lineRule="auto"/>
        <w:rPr>
          <w:rFonts w:ascii="Arial" w:hAnsi="Arial" w:cs="Arial"/>
          <w:b/>
          <w:bCs/>
          <w:sz w:val="20"/>
          <w:szCs w:val="20"/>
        </w:rPr>
        <w:sectPr w:rsidR="004053E3" w:rsidRPr="00A8365B" w:rsidSect="004053E3">
          <w:pgSz w:w="11906" w:h="16838" w:code="9"/>
          <w:pgMar w:top="1440" w:right="1797" w:bottom="1440" w:left="1797" w:header="851" w:footer="992" w:gutter="0"/>
          <w:cols w:space="425"/>
          <w:docGrid w:type="linesAndChars" w:linePitch="312"/>
        </w:sectPr>
      </w:pPr>
    </w:p>
    <w:p w14:paraId="404167D8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bCs/>
          <w:sz w:val="20"/>
          <w:szCs w:val="20"/>
        </w:rPr>
      </w:pPr>
      <w:r w:rsidRPr="00A8365B">
        <w:rPr>
          <w:rFonts w:ascii="Arial" w:hAnsi="Arial" w:cs="Arial"/>
          <w:b/>
          <w:bCs/>
          <w:sz w:val="20"/>
          <w:szCs w:val="20"/>
        </w:rPr>
        <w:lastRenderedPageBreak/>
        <w:t xml:space="preserve">Supplementary Table S4. </w:t>
      </w:r>
      <w:r w:rsidRPr="00A8365B">
        <w:rPr>
          <w:rFonts w:ascii="Arial" w:hAnsi="Arial" w:cs="Arial"/>
          <w:bCs/>
          <w:sz w:val="20"/>
          <w:szCs w:val="20"/>
        </w:rPr>
        <w:t>PD parameter measurements at 6 h and 24 h on days 1, 5, and 10 in the MAD study</w:t>
      </w:r>
    </w:p>
    <w:tbl>
      <w:tblPr>
        <w:tblStyle w:val="ae"/>
        <w:tblW w:w="1417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8"/>
        <w:gridCol w:w="1085"/>
        <w:gridCol w:w="1086"/>
        <w:gridCol w:w="1085"/>
        <w:gridCol w:w="1086"/>
        <w:gridCol w:w="1085"/>
        <w:gridCol w:w="1086"/>
        <w:gridCol w:w="1085"/>
        <w:gridCol w:w="1086"/>
        <w:gridCol w:w="1085"/>
        <w:gridCol w:w="1086"/>
        <w:gridCol w:w="1085"/>
        <w:gridCol w:w="1086"/>
      </w:tblGrid>
      <w:tr w:rsidR="004053E3" w:rsidRPr="00A8365B" w14:paraId="45FE063C" w14:textId="77777777" w:rsidTr="004053E3">
        <w:tc>
          <w:tcPr>
            <w:tcW w:w="114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839AF4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Dose group</w:t>
            </w:r>
          </w:p>
        </w:tc>
        <w:tc>
          <w:tcPr>
            <w:tcW w:w="43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806CAA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 xml:space="preserve">Day 1 </w:t>
            </w:r>
          </w:p>
        </w:tc>
        <w:tc>
          <w:tcPr>
            <w:tcW w:w="43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79A476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Day 5</w:t>
            </w:r>
          </w:p>
        </w:tc>
        <w:tc>
          <w:tcPr>
            <w:tcW w:w="43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04B2449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Day 10</w:t>
            </w:r>
          </w:p>
        </w:tc>
      </w:tr>
      <w:tr w:rsidR="004053E3" w:rsidRPr="00A8365B" w14:paraId="2D8DC112" w14:textId="77777777" w:rsidTr="004053E3">
        <w:tc>
          <w:tcPr>
            <w:tcW w:w="114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D41FA2C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72743A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0.2 mg (n=7)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285C079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0.5 mg (n=7)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D9BC0C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1.0 mg (n=7)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0B3EC65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Placebo (n=6)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024AE46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0.2 mg (n=7)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0E27ED4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0.5 mg (n=7)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2CC66B5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1.0 mg (n=6)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5310384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Placebo (n=6)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304BCF9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0.2 mg (n=7)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6766A3FF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0.5 mg (n=7)</w:t>
            </w:r>
          </w:p>
        </w:tc>
        <w:tc>
          <w:tcPr>
            <w:tcW w:w="1085" w:type="dxa"/>
            <w:tcBorders>
              <w:top w:val="single" w:sz="4" w:space="0" w:color="auto"/>
              <w:bottom w:val="single" w:sz="4" w:space="0" w:color="auto"/>
            </w:tcBorders>
          </w:tcPr>
          <w:p w14:paraId="67AE61EC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1.0 mg (n=6)</w:t>
            </w: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</w:tcPr>
          <w:p w14:paraId="27EF975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Placebo (n=6)</w:t>
            </w:r>
          </w:p>
        </w:tc>
      </w:tr>
      <w:tr w:rsidR="004053E3" w:rsidRPr="00A8365B" w14:paraId="2467B88F" w14:textId="77777777" w:rsidTr="004053E3">
        <w:tc>
          <w:tcPr>
            <w:tcW w:w="1417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3234889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 xml:space="preserve">Percentage change from baseline in </w:t>
            </w:r>
            <w:proofErr w:type="spellStart"/>
            <w:r w:rsidRPr="00A8365B">
              <w:rPr>
                <w:rFonts w:ascii="Arial" w:hAnsi="Arial" w:cs="Arial"/>
                <w:sz w:val="16"/>
                <w:szCs w:val="16"/>
              </w:rPr>
              <w:t>sUA</w:t>
            </w:r>
            <w:proofErr w:type="spellEnd"/>
          </w:p>
        </w:tc>
      </w:tr>
      <w:tr w:rsidR="004053E3" w:rsidRPr="00A8365B" w14:paraId="0861424B" w14:textId="77777777" w:rsidTr="004053E3">
        <w:tc>
          <w:tcPr>
            <w:tcW w:w="1148" w:type="dxa"/>
            <w:tcBorders>
              <w:top w:val="single" w:sz="4" w:space="0" w:color="auto"/>
            </w:tcBorders>
          </w:tcPr>
          <w:p w14:paraId="3A1FFAED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6 h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77EA19A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-9.2±5.74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6AE8224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-23.2±4.14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667786DB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-27.8±8.42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27D7F0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-2.1±2.37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737E6EC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-25.1±11.37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546DB11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-38.6±4.86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0F2EF07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-43.3±5.09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6CB881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-10.9±5.56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19303D5C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-23.2±10.57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6AAEC0F2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-38.5±4.55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4D2CEB8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-43.8±4.37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4F54EEF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-8.1±7.08</w:t>
            </w:r>
          </w:p>
        </w:tc>
      </w:tr>
      <w:tr w:rsidR="004053E3" w:rsidRPr="00A8365B" w14:paraId="41C4D12E" w14:textId="77777777" w:rsidTr="004053E3">
        <w:tc>
          <w:tcPr>
            <w:tcW w:w="1148" w:type="dxa"/>
            <w:tcBorders>
              <w:bottom w:val="single" w:sz="4" w:space="0" w:color="auto"/>
            </w:tcBorders>
          </w:tcPr>
          <w:p w14:paraId="1638FDAE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24 h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2368CC2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-5.5±7.88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066D137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-19.7±6.23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21909C8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-20.6±7.62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43D1371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-1.1±5.63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4C3B3D9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-13.4±10.07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17B72B6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-24.1±3.92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69086B2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-30.4±4.54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030295A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-4.4±6.67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1532DD4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-11.7±11.45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5B60224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-22.2±3.64</w:t>
            </w:r>
          </w:p>
        </w:tc>
        <w:tc>
          <w:tcPr>
            <w:tcW w:w="1085" w:type="dxa"/>
            <w:tcBorders>
              <w:bottom w:val="single" w:sz="4" w:space="0" w:color="auto"/>
            </w:tcBorders>
          </w:tcPr>
          <w:p w14:paraId="120F9F5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-26.6±4.32</w:t>
            </w:r>
          </w:p>
        </w:tc>
        <w:tc>
          <w:tcPr>
            <w:tcW w:w="1086" w:type="dxa"/>
            <w:tcBorders>
              <w:bottom w:val="single" w:sz="4" w:space="0" w:color="auto"/>
            </w:tcBorders>
          </w:tcPr>
          <w:p w14:paraId="7C6174A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-2.0±5.44</w:t>
            </w:r>
          </w:p>
        </w:tc>
      </w:tr>
      <w:tr w:rsidR="004053E3" w:rsidRPr="00A8365B" w14:paraId="42737995" w14:textId="77777777" w:rsidTr="004053E3">
        <w:tc>
          <w:tcPr>
            <w:tcW w:w="14174" w:type="dxa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3699B9A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Percentage change from baseline in UA fractional excretion</w:t>
            </w:r>
          </w:p>
        </w:tc>
      </w:tr>
      <w:tr w:rsidR="004053E3" w:rsidRPr="00A8365B" w14:paraId="57008BC0" w14:textId="77777777" w:rsidTr="004053E3">
        <w:tc>
          <w:tcPr>
            <w:tcW w:w="1148" w:type="dxa"/>
            <w:tcBorders>
              <w:top w:val="single" w:sz="4" w:space="0" w:color="auto"/>
            </w:tcBorders>
          </w:tcPr>
          <w:p w14:paraId="630C1B06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6 h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6275A37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262.2±143.17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560D412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327.3±60.36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558A74F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463.6±120.97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3BB5760E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45.3±47.04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B7EC08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148.4±90.69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08AC6218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236.2±54.97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583BF9E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175.9±82.97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0FEEDBD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36.3±21.15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5973FD60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117.9±53.02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51CC2FE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218.0±36.69</w:t>
            </w: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21569D91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330.7±89.00</w:t>
            </w:r>
          </w:p>
        </w:tc>
        <w:tc>
          <w:tcPr>
            <w:tcW w:w="1086" w:type="dxa"/>
            <w:tcBorders>
              <w:top w:val="single" w:sz="4" w:space="0" w:color="auto"/>
            </w:tcBorders>
          </w:tcPr>
          <w:p w14:paraId="12E785B1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22.0±13.73</w:t>
            </w:r>
          </w:p>
        </w:tc>
      </w:tr>
      <w:tr w:rsidR="004053E3" w:rsidRPr="00A8365B" w14:paraId="4E0D40E2" w14:textId="77777777" w:rsidTr="004053E3">
        <w:tc>
          <w:tcPr>
            <w:tcW w:w="1148" w:type="dxa"/>
          </w:tcPr>
          <w:p w14:paraId="4AFE2449" w14:textId="77777777" w:rsidR="004053E3" w:rsidRPr="00A8365B" w:rsidRDefault="004053E3" w:rsidP="004053E3">
            <w:pPr>
              <w:spacing w:line="360" w:lineRule="auto"/>
              <w:ind w:firstLine="0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24 h</w:t>
            </w:r>
          </w:p>
        </w:tc>
        <w:tc>
          <w:tcPr>
            <w:tcW w:w="1085" w:type="dxa"/>
          </w:tcPr>
          <w:p w14:paraId="12C2CEB4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12.1±27.46</w:t>
            </w:r>
          </w:p>
        </w:tc>
        <w:tc>
          <w:tcPr>
            <w:tcW w:w="1086" w:type="dxa"/>
          </w:tcPr>
          <w:p w14:paraId="56807C1F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-1.1±11.70</w:t>
            </w:r>
          </w:p>
        </w:tc>
        <w:tc>
          <w:tcPr>
            <w:tcW w:w="1085" w:type="dxa"/>
          </w:tcPr>
          <w:p w14:paraId="1A269BF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17.1±16.03</w:t>
            </w:r>
          </w:p>
        </w:tc>
        <w:tc>
          <w:tcPr>
            <w:tcW w:w="1086" w:type="dxa"/>
          </w:tcPr>
          <w:p w14:paraId="5639F905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-6.7±14.60</w:t>
            </w:r>
          </w:p>
        </w:tc>
        <w:tc>
          <w:tcPr>
            <w:tcW w:w="1085" w:type="dxa"/>
          </w:tcPr>
          <w:p w14:paraId="091307B1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-21.7±17.69</w:t>
            </w:r>
          </w:p>
        </w:tc>
        <w:tc>
          <w:tcPr>
            <w:tcW w:w="1086" w:type="dxa"/>
          </w:tcPr>
          <w:p w14:paraId="3A1AC0BB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-27.2±11.40</w:t>
            </w:r>
          </w:p>
        </w:tc>
        <w:tc>
          <w:tcPr>
            <w:tcW w:w="1085" w:type="dxa"/>
          </w:tcPr>
          <w:p w14:paraId="2F609EF3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-3.3±16.54</w:t>
            </w:r>
          </w:p>
        </w:tc>
        <w:tc>
          <w:tcPr>
            <w:tcW w:w="1086" w:type="dxa"/>
          </w:tcPr>
          <w:p w14:paraId="28BEA207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-10.6±17.73</w:t>
            </w:r>
          </w:p>
        </w:tc>
        <w:tc>
          <w:tcPr>
            <w:tcW w:w="1085" w:type="dxa"/>
          </w:tcPr>
          <w:p w14:paraId="345AA08A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-20.5±18.24</w:t>
            </w:r>
          </w:p>
        </w:tc>
        <w:tc>
          <w:tcPr>
            <w:tcW w:w="1086" w:type="dxa"/>
          </w:tcPr>
          <w:p w14:paraId="13CD983D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-23.5±12.43</w:t>
            </w:r>
          </w:p>
        </w:tc>
        <w:tc>
          <w:tcPr>
            <w:tcW w:w="1085" w:type="dxa"/>
          </w:tcPr>
          <w:p w14:paraId="51562849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-10.4±18.24</w:t>
            </w:r>
          </w:p>
        </w:tc>
        <w:tc>
          <w:tcPr>
            <w:tcW w:w="1086" w:type="dxa"/>
          </w:tcPr>
          <w:p w14:paraId="71546756" w14:textId="77777777" w:rsidR="004053E3" w:rsidRPr="00A8365B" w:rsidRDefault="004053E3" w:rsidP="004053E3">
            <w:pPr>
              <w:spacing w:line="360" w:lineRule="auto"/>
              <w:ind w:firstLine="0"/>
              <w:jc w:val="left"/>
              <w:rPr>
                <w:rFonts w:ascii="Arial" w:hAnsi="Arial" w:cs="Arial"/>
                <w:sz w:val="16"/>
                <w:szCs w:val="16"/>
              </w:rPr>
            </w:pPr>
            <w:r w:rsidRPr="00A8365B">
              <w:rPr>
                <w:rFonts w:ascii="Arial" w:hAnsi="Arial" w:cs="Arial"/>
                <w:sz w:val="16"/>
                <w:szCs w:val="16"/>
              </w:rPr>
              <w:t>-13.7±19.97</w:t>
            </w:r>
          </w:p>
        </w:tc>
      </w:tr>
    </w:tbl>
    <w:p w14:paraId="6D7EF4A4" w14:textId="77777777" w:rsidR="004053E3" w:rsidRPr="00A8365B" w:rsidRDefault="004053E3" w:rsidP="004053E3">
      <w:pPr>
        <w:spacing w:line="360" w:lineRule="auto"/>
        <w:ind w:firstLine="0"/>
        <w:rPr>
          <w:rFonts w:ascii="Arial" w:hAnsi="Arial" w:cs="Arial"/>
          <w:sz w:val="20"/>
          <w:szCs w:val="20"/>
        </w:rPr>
      </w:pPr>
      <w:r w:rsidRPr="00A8365B">
        <w:rPr>
          <w:rFonts w:ascii="Arial" w:hAnsi="Arial" w:cs="Arial"/>
          <w:sz w:val="16"/>
          <w:szCs w:val="16"/>
        </w:rPr>
        <w:t xml:space="preserve">MAD: multiple ascending dose; PD: pharmacokinetics; </w:t>
      </w:r>
      <w:proofErr w:type="spellStart"/>
      <w:r w:rsidRPr="00A8365B">
        <w:rPr>
          <w:rFonts w:ascii="Arial" w:hAnsi="Arial" w:cs="Arial"/>
          <w:sz w:val="16"/>
          <w:szCs w:val="16"/>
        </w:rPr>
        <w:t>sUA</w:t>
      </w:r>
      <w:proofErr w:type="spellEnd"/>
      <w:r w:rsidRPr="00A8365B">
        <w:rPr>
          <w:rFonts w:ascii="Arial" w:hAnsi="Arial" w:cs="Arial"/>
          <w:sz w:val="16"/>
          <w:szCs w:val="16"/>
        </w:rPr>
        <w:t>: serum uric acid; UA: uric acid.</w:t>
      </w:r>
    </w:p>
    <w:p w14:paraId="1A80A10E" w14:textId="77777777" w:rsidR="004053E3" w:rsidRPr="00A8365B" w:rsidRDefault="004053E3" w:rsidP="004053E3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4053E3" w:rsidRPr="00A8365B" w:rsidSect="004053E3">
      <w:pgSz w:w="16838" w:h="11906" w:orient="landscape" w:code="9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A4C23" w14:textId="77777777" w:rsidR="001901B1" w:rsidRDefault="001901B1" w:rsidP="00A8365B">
      <w:pPr>
        <w:rPr>
          <w:rFonts w:hint="eastAsia"/>
        </w:rPr>
      </w:pPr>
      <w:r>
        <w:separator/>
      </w:r>
    </w:p>
  </w:endnote>
  <w:endnote w:type="continuationSeparator" w:id="0">
    <w:p w14:paraId="4F972F8C" w14:textId="77777777" w:rsidR="001901B1" w:rsidRDefault="001901B1" w:rsidP="00A8365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20E95A" w14:textId="77777777" w:rsidR="001901B1" w:rsidRDefault="001901B1" w:rsidP="00A8365B">
      <w:pPr>
        <w:rPr>
          <w:rFonts w:hint="eastAsia"/>
        </w:rPr>
      </w:pPr>
      <w:r>
        <w:separator/>
      </w:r>
    </w:p>
  </w:footnote>
  <w:footnote w:type="continuationSeparator" w:id="0">
    <w:p w14:paraId="23F66437" w14:textId="77777777" w:rsidR="001901B1" w:rsidRDefault="001901B1" w:rsidP="00A8365B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3E3"/>
    <w:rsid w:val="001901B1"/>
    <w:rsid w:val="004053E3"/>
    <w:rsid w:val="008D68F5"/>
    <w:rsid w:val="00A8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398793"/>
  <w15:chartTrackingRefBased/>
  <w15:docId w15:val="{E1D98E44-1215-4B4E-8794-BAC791ACF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53E3"/>
    <w:pPr>
      <w:spacing w:after="0" w:line="240" w:lineRule="auto"/>
      <w:ind w:firstLine="414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4053E3"/>
    <w:pPr>
      <w:keepNext/>
      <w:keepLines/>
      <w:widowControl w:val="0"/>
      <w:spacing w:before="480" w:after="80" w:line="278" w:lineRule="auto"/>
      <w:ind w:firstLine="0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053E3"/>
    <w:pPr>
      <w:keepNext/>
      <w:keepLines/>
      <w:widowControl w:val="0"/>
      <w:spacing w:before="160" w:after="80" w:line="278" w:lineRule="auto"/>
      <w:ind w:firstLine="0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053E3"/>
    <w:pPr>
      <w:keepNext/>
      <w:keepLines/>
      <w:widowControl w:val="0"/>
      <w:spacing w:before="160" w:after="80" w:line="278" w:lineRule="auto"/>
      <w:ind w:firstLine="0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53E3"/>
    <w:pPr>
      <w:keepNext/>
      <w:keepLines/>
      <w:widowControl w:val="0"/>
      <w:spacing w:before="80" w:after="40" w:line="278" w:lineRule="auto"/>
      <w:ind w:firstLine="0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053E3"/>
    <w:pPr>
      <w:keepNext/>
      <w:keepLines/>
      <w:widowControl w:val="0"/>
      <w:spacing w:before="80" w:after="40" w:line="278" w:lineRule="auto"/>
      <w:ind w:firstLine="0"/>
      <w:jc w:val="left"/>
      <w:outlineLvl w:val="4"/>
    </w:pPr>
    <w:rPr>
      <w:rFonts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053E3"/>
    <w:pPr>
      <w:keepNext/>
      <w:keepLines/>
      <w:widowControl w:val="0"/>
      <w:spacing w:before="40" w:line="278" w:lineRule="auto"/>
      <w:ind w:firstLine="0"/>
      <w:jc w:val="left"/>
      <w:outlineLvl w:val="5"/>
    </w:pPr>
    <w:rPr>
      <w:rFonts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053E3"/>
    <w:pPr>
      <w:keepNext/>
      <w:keepLines/>
      <w:widowControl w:val="0"/>
      <w:spacing w:before="40" w:line="278" w:lineRule="auto"/>
      <w:ind w:firstLine="0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053E3"/>
    <w:pPr>
      <w:keepNext/>
      <w:keepLines/>
      <w:widowControl w:val="0"/>
      <w:spacing w:line="278" w:lineRule="auto"/>
      <w:ind w:firstLine="0"/>
      <w:jc w:val="left"/>
      <w:outlineLvl w:val="7"/>
    </w:pPr>
    <w:rPr>
      <w:rFonts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053E3"/>
    <w:pPr>
      <w:keepNext/>
      <w:keepLines/>
      <w:widowControl w:val="0"/>
      <w:spacing w:line="278" w:lineRule="auto"/>
      <w:ind w:firstLine="0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053E3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053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053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053E3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053E3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4053E3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053E3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053E3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053E3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053E3"/>
    <w:pPr>
      <w:widowControl w:val="0"/>
      <w:spacing w:after="80"/>
      <w:ind w:firstLine="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4053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053E3"/>
    <w:pPr>
      <w:widowControl w:val="0"/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4053E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053E3"/>
    <w:pPr>
      <w:widowControl w:val="0"/>
      <w:spacing w:before="160" w:after="160" w:line="278" w:lineRule="auto"/>
      <w:ind w:firstLine="0"/>
      <w:jc w:val="center"/>
    </w:pPr>
    <w:rPr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4053E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053E3"/>
    <w:pPr>
      <w:widowControl w:val="0"/>
      <w:spacing w:after="160" w:line="278" w:lineRule="auto"/>
      <w:ind w:left="720" w:firstLine="0"/>
      <w:contextualSpacing/>
      <w:jc w:val="left"/>
    </w:pPr>
    <w:rPr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4053E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053E3"/>
    <w:pPr>
      <w:widowControl w:val="0"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 w:firstLine="0"/>
      <w:jc w:val="center"/>
    </w:pPr>
    <w:rPr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4053E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4053E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59"/>
    <w:rsid w:val="004053E3"/>
    <w:pPr>
      <w:spacing w:after="0" w:line="240" w:lineRule="auto"/>
      <w:ind w:firstLine="414"/>
      <w:jc w:val="both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A8365B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A8365B"/>
    <w:rPr>
      <w:sz w:val="18"/>
      <w:szCs w:val="18"/>
      <w14:ligatures w14:val="none"/>
    </w:rPr>
  </w:style>
  <w:style w:type="paragraph" w:styleId="af1">
    <w:name w:val="footer"/>
    <w:basedOn w:val="a"/>
    <w:link w:val="af2"/>
    <w:uiPriority w:val="99"/>
    <w:unhideWhenUsed/>
    <w:rsid w:val="00A836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A8365B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484</Words>
  <Characters>2761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2025-06-26T03:53:00Z</dcterms:created>
  <dcterms:modified xsi:type="dcterms:W3CDTF">2025-06-26T05:41:00Z</dcterms:modified>
</cp:coreProperties>
</file>