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Supplementary table 1 Intra-observer reliability analysis of ultrasound parameter measurements</w:t>
      </w:r>
    </w:p>
    <w:tbl>
      <w:tblPr>
        <w:tblStyle w:val="5"/>
        <w:tblpPr w:leftFromText="180" w:rightFromText="180" w:vertAnchor="text" w:horzAnchor="page" w:tblpXSpec="center" w:tblpY="249"/>
        <w:tblOverlap w:val="never"/>
        <w:tblW w:w="7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2065"/>
        <w:gridCol w:w="2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09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16"/>
                <w:szCs w:val="16"/>
              </w:rPr>
            </w:pPr>
            <w:bookmarkStart w:id="0" w:name="OLE_LINK5"/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16"/>
                <w:szCs w:val="16"/>
              </w:rPr>
              <w:t>Variables</w:t>
            </w:r>
            <w:bookmarkEnd w:id="0"/>
          </w:p>
        </w:tc>
        <w:tc>
          <w:tcPr>
            <w:tcW w:w="206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bookmarkStart w:id="1" w:name="OLE_LINK3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lang w:val="en-US" w:eastAsia="zh-CN"/>
              </w:rPr>
              <w:t>ICC</w:t>
            </w:r>
            <w:bookmarkEnd w:id="1"/>
          </w:p>
        </w:tc>
        <w:tc>
          <w:tcPr>
            <w:tcW w:w="236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Cs/>
                <w:i w:val="0"/>
                <w:iCs w:val="0"/>
                <w:color w:val="auto"/>
                <w:sz w:val="16"/>
                <w:szCs w:val="16"/>
              </w:rPr>
              <w:t>95%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color w:val="auto"/>
                <w:sz w:val="16"/>
                <w:szCs w:val="16"/>
                <w:lang w:val="en-US" w:eastAsia="zh-CN"/>
              </w:rPr>
              <w:t xml:space="preserve"> CI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Conventional ultrasound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 xml:space="preserve"> parameters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T/SAT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, mm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0.989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0.976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T/RF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, mm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0.966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0.929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210" w:rightChars="100"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T/RF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, mm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0.973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ab/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0.944-0.987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CSA/RF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0.955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0.908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CSA/RF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0.964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0.925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0.983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bookmarkStart w:id="2" w:name="OLE_LINK18" w:colFirst="0" w:colLast="4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FE/RF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0.897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ab/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0.795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0.950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bookmarkStart w:id="3" w:name="OLE_LINK9" w:colFirst="0" w:colLast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/(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RF+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VI)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mm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0.964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0.926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0.983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/(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RF+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VI)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mm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0.988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0.976-0.994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bookmarkStart w:id="4" w:name="OLE_LINK19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SWE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 xml:space="preserve"> parameters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ab/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SW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V/RF</w:t>
            </w:r>
            <w:bookmarkEnd w:id="4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, m/s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0.875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0.755-0.939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SW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V/RF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, m/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0.845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ab/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0.701-0.923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094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SW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V/VI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, m/s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0.851</w:t>
            </w:r>
          </w:p>
        </w:tc>
        <w:tc>
          <w:tcPr>
            <w:tcW w:w="2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0.710-0.926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0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SW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V/VI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, m/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  <w:t>s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24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0.835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baseline"/>
                <w:lang w:val="en-US" w:eastAsia="zh-CN" w:bidi="ar-SA"/>
              </w:rPr>
              <w:t>0.682-0.918</w:t>
            </w:r>
          </w:p>
        </w:tc>
      </w:tr>
    </w:tbl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9" w:name="_GoBack"/>
      <w:bookmarkEnd w:id="9"/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  <w:bookmarkStart w:id="5" w:name="OLE_LINK21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Abbreviation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T, thickness,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SAT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subcutaneous adipose tissue; RF, rectus femoris; CSA, cross-sectional area; FE, </w:t>
      </w:r>
      <w:bookmarkStart w:id="6" w:name="OLE_LINK15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flaky myosteatosis echo</w:t>
      </w:r>
      <w:bookmarkEnd w:id="6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; VI, vastus intermedius; SWE: shear wave elastography; SWV, shear wave velocity; ICC, intraclass correlation coefficient;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  <w:t>CI, confidence interval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  <w:t>.</w:t>
      </w: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center"/>
        <w:rPr>
          <w:sz w:val="24"/>
          <w:szCs w:val="24"/>
        </w:rPr>
      </w:pPr>
      <w:bookmarkStart w:id="7" w:name="OLE_LINK2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Supplementary table 2 Correlation between indicators</w:t>
      </w:r>
      <w:bookmarkEnd w:id="7"/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page" w:horzAnchor="page" w:tblpX="819" w:tblpY="2296"/>
        <w:tblOverlap w:val="never"/>
        <w:tblW w:w="212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659"/>
        <w:gridCol w:w="600"/>
        <w:gridCol w:w="766"/>
        <w:gridCol w:w="606"/>
        <w:gridCol w:w="606"/>
        <w:gridCol w:w="1007"/>
        <w:gridCol w:w="1087"/>
        <w:gridCol w:w="975"/>
        <w:gridCol w:w="1240"/>
        <w:gridCol w:w="1500"/>
        <w:gridCol w:w="670"/>
        <w:gridCol w:w="1090"/>
        <w:gridCol w:w="1250"/>
        <w:gridCol w:w="740"/>
        <w:gridCol w:w="1170"/>
        <w:gridCol w:w="1310"/>
        <w:gridCol w:w="1076"/>
        <w:gridCol w:w="1225"/>
        <w:gridCol w:w="1203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5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Indicators</w:t>
            </w:r>
          </w:p>
        </w:tc>
        <w:tc>
          <w:tcPr>
            <w:tcW w:w="65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Age</w:t>
            </w:r>
          </w:p>
        </w:tc>
        <w:tc>
          <w:tcPr>
            <w:tcW w:w="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Sex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Weight,</w:t>
            </w:r>
          </w:p>
        </w:tc>
        <w:tc>
          <w:tcPr>
            <w:tcW w:w="60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BMI</w:t>
            </w:r>
          </w:p>
        </w:tc>
        <w:tc>
          <w:tcPr>
            <w:tcW w:w="60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SAV</w:t>
            </w:r>
          </w:p>
        </w:tc>
        <w:tc>
          <w:tcPr>
            <w:tcW w:w="100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T/SAT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108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9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12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T/(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vertAlign w:val="baseline"/>
                <w:lang w:val="en-US" w:eastAsia="zh-CN" w:bidi="ar-SA"/>
              </w:rPr>
              <w:t>RF+VI)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T/(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vertAlign w:val="baseline"/>
                <w:lang w:val="en-US" w:eastAsia="zh-CN" w:bidi="ar-SA"/>
              </w:rPr>
              <w:t>RF+VI)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67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FE/RF</w:t>
            </w:r>
          </w:p>
        </w:tc>
        <w:tc>
          <w:tcPr>
            <w:tcW w:w="10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CSA/RF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125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CSA/RF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7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ΔCSA</w:t>
            </w:r>
          </w:p>
        </w:tc>
        <w:tc>
          <w:tcPr>
            <w:tcW w:w="117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SWV/RF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131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SWV/RF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ΔSWV/RF</w:t>
            </w:r>
          </w:p>
        </w:tc>
        <w:tc>
          <w:tcPr>
            <w:tcW w:w="122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SWV/VI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120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SWV/VI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11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ΔSWV/VI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  <w:t>Age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Sex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-0.74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-0.39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Weight,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-0.44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BMI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SAV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T/SAT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-0.32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0.77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T/(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vertAlign w:val="baseline"/>
                <w:lang w:val="en-US" w:eastAsia="zh-CN" w:bidi="ar-SA"/>
              </w:rPr>
              <w:t>RF+VI)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-0.30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T/(</w:t>
            </w: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vertAlign w:val="baseline"/>
                <w:lang w:val="en-US" w:eastAsia="zh-CN" w:bidi="ar-SA"/>
              </w:rPr>
              <w:t>RF+VI)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-0.39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FE/RF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-0.49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CSA/RF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CSA/RF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ΔCSA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SWV/RF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SWV/RF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0.71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ΔSWV/RF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SWV/VI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relaxed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-0.29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SWV/VI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vertAlign w:val="subscript"/>
                <w:lang w:val="en-US" w:eastAsia="zh-CN" w:bidi="ar-SA"/>
              </w:rPr>
              <w:t>stretched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5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>ΔSWV/VI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1.00</w:t>
            </w:r>
          </w:p>
        </w:tc>
      </w:tr>
    </w:tbl>
    <w:p>
      <w:pP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Note: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Bold text indicates |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|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≥0.6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Abbreviation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BMI, body mass index; SAV, </w:t>
      </w:r>
      <w:bookmarkStart w:id="8" w:name="OLE_LINK1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subcutaneous </w:t>
      </w:r>
      <w:bookmarkEnd w:id="8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adipose volume; T, thickness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, SAT, subcutaneous adipose tissue; RF, rectus femoris;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VI, vastus intermedius;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FE, flaky myosteatosis echo;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CSA, cross-sectional area;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SWV, shear wave velocity;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Δ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 w:bidi="ar-SA"/>
        </w:rPr>
        <w:t>CSA, CAS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/RF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vertAlign w:val="subscript"/>
          <w:lang w:val="en-US" w:eastAsia="zh-CN" w:bidi="ar-SA"/>
        </w:rPr>
        <w:t>stretched</w:t>
      </w:r>
      <w:r>
        <w:rPr>
          <w:rFonts w:hint="default" w:ascii="Times New Roman" w:hAnsi="Times New Roman" w:cs="Times New Roman"/>
          <w:sz w:val="20"/>
          <w:szCs w:val="20"/>
        </w:rPr>
        <w:t>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CSA/RF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vertAlign w:val="subscript"/>
          <w:lang w:val="en-US" w:eastAsia="zh-CN" w:bidi="ar-SA"/>
        </w:rPr>
        <w:t>relaxed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 w:bidi="ar-SA"/>
        </w:rPr>
        <w:t xml:space="preserve">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ΔSWV/RF,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SWV/RF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stretched</w:t>
      </w:r>
      <w:r>
        <w:rPr>
          <w:rFonts w:hint="default" w:ascii="Times New Roman" w:hAnsi="Times New Roman" w:cs="Times New Roman"/>
          <w:sz w:val="20"/>
          <w:szCs w:val="20"/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SWV/RF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relaxed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ΔSWV/VI,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SWV/VI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stretched</w:t>
      </w:r>
      <w:r>
        <w:rPr>
          <w:rFonts w:hint="default" w:ascii="Times New Roman" w:hAnsi="Times New Roman" w:cs="Times New Roman"/>
          <w:sz w:val="20"/>
          <w:szCs w:val="20"/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SWV/VI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relaxed.</w:t>
      </w:r>
    </w:p>
    <w:p/>
    <w:p/>
    <w:p>
      <w:pPr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bookmarkEnd w:id="5"/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sectPr>
      <w:pgSz w:w="22677" w:h="20863" w:orient="landscape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501EE6"/>
    <w:rsid w:val="0637492B"/>
    <w:rsid w:val="0B452B76"/>
    <w:rsid w:val="13E607A0"/>
    <w:rsid w:val="1D0B0F98"/>
    <w:rsid w:val="20696A4F"/>
    <w:rsid w:val="21327A84"/>
    <w:rsid w:val="253F4153"/>
    <w:rsid w:val="265C7BFB"/>
    <w:rsid w:val="28466C96"/>
    <w:rsid w:val="29961AD9"/>
    <w:rsid w:val="54F63A8C"/>
    <w:rsid w:val="5B0B5E82"/>
    <w:rsid w:val="5D577585"/>
    <w:rsid w:val="5FDD139C"/>
    <w:rsid w:val="63A7308B"/>
    <w:rsid w:val="655016AA"/>
    <w:rsid w:val="6AAA163C"/>
    <w:rsid w:val="6F611D70"/>
    <w:rsid w:val="73573E9E"/>
    <w:rsid w:val="736667A4"/>
    <w:rsid w:val="74035170"/>
    <w:rsid w:val="77DA1D31"/>
    <w:rsid w:val="7C6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color w:val="000000"/>
      <w:sz w:val="32"/>
      <w:szCs w:val="24"/>
    </w:rPr>
  </w:style>
  <w:style w:type="paragraph" w:styleId="3">
    <w:name w:val="heading 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i/>
      <w:color w:val="000000"/>
      <w:sz w:val="28"/>
      <w:szCs w:val="24"/>
    </w:rPr>
  </w:style>
  <w:style w:type="paragraph" w:styleId="4">
    <w:name w:val="heading 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color w:val="000000"/>
      <w:sz w:val="26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2025-04-01T02:16:00Z</dcterms:created>
  <dc:creator>Jiali Shou</dc:creator>
  <cp:lastModifiedBy>Jiali Shou</cp:lastModifiedBy>
  <dcterms:modified xsi:type="dcterms:W3CDTF">2025-11-05T12:28:41Z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80CD206DC967481CA88FADAAC13E44C3_13</vt:lpwstr>
  </property>
</Properties>
</file>