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7BA38" w14:textId="5BA2B70E" w:rsidR="00E479F3" w:rsidRDefault="005D1057" w:rsidP="004E28F3">
      <w:pPr>
        <w:pStyle w:val="Overskrift1"/>
        <w:spacing w:line="480" w:lineRule="auto"/>
        <w:rPr>
          <w:lang w:val="en-US"/>
        </w:rPr>
      </w:pPr>
      <w:r w:rsidRPr="00D00433">
        <w:rPr>
          <w:lang w:val="en-US"/>
        </w:rPr>
        <w:t>Supplementary material</w:t>
      </w:r>
      <w:r w:rsidR="00F924C0">
        <w:rPr>
          <w:lang w:val="en-US"/>
        </w:rPr>
        <w:t xml:space="preserve"> 1</w:t>
      </w:r>
    </w:p>
    <w:p w14:paraId="3219F613" w14:textId="6FFABAFB" w:rsidR="00E479F3" w:rsidRDefault="005D1057" w:rsidP="004E28F3">
      <w:pPr>
        <w:spacing w:line="480" w:lineRule="auto"/>
        <w:rPr>
          <w:lang w:val="en-US"/>
        </w:rPr>
      </w:pPr>
      <w:r w:rsidRPr="005D1057">
        <w:rPr>
          <w:lang w:val="en-US"/>
        </w:rPr>
        <w:t xml:space="preserve">Detailed description of the diagnostic </w:t>
      </w:r>
      <w:r>
        <w:rPr>
          <w:lang w:val="en-US"/>
        </w:rPr>
        <w:t>process in patients suspected of having idiopathic intracranial hypertension.</w:t>
      </w:r>
    </w:p>
    <w:p w14:paraId="5606198B" w14:textId="6D6321AE" w:rsidR="00F15FD8" w:rsidRPr="00E479F3" w:rsidRDefault="00E479F3" w:rsidP="00B479F2">
      <w:pPr>
        <w:pStyle w:val="Overskrift2"/>
        <w:spacing w:line="480" w:lineRule="auto"/>
        <w:rPr>
          <w:lang w:val="en-US"/>
        </w:rPr>
      </w:pPr>
      <w:r>
        <w:rPr>
          <w:lang w:val="en-US"/>
        </w:rPr>
        <w:t>Diagnos</w:t>
      </w:r>
      <w:r w:rsidR="00F91A8C">
        <w:rPr>
          <w:lang w:val="en-US"/>
        </w:rPr>
        <w:t>is</w:t>
      </w:r>
    </w:p>
    <w:p w14:paraId="2DB18FA1" w14:textId="7ED6B22B" w:rsidR="00D00433" w:rsidRDefault="00D00433" w:rsidP="00B479F2">
      <w:pPr>
        <w:spacing w:line="480" w:lineRule="auto"/>
        <w:rPr>
          <w:lang w:val="en-US"/>
        </w:rPr>
      </w:pPr>
      <w:r>
        <w:rPr>
          <w:lang w:val="en-US"/>
        </w:rPr>
        <w:t xml:space="preserve">IIH was diagnosed according to the 2013 </w:t>
      </w:r>
      <w:r w:rsidR="00F91A8C">
        <w:rPr>
          <w:lang w:val="en-US"/>
        </w:rPr>
        <w:t xml:space="preserve">Friedman </w:t>
      </w:r>
      <w:r>
        <w:rPr>
          <w:lang w:val="en-US"/>
        </w:rPr>
        <w:t>criteria</w:t>
      </w:r>
      <w:r w:rsidR="00F91A8C">
        <w:rPr>
          <w:lang w:val="en-US"/>
        </w:rPr>
        <w:fldChar w:fldCharType="begin" w:fldLock="1"/>
      </w:r>
      <w:r w:rsidR="00F91A8C">
        <w:rPr>
          <w:lang w:val="en-US"/>
        </w:rPr>
        <w:instrText>ADDIN CSL_CITATION {"citationItems":[{"id":"ITEM-1","itemData":{"DOI":"10.1212/WNL.0b013e3182a55f17","ISSN":"00283878","PMID":"23966248","abstract":"The pseudotumor cerebri syndrome (PTCS) may be primary (idiopathic intracranial hypertension) or arise from an identifiable secondary cause. Characterization of typical neuroimaging abnormalities, clarification of normal opening pressure in children, and features distinguishing the syndrome of intracranial hypertension without papilledema from intracranial hypertension with papilledema have furthered our understanding of this disorder. We propose updated diagnostic criteria for PTCS to incorporate advances and insights into the disorder realized over the past 10 years. © 2013 American Academy of Neurology.","author":[{"dropping-particle":"","family":"Friedman","given":"Deborah I.","non-dropping-particle":"","parse-names":false,"suffix":""},{"dropping-particle":"","family":"Liu","given":"Grant T.","non-dropping-particle":"","parse-names":false,"suffix":""},{"dropping-particle":"","family":"Digre","given":"Kathleen B.","non-dropping-particle":"","parse-names":false,"suffix":""}],"container-title":"Neurology","id":"ITEM-1","issue":"13","issued":{"date-parts":[["2013"]]},"page":"1159-1165","title":"Revised diagnostic criteria for the pseudotumor cerebri syndrome in adults and children","type":"article-journal","volume":"81"},"uris":["http://www.mendeley.com/documents/?uuid=3e434062-6f59-4c70-b8a7-a86dceeee98e"]}],"mendeley":{"formattedCitation":"&lt;sup&gt;1&lt;/sup&gt;","plainTextFormattedCitation":"1","previouslyFormattedCitation":"&lt;sup&gt;1&lt;/sup&gt;"},"properties":{"noteIndex":0},"schema":"https://github.com/citation-style-language/schema/raw/master/csl-citation.json"}</w:instrText>
      </w:r>
      <w:r w:rsidR="00F91A8C">
        <w:rPr>
          <w:lang w:val="en-US"/>
        </w:rPr>
        <w:fldChar w:fldCharType="separate"/>
      </w:r>
      <w:r w:rsidR="00F91A8C" w:rsidRPr="00F91A8C">
        <w:rPr>
          <w:noProof/>
          <w:vertAlign w:val="superscript"/>
          <w:lang w:val="en-US"/>
        </w:rPr>
        <w:t>1</w:t>
      </w:r>
      <w:r w:rsidR="00F91A8C">
        <w:rPr>
          <w:lang w:val="en-US"/>
        </w:rPr>
        <w:fldChar w:fldCharType="end"/>
      </w:r>
      <w:r>
        <w:rPr>
          <w:lang w:val="en-US"/>
        </w:rPr>
        <w:t xml:space="preserve"> as</w:t>
      </w:r>
      <w:r w:rsidR="005D3EB9">
        <w:rPr>
          <w:lang w:val="en-US"/>
        </w:rPr>
        <w:t xml:space="preserve"> </w:t>
      </w:r>
      <w:r>
        <w:rPr>
          <w:lang w:val="en-US"/>
        </w:rPr>
        <w:t xml:space="preserve">specified below. All patients had normal cerebrospinal fluid contents and </w:t>
      </w:r>
      <w:r w:rsidR="004A6795">
        <w:rPr>
          <w:lang w:val="en-US"/>
        </w:rPr>
        <w:t xml:space="preserve">normal </w:t>
      </w:r>
      <w:r>
        <w:rPr>
          <w:lang w:val="en-US"/>
        </w:rPr>
        <w:t>neuroimaging (cerebral MRI</w:t>
      </w:r>
      <w:r w:rsidR="005D3EB9">
        <w:rPr>
          <w:lang w:val="en-US"/>
        </w:rPr>
        <w:t xml:space="preserve"> and CT/MRI venography</w:t>
      </w:r>
      <w:r>
        <w:rPr>
          <w:lang w:val="en-US"/>
        </w:rPr>
        <w:t xml:space="preserve">) </w:t>
      </w:r>
      <w:r w:rsidR="004A6795">
        <w:rPr>
          <w:lang w:val="en-US"/>
        </w:rPr>
        <w:t>except from signs indicating intracranial hypertension. S</w:t>
      </w:r>
      <w:r>
        <w:rPr>
          <w:lang w:val="en-US"/>
        </w:rPr>
        <w:t>pace-occupying lesions, hydrocephalus and venous sinus thrombosis</w:t>
      </w:r>
      <w:r w:rsidR="004A6795">
        <w:rPr>
          <w:lang w:val="en-US"/>
        </w:rPr>
        <w:t xml:space="preserve"> were ruled out</w:t>
      </w:r>
      <w:r>
        <w:rPr>
          <w:lang w:val="en-US"/>
        </w:rPr>
        <w:t xml:space="preserve">. </w:t>
      </w:r>
      <w:r w:rsidR="004A6795">
        <w:rPr>
          <w:lang w:val="en-US"/>
        </w:rPr>
        <w:t>Other s</w:t>
      </w:r>
      <w:r w:rsidR="00972DD1">
        <w:rPr>
          <w:lang w:val="en-US"/>
        </w:rPr>
        <w:t>econdary causes of intracranial hypertension were rigorously excluded.</w:t>
      </w:r>
    </w:p>
    <w:p w14:paraId="641D6E4E" w14:textId="71F77ACF" w:rsidR="00427D4D" w:rsidRDefault="00427D4D" w:rsidP="00B479F2">
      <w:pPr>
        <w:spacing w:line="480" w:lineRule="auto"/>
        <w:rPr>
          <w:lang w:val="en-US"/>
        </w:rPr>
      </w:pPr>
      <w:r>
        <w:rPr>
          <w:lang w:val="en-US"/>
        </w:rPr>
        <w:t xml:space="preserve">Patients are pooled into one common category termed </w:t>
      </w:r>
      <w:r w:rsidRPr="00427D4D">
        <w:rPr>
          <w:i/>
          <w:iCs/>
          <w:lang w:val="en-US"/>
        </w:rPr>
        <w:t>IIH</w:t>
      </w:r>
      <w:r>
        <w:rPr>
          <w:lang w:val="en-US"/>
        </w:rPr>
        <w:t xml:space="preserve"> regardless of which subtype of IIH they were diagnosed with including the below</w:t>
      </w:r>
      <w:r w:rsidR="004A6795">
        <w:rPr>
          <w:lang w:val="en-US"/>
        </w:rPr>
        <w:t xml:space="preserve"> four sub-categories</w:t>
      </w:r>
      <w:r>
        <w:rPr>
          <w:lang w:val="en-US"/>
        </w:rPr>
        <w:t>:</w:t>
      </w:r>
    </w:p>
    <w:p w14:paraId="764A1EF5" w14:textId="0109B255" w:rsidR="00C67208" w:rsidRPr="004A6795" w:rsidRDefault="00D00433" w:rsidP="00B479F2">
      <w:pPr>
        <w:pStyle w:val="Listeafsnit"/>
        <w:numPr>
          <w:ilvl w:val="0"/>
          <w:numId w:val="2"/>
        </w:numPr>
        <w:spacing w:line="480" w:lineRule="auto"/>
        <w:rPr>
          <w:lang w:val="en-US"/>
        </w:rPr>
      </w:pPr>
      <w:r w:rsidRPr="004A6795">
        <w:rPr>
          <w:b/>
          <w:bCs/>
          <w:lang w:val="en-US"/>
        </w:rPr>
        <w:t>Definite IIH</w:t>
      </w:r>
      <w:r w:rsidRPr="004A6795">
        <w:rPr>
          <w:lang w:val="en-US"/>
        </w:rPr>
        <w:t xml:space="preserve">: Papilledema, lumbar opening pressure (LP OP) </w:t>
      </w:r>
      <w:r w:rsidRPr="004A6795">
        <w:rPr>
          <w:rFonts w:ascii="Times New Roman" w:hAnsi="Times New Roman" w:cs="Times New Roman"/>
          <w:lang w:val="en-US"/>
        </w:rPr>
        <w:t>≥</w:t>
      </w:r>
      <w:r w:rsidRPr="004A6795">
        <w:rPr>
          <w:lang w:val="en-US"/>
        </w:rPr>
        <w:t>25 cm CSF.</w:t>
      </w:r>
    </w:p>
    <w:p w14:paraId="3743DE45" w14:textId="3EBB638C" w:rsidR="00C67208" w:rsidRPr="004A6795" w:rsidRDefault="00D00433" w:rsidP="00B479F2">
      <w:pPr>
        <w:pStyle w:val="Listeafsnit"/>
        <w:numPr>
          <w:ilvl w:val="0"/>
          <w:numId w:val="2"/>
        </w:numPr>
        <w:spacing w:line="480" w:lineRule="auto"/>
        <w:rPr>
          <w:lang w:val="en-US"/>
        </w:rPr>
      </w:pPr>
      <w:r w:rsidRPr="004A6795">
        <w:rPr>
          <w:b/>
          <w:bCs/>
          <w:lang w:val="en-US"/>
        </w:rPr>
        <w:t>Probable IIH</w:t>
      </w:r>
      <w:r w:rsidRPr="004A6795">
        <w:rPr>
          <w:lang w:val="en-US"/>
        </w:rPr>
        <w:t>: Papilledema</w:t>
      </w:r>
      <w:r w:rsidR="00C67208" w:rsidRPr="004A6795">
        <w:rPr>
          <w:lang w:val="en-US"/>
        </w:rPr>
        <w:t xml:space="preserve"> and</w:t>
      </w:r>
      <w:r w:rsidRPr="004A6795">
        <w:rPr>
          <w:lang w:val="en-US"/>
        </w:rPr>
        <w:t xml:space="preserve"> LP OP</w:t>
      </w:r>
      <w:r w:rsidRPr="004A6795">
        <w:rPr>
          <w:rFonts w:ascii="Times New Roman" w:hAnsi="Times New Roman" w:cs="Times New Roman"/>
          <w:lang w:val="en-US"/>
        </w:rPr>
        <w:t>&lt;</w:t>
      </w:r>
      <w:r w:rsidRPr="004A6795">
        <w:rPr>
          <w:lang w:val="en-US"/>
        </w:rPr>
        <w:t>25 cm CSF</w:t>
      </w:r>
      <w:r w:rsidR="00B7218B" w:rsidRPr="004A6795">
        <w:rPr>
          <w:lang w:val="en-US"/>
        </w:rPr>
        <w:t xml:space="preserve">. </w:t>
      </w:r>
      <w:r w:rsidRPr="004A6795">
        <w:rPr>
          <w:lang w:val="en-US"/>
        </w:rPr>
        <w:t>Patients diagnosed with probable IIH had extensive diagnostic work-up to disprove any alternative etiology of optic disc edema</w:t>
      </w:r>
      <w:r w:rsidR="00B7218B" w:rsidRPr="004A6795">
        <w:rPr>
          <w:lang w:val="en-US"/>
        </w:rPr>
        <w:t xml:space="preserve">. They </w:t>
      </w:r>
      <w:r w:rsidRPr="004A6795">
        <w:rPr>
          <w:lang w:val="en-US"/>
        </w:rPr>
        <w:t xml:space="preserve">had a </w:t>
      </w:r>
      <w:r w:rsidR="00B7218B" w:rsidRPr="004A6795">
        <w:rPr>
          <w:lang w:val="en-US"/>
        </w:rPr>
        <w:t>classic</w:t>
      </w:r>
      <w:r w:rsidRPr="004A6795">
        <w:rPr>
          <w:lang w:val="en-US"/>
        </w:rPr>
        <w:t xml:space="preserve"> phenotypical presentation of IIH (</w:t>
      </w:r>
      <w:r w:rsidR="00B7218B" w:rsidRPr="004A6795">
        <w:rPr>
          <w:lang w:val="en-US"/>
        </w:rPr>
        <w:t xml:space="preserve">young </w:t>
      </w:r>
      <w:r w:rsidRPr="004A6795">
        <w:rPr>
          <w:lang w:val="en-US"/>
        </w:rPr>
        <w:t xml:space="preserve">age, </w:t>
      </w:r>
      <w:r w:rsidR="00B7218B" w:rsidRPr="004A6795">
        <w:rPr>
          <w:lang w:val="en-US"/>
        </w:rPr>
        <w:t xml:space="preserve">female </w:t>
      </w:r>
      <w:r w:rsidRPr="004A6795">
        <w:rPr>
          <w:lang w:val="en-US"/>
        </w:rPr>
        <w:t>sex, BMI</w:t>
      </w:r>
      <w:r w:rsidR="00B7218B" w:rsidRPr="004A6795">
        <w:rPr>
          <w:lang w:val="en-US"/>
        </w:rPr>
        <w:t xml:space="preserve"> indicating obesity</w:t>
      </w:r>
      <w:r w:rsidRPr="004A6795">
        <w:rPr>
          <w:lang w:val="en-US"/>
        </w:rPr>
        <w:t xml:space="preserve">, </w:t>
      </w:r>
      <w:r w:rsidR="00B7218B" w:rsidRPr="004A6795">
        <w:rPr>
          <w:lang w:val="en-US"/>
        </w:rPr>
        <w:t xml:space="preserve">typical </w:t>
      </w:r>
      <w:r w:rsidRPr="004A6795">
        <w:rPr>
          <w:lang w:val="en-US"/>
        </w:rPr>
        <w:t xml:space="preserve">symptoms, </w:t>
      </w:r>
      <w:r w:rsidR="00B7218B" w:rsidRPr="004A6795">
        <w:rPr>
          <w:lang w:val="en-US"/>
        </w:rPr>
        <w:t xml:space="preserve">and </w:t>
      </w:r>
      <w:r w:rsidRPr="004A6795">
        <w:rPr>
          <w:lang w:val="en-US"/>
        </w:rPr>
        <w:t>neuroimaging</w:t>
      </w:r>
      <w:r w:rsidR="00B7218B" w:rsidRPr="004A6795">
        <w:rPr>
          <w:lang w:val="en-US"/>
        </w:rPr>
        <w:t xml:space="preserve"> with signs of intracranial hypertension</w:t>
      </w:r>
      <w:r w:rsidRPr="004A6795">
        <w:rPr>
          <w:lang w:val="en-US"/>
        </w:rPr>
        <w:t>).</w:t>
      </w:r>
      <w:r w:rsidR="00C67208" w:rsidRPr="004A6795">
        <w:rPr>
          <w:lang w:val="en-US"/>
        </w:rPr>
        <w:t xml:space="preserve"> Patients in this group all had LP OP &gt;20 cm CSF; in two patients, the LP OP was </w:t>
      </w:r>
      <w:r w:rsidR="00B7218B" w:rsidRPr="004A6795">
        <w:rPr>
          <w:lang w:val="en-US"/>
        </w:rPr>
        <w:t>questionable</w:t>
      </w:r>
      <w:r w:rsidR="00C67208" w:rsidRPr="004A6795">
        <w:rPr>
          <w:lang w:val="en-US"/>
        </w:rPr>
        <w:t xml:space="preserve"> due to technical difficulties and/or already initiation of ICP lowering treatment. Patients had moderate grades of </w:t>
      </w:r>
      <w:r w:rsidR="00092846" w:rsidRPr="004A6795">
        <w:rPr>
          <w:lang w:val="en-US"/>
        </w:rPr>
        <w:t>papilledema,</w:t>
      </w:r>
      <w:r w:rsidR="00C67208" w:rsidRPr="004A6795">
        <w:rPr>
          <w:lang w:val="en-US"/>
        </w:rPr>
        <w:t xml:space="preserve"> and all had some neuroimaging signs of intracranial hypertension. </w:t>
      </w:r>
      <w:r w:rsidR="00B7218B" w:rsidRPr="004A6795">
        <w:rPr>
          <w:lang w:val="en-US"/>
        </w:rPr>
        <w:t xml:space="preserve">Hence, the most likely diagnosis according to tertiary specialists was probable IIH. </w:t>
      </w:r>
    </w:p>
    <w:p w14:paraId="0E92BFCD" w14:textId="25413C51" w:rsidR="00C67208" w:rsidRPr="004A6795" w:rsidRDefault="00C67208" w:rsidP="00B479F2">
      <w:pPr>
        <w:pStyle w:val="Listeafsnit"/>
        <w:numPr>
          <w:ilvl w:val="0"/>
          <w:numId w:val="2"/>
        </w:numPr>
        <w:spacing w:line="480" w:lineRule="auto"/>
        <w:rPr>
          <w:lang w:val="en-US"/>
        </w:rPr>
      </w:pPr>
      <w:r w:rsidRPr="004A6795">
        <w:rPr>
          <w:b/>
          <w:bCs/>
          <w:lang w:val="en-US"/>
        </w:rPr>
        <w:t>Definite IIHWOP:</w:t>
      </w:r>
      <w:r w:rsidRPr="004A6795">
        <w:rPr>
          <w:lang w:val="en-US"/>
        </w:rPr>
        <w:t xml:space="preserve"> No papilledema, but LP OP</w:t>
      </w:r>
      <w:r w:rsidRPr="004A6795">
        <w:rPr>
          <w:rFonts w:ascii="Times New Roman" w:hAnsi="Times New Roman" w:cs="Times New Roman"/>
          <w:lang w:val="en-US"/>
        </w:rPr>
        <w:t>≥</w:t>
      </w:r>
      <w:r w:rsidRPr="004A6795">
        <w:rPr>
          <w:lang w:val="en-US"/>
        </w:rPr>
        <w:t>25 cm CSF and abducens palsy: No patients in this cohort were diagnosed with definite IIHWOP</w:t>
      </w:r>
      <w:r w:rsidR="00092846" w:rsidRPr="004A6795">
        <w:rPr>
          <w:lang w:val="en-US"/>
        </w:rPr>
        <w:t xml:space="preserve">. </w:t>
      </w:r>
    </w:p>
    <w:p w14:paraId="14DF77D7" w14:textId="54662D85" w:rsidR="00C67208" w:rsidRPr="004A6795" w:rsidRDefault="00C67208" w:rsidP="00B479F2">
      <w:pPr>
        <w:pStyle w:val="Listeafsnit"/>
        <w:numPr>
          <w:ilvl w:val="0"/>
          <w:numId w:val="2"/>
        </w:numPr>
        <w:spacing w:line="480" w:lineRule="auto"/>
        <w:rPr>
          <w:lang w:val="en-US"/>
        </w:rPr>
      </w:pPr>
      <w:r w:rsidRPr="004A6795">
        <w:rPr>
          <w:b/>
          <w:bCs/>
          <w:lang w:val="en-US"/>
        </w:rPr>
        <w:lastRenderedPageBreak/>
        <w:t>Suggested IIHWOP</w:t>
      </w:r>
      <w:r w:rsidRPr="004A6795">
        <w:rPr>
          <w:lang w:val="en-US"/>
        </w:rPr>
        <w:t>: No papilledema, but LP OP</w:t>
      </w:r>
      <w:r w:rsidRPr="004A6795">
        <w:rPr>
          <w:rFonts w:ascii="Times New Roman" w:hAnsi="Times New Roman" w:cs="Times New Roman"/>
          <w:lang w:val="en-US"/>
        </w:rPr>
        <w:t>≥</w:t>
      </w:r>
      <w:r w:rsidRPr="004A6795">
        <w:rPr>
          <w:lang w:val="en-US"/>
        </w:rPr>
        <w:t xml:space="preserve">25 cm CSF and at least 3/4 specified neuroimaging signs: </w:t>
      </w:r>
      <w:proofErr w:type="spellStart"/>
      <w:r w:rsidRPr="004A6795">
        <w:rPr>
          <w:lang w:val="en-US"/>
        </w:rPr>
        <w:t>i</w:t>
      </w:r>
      <w:proofErr w:type="spellEnd"/>
      <w:r w:rsidR="00F91A8C" w:rsidRPr="004A6795">
        <w:rPr>
          <w:lang w:val="en-US"/>
        </w:rPr>
        <w:t>)</w:t>
      </w:r>
      <w:r w:rsidRPr="004A6795">
        <w:rPr>
          <w:lang w:val="en-US"/>
        </w:rPr>
        <w:t xml:space="preserve"> </w:t>
      </w:r>
      <w:r w:rsidR="00F91A8C" w:rsidRPr="004A6795">
        <w:rPr>
          <w:lang w:val="en-US"/>
        </w:rPr>
        <w:t>f</w:t>
      </w:r>
      <w:r w:rsidRPr="004A6795">
        <w:rPr>
          <w:lang w:val="en-US"/>
        </w:rPr>
        <w:t>lattening of the posterior aspect of the globe, ii</w:t>
      </w:r>
      <w:r w:rsidR="00F91A8C" w:rsidRPr="004A6795">
        <w:rPr>
          <w:lang w:val="en-US"/>
        </w:rPr>
        <w:t>)</w:t>
      </w:r>
      <w:r w:rsidRPr="004A6795">
        <w:rPr>
          <w:lang w:val="en-US"/>
        </w:rPr>
        <w:t xml:space="preserve"> distended optic nerve sheaths, iii</w:t>
      </w:r>
      <w:r w:rsidR="00F91A8C" w:rsidRPr="004A6795">
        <w:rPr>
          <w:lang w:val="en-US"/>
        </w:rPr>
        <w:t>)</w:t>
      </w:r>
      <w:r w:rsidRPr="004A6795">
        <w:rPr>
          <w:lang w:val="en-US"/>
        </w:rPr>
        <w:t xml:space="preserve"> partial empty sella, and iv</w:t>
      </w:r>
      <w:r w:rsidR="00F91A8C" w:rsidRPr="004A6795">
        <w:rPr>
          <w:lang w:val="en-US"/>
        </w:rPr>
        <w:t>)</w:t>
      </w:r>
      <w:r w:rsidRPr="004A6795">
        <w:rPr>
          <w:lang w:val="en-US"/>
        </w:rPr>
        <w:t xml:space="preserve"> </w:t>
      </w:r>
      <w:r w:rsidR="00F91A8C" w:rsidRPr="004A6795">
        <w:rPr>
          <w:lang w:val="en-US"/>
        </w:rPr>
        <w:t>t</w:t>
      </w:r>
      <w:r w:rsidRPr="004A6795">
        <w:rPr>
          <w:lang w:val="en-US"/>
        </w:rPr>
        <w:t xml:space="preserve">ransverse venous sinus stenosis. </w:t>
      </w:r>
    </w:p>
    <w:p w14:paraId="7E1A9A9F" w14:textId="3F26B190" w:rsidR="00C67208" w:rsidRDefault="005A3D87" w:rsidP="00B479F2">
      <w:pPr>
        <w:spacing w:line="480" w:lineRule="auto"/>
        <w:rPr>
          <w:lang w:val="en-US"/>
        </w:rPr>
      </w:pPr>
      <w:r w:rsidRPr="00F91A8C">
        <w:rPr>
          <w:b/>
          <w:bCs/>
          <w:lang w:val="en-US"/>
        </w:rPr>
        <w:t>Controls</w:t>
      </w:r>
      <w:r w:rsidR="00185B0A" w:rsidRPr="00F91A8C">
        <w:rPr>
          <w:b/>
          <w:bCs/>
          <w:lang w:val="en-US"/>
        </w:rPr>
        <w:t xml:space="preserve"> (nonIIH)</w:t>
      </w:r>
      <w:r>
        <w:rPr>
          <w:lang w:val="en-US"/>
        </w:rPr>
        <w:t xml:space="preserve"> may have had an elevated</w:t>
      </w:r>
      <w:r w:rsidR="00092846">
        <w:rPr>
          <w:lang w:val="en-US"/>
        </w:rPr>
        <w:t xml:space="preserve"> </w:t>
      </w:r>
      <w:r>
        <w:rPr>
          <w:lang w:val="en-US"/>
        </w:rPr>
        <w:t xml:space="preserve">LP OP measured but </w:t>
      </w:r>
      <w:r w:rsidR="00185B0A">
        <w:rPr>
          <w:lang w:val="en-US"/>
        </w:rPr>
        <w:t xml:space="preserve">were </w:t>
      </w:r>
      <w:r>
        <w:rPr>
          <w:lang w:val="en-US"/>
        </w:rPr>
        <w:t>not diagnosed with IIH if they had neither papilledema, abducens palsy or at least 3 neuroimaging signs of intracranial hypertensions as specified above.</w:t>
      </w:r>
      <w:r w:rsidR="00185B0A">
        <w:rPr>
          <w:lang w:val="en-US"/>
        </w:rPr>
        <w:t xml:space="preserve"> </w:t>
      </w:r>
      <w:r w:rsidR="00C71B84">
        <w:rPr>
          <w:lang w:val="en-US"/>
        </w:rPr>
        <w:t xml:space="preserve">Also, there was no evident secondary cause for intracranial hypertension in the patients. </w:t>
      </w:r>
      <w:r w:rsidR="00FC6CA6">
        <w:rPr>
          <w:lang w:val="en-US"/>
        </w:rPr>
        <w:t xml:space="preserve">Since they had as high BMI as in IIH, BMI which correlated with higher LP OP, this is no surprise and is </w:t>
      </w:r>
      <w:r w:rsidR="0093180F">
        <w:rPr>
          <w:lang w:val="en-US"/>
        </w:rPr>
        <w:t xml:space="preserve">previously </w:t>
      </w:r>
      <w:r w:rsidR="00FC6CA6">
        <w:rPr>
          <w:lang w:val="en-US"/>
        </w:rPr>
        <w:t xml:space="preserve">reported in the literature, i.e., in migraine. </w:t>
      </w:r>
    </w:p>
    <w:p w14:paraId="6087CD75" w14:textId="77777777" w:rsidR="00A5261D" w:rsidRDefault="00A5261D" w:rsidP="00B479F2">
      <w:pPr>
        <w:spacing w:line="480" w:lineRule="auto"/>
        <w:rPr>
          <w:lang w:val="en-US"/>
        </w:rPr>
      </w:pPr>
    </w:p>
    <w:p w14:paraId="6E69E368" w14:textId="05ED00F1" w:rsidR="007F0FE8" w:rsidRDefault="007F0FE8" w:rsidP="00B479F2">
      <w:pPr>
        <w:pStyle w:val="Overskrift2"/>
        <w:spacing w:line="480" w:lineRule="auto"/>
        <w:rPr>
          <w:lang w:val="en-US"/>
        </w:rPr>
      </w:pPr>
      <w:r>
        <w:rPr>
          <w:lang w:val="en-US"/>
        </w:rPr>
        <w:t>Ophthalmological assessment</w:t>
      </w:r>
    </w:p>
    <w:p w14:paraId="797D1B8F" w14:textId="77777777" w:rsidR="00A5261D" w:rsidRDefault="00A5261D" w:rsidP="00B479F2">
      <w:pPr>
        <w:spacing w:line="480" w:lineRule="auto"/>
        <w:rPr>
          <w:lang w:val="en-US"/>
        </w:rPr>
      </w:pPr>
    </w:p>
    <w:p w14:paraId="78982CCA" w14:textId="54E1E78E" w:rsidR="00D00433" w:rsidRDefault="007F0FE8" w:rsidP="00B479F2">
      <w:pPr>
        <w:spacing w:line="480" w:lineRule="auto"/>
        <w:rPr>
          <w:lang w:val="en-US"/>
        </w:rPr>
      </w:pPr>
      <w:r>
        <w:rPr>
          <w:lang w:val="en-US"/>
        </w:rPr>
        <w:t xml:space="preserve">All patients </w:t>
      </w:r>
      <w:r w:rsidR="005A3D87">
        <w:rPr>
          <w:lang w:val="en-US"/>
        </w:rPr>
        <w:t xml:space="preserve">had their fundus </w:t>
      </w:r>
      <w:r>
        <w:rPr>
          <w:lang w:val="en-US"/>
        </w:rPr>
        <w:t xml:space="preserve">evaluated by an ophthalmologist. All patients diagnosed with </w:t>
      </w:r>
      <w:r w:rsidR="00092846">
        <w:rPr>
          <w:lang w:val="en-US"/>
        </w:rPr>
        <w:t>IIH,</w:t>
      </w:r>
      <w:r>
        <w:rPr>
          <w:lang w:val="en-US"/>
        </w:rPr>
        <w:t xml:space="preserve"> and some </w:t>
      </w:r>
      <w:r w:rsidR="00092846">
        <w:rPr>
          <w:lang w:val="en-US"/>
        </w:rPr>
        <w:t xml:space="preserve">patients </w:t>
      </w:r>
      <w:r>
        <w:rPr>
          <w:lang w:val="en-US"/>
        </w:rPr>
        <w:t xml:space="preserve">diagnosed with non-IIH were also evaluated by an expert neuro-ophthalmologist. Hence, pseudo-papilledema was rigorously </w:t>
      </w:r>
      <w:r w:rsidR="005A3D87">
        <w:rPr>
          <w:lang w:val="en-US"/>
        </w:rPr>
        <w:t>judged by experts</w:t>
      </w:r>
      <w:r>
        <w:rPr>
          <w:lang w:val="en-US"/>
        </w:rPr>
        <w:t xml:space="preserve"> in all cases of presumed optic disc swelling</w:t>
      </w:r>
      <w:r w:rsidR="005A3D87">
        <w:rPr>
          <w:lang w:val="en-US"/>
        </w:rPr>
        <w:t xml:space="preserve">. This is evident from </w:t>
      </w:r>
      <w:r>
        <w:rPr>
          <w:lang w:val="en-US"/>
        </w:rPr>
        <w:t xml:space="preserve">the high proportion of nonIIH with a final diagnosis of pseudo-papilledema (Fig 1). </w:t>
      </w:r>
      <w:r w:rsidR="00074A29">
        <w:rPr>
          <w:lang w:val="en-US"/>
        </w:rPr>
        <w:t>Patients suspected of</w:t>
      </w:r>
      <w:r w:rsidR="00092846">
        <w:rPr>
          <w:lang w:val="en-US"/>
        </w:rPr>
        <w:t xml:space="preserve"> having</w:t>
      </w:r>
      <w:r w:rsidR="00074A29">
        <w:rPr>
          <w:lang w:val="en-US"/>
        </w:rPr>
        <w:t xml:space="preserve"> IIH </w:t>
      </w:r>
      <w:r w:rsidR="00165B56">
        <w:rPr>
          <w:lang w:val="en-US"/>
        </w:rPr>
        <w:t xml:space="preserve">are evaluated by </w:t>
      </w:r>
      <w:r w:rsidR="00074A29">
        <w:rPr>
          <w:lang w:val="en-US"/>
        </w:rPr>
        <w:t>ophthalmologi</w:t>
      </w:r>
      <w:r w:rsidR="00165B56">
        <w:rPr>
          <w:lang w:val="en-US"/>
        </w:rPr>
        <w:t>sts</w:t>
      </w:r>
      <w:r w:rsidR="00074A29">
        <w:rPr>
          <w:lang w:val="en-US"/>
        </w:rPr>
        <w:t xml:space="preserve"> urgent</w:t>
      </w:r>
      <w:r w:rsidR="005A3D87">
        <w:rPr>
          <w:lang w:val="en-US"/>
        </w:rPr>
        <w:t>ly</w:t>
      </w:r>
      <w:r w:rsidR="00092846">
        <w:rPr>
          <w:lang w:val="en-US"/>
        </w:rPr>
        <w:t xml:space="preserve"> in close temporal proximity to the diagnostic work-up and diagnosis. In case of the appearance of optic diss swelling, they are </w:t>
      </w:r>
      <w:r w:rsidR="005A3D87">
        <w:rPr>
          <w:lang w:val="en-US"/>
        </w:rPr>
        <w:t>subsequently referred to neuro-ophthalmologist</w:t>
      </w:r>
      <w:r w:rsidR="00092846">
        <w:rPr>
          <w:lang w:val="en-US"/>
        </w:rPr>
        <w:t>s</w:t>
      </w:r>
      <w:r w:rsidR="005A3D87">
        <w:rPr>
          <w:lang w:val="en-US"/>
        </w:rPr>
        <w:t xml:space="preserve">. The time interval </w:t>
      </w:r>
      <w:r w:rsidR="00092846">
        <w:rPr>
          <w:lang w:val="en-US"/>
        </w:rPr>
        <w:t xml:space="preserve">from initial diagnostic work-up to neuro-ophthalmology assessment </w:t>
      </w:r>
      <w:r w:rsidR="005A3D87">
        <w:rPr>
          <w:lang w:val="en-US"/>
        </w:rPr>
        <w:t>depend</w:t>
      </w:r>
      <w:r w:rsidR="00092846">
        <w:rPr>
          <w:lang w:val="en-US"/>
        </w:rPr>
        <w:t>s</w:t>
      </w:r>
      <w:r w:rsidR="005A3D87">
        <w:rPr>
          <w:lang w:val="en-US"/>
        </w:rPr>
        <w:t xml:space="preserve"> on </w:t>
      </w:r>
      <w:r w:rsidR="00092846">
        <w:rPr>
          <w:lang w:val="en-US"/>
        </w:rPr>
        <w:t xml:space="preserve">the </w:t>
      </w:r>
      <w:r w:rsidR="005A3D87">
        <w:rPr>
          <w:lang w:val="en-US"/>
        </w:rPr>
        <w:t>severity of the swelling and can be days to months.</w:t>
      </w:r>
      <w:r w:rsidR="004173FC">
        <w:rPr>
          <w:lang w:val="en-US"/>
        </w:rPr>
        <w:t xml:space="preserve"> However, the grading of papilledema in this study is based on the imaging obtained at </w:t>
      </w:r>
      <w:r w:rsidR="00165B56">
        <w:rPr>
          <w:lang w:val="en-US"/>
        </w:rPr>
        <w:t xml:space="preserve">time of </w:t>
      </w:r>
      <w:r w:rsidR="004173FC">
        <w:rPr>
          <w:lang w:val="en-US"/>
        </w:rPr>
        <w:t>diagnos</w:t>
      </w:r>
      <w:r w:rsidR="00165B56">
        <w:rPr>
          <w:lang w:val="en-US"/>
        </w:rPr>
        <w:t>tic work-up</w:t>
      </w:r>
      <w:r w:rsidR="004173FC">
        <w:rPr>
          <w:lang w:val="en-US"/>
        </w:rPr>
        <w:t xml:space="preserve">, hence not delayed. </w:t>
      </w:r>
    </w:p>
    <w:p w14:paraId="6DF33555" w14:textId="77777777" w:rsidR="00F91A8C" w:rsidRDefault="00F91A8C" w:rsidP="00B479F2">
      <w:pPr>
        <w:spacing w:line="480" w:lineRule="auto"/>
        <w:rPr>
          <w:lang w:val="en-US"/>
        </w:rPr>
      </w:pPr>
    </w:p>
    <w:p w14:paraId="2EE9E747" w14:textId="3D52F7F3" w:rsidR="00F91A8C" w:rsidRPr="00F924C0" w:rsidRDefault="00F91A8C" w:rsidP="00B479F2">
      <w:pPr>
        <w:spacing w:line="480" w:lineRule="auto"/>
      </w:pPr>
      <w:r w:rsidRPr="00F924C0">
        <w:lastRenderedPageBreak/>
        <w:t xml:space="preserve">Reference </w:t>
      </w:r>
    </w:p>
    <w:p w14:paraId="13FB6953" w14:textId="4D22FAEE" w:rsidR="00F91A8C" w:rsidRPr="00F91A8C" w:rsidRDefault="00F91A8C" w:rsidP="00B479F2">
      <w:pPr>
        <w:widowControl w:val="0"/>
        <w:autoSpaceDE w:val="0"/>
        <w:autoSpaceDN w:val="0"/>
        <w:adjustRightInd w:val="0"/>
        <w:spacing w:line="480" w:lineRule="auto"/>
        <w:ind w:left="640" w:hanging="640"/>
        <w:rPr>
          <w:rFonts w:ascii="Calibri" w:hAnsi="Calibri" w:cs="Calibri"/>
          <w:noProof/>
        </w:rPr>
      </w:pPr>
      <w:r>
        <w:rPr>
          <w:lang w:val="en-US"/>
        </w:rPr>
        <w:fldChar w:fldCharType="begin" w:fldLock="1"/>
      </w:r>
      <w:r w:rsidRPr="00F924C0">
        <w:instrText xml:space="preserve">ADDIN Mendeley Bibliography CSL_BIBLIOGRAPHY </w:instrText>
      </w:r>
      <w:r>
        <w:rPr>
          <w:lang w:val="en-US"/>
        </w:rPr>
        <w:fldChar w:fldCharType="separate"/>
      </w:r>
      <w:r w:rsidRPr="00F91A8C">
        <w:rPr>
          <w:rFonts w:ascii="Calibri" w:hAnsi="Calibri" w:cs="Calibri"/>
          <w:noProof/>
          <w:kern w:val="0"/>
        </w:rPr>
        <w:t>1.</w:t>
      </w:r>
      <w:r w:rsidRPr="00F91A8C">
        <w:rPr>
          <w:rFonts w:ascii="Calibri" w:hAnsi="Calibri" w:cs="Calibri"/>
          <w:noProof/>
          <w:kern w:val="0"/>
        </w:rPr>
        <w:tab/>
        <w:t xml:space="preserve">Friedman DI, Liu GT, Digre KB. </w:t>
      </w:r>
      <w:r w:rsidRPr="00F924C0">
        <w:rPr>
          <w:rFonts w:ascii="Calibri" w:hAnsi="Calibri" w:cs="Calibri"/>
          <w:noProof/>
          <w:kern w:val="0"/>
          <w:lang w:val="en-US"/>
        </w:rPr>
        <w:t xml:space="preserve">Revised diagnostic criteria for the pseudotumor cerebri syndrome in adults and children. </w:t>
      </w:r>
      <w:r w:rsidRPr="00F91A8C">
        <w:rPr>
          <w:rFonts w:ascii="Calibri" w:hAnsi="Calibri" w:cs="Calibri"/>
          <w:i/>
          <w:iCs/>
          <w:noProof/>
          <w:kern w:val="0"/>
        </w:rPr>
        <w:t>Neurology</w:t>
      </w:r>
      <w:r w:rsidRPr="00F91A8C">
        <w:rPr>
          <w:rFonts w:ascii="Calibri" w:hAnsi="Calibri" w:cs="Calibri"/>
          <w:noProof/>
          <w:kern w:val="0"/>
        </w:rPr>
        <w:t>. 2013;81(13):1159-1165. doi:10.1212/WNL.0b013e3182a55f17</w:t>
      </w:r>
    </w:p>
    <w:p w14:paraId="05C5AD70" w14:textId="0FD648D6" w:rsidR="005D3EB9" w:rsidRPr="005D1057" w:rsidRDefault="00F91A8C" w:rsidP="00B479F2">
      <w:pPr>
        <w:spacing w:line="480" w:lineRule="auto"/>
        <w:rPr>
          <w:lang w:val="en-US"/>
        </w:rPr>
      </w:pPr>
      <w:r>
        <w:rPr>
          <w:lang w:val="en-US"/>
        </w:rPr>
        <w:fldChar w:fldCharType="end"/>
      </w:r>
    </w:p>
    <w:sectPr w:rsidR="005D3EB9" w:rsidRPr="005D1057" w:rsidSect="00B479F2">
      <w:footerReference w:type="default" r:id="rId8"/>
      <w:pgSz w:w="11906" w:h="16838"/>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14AE" w14:textId="77777777" w:rsidR="00B479F2" w:rsidRDefault="00B479F2" w:rsidP="00B479F2">
      <w:pPr>
        <w:spacing w:after="0" w:line="240" w:lineRule="auto"/>
      </w:pPr>
      <w:r>
        <w:separator/>
      </w:r>
    </w:p>
  </w:endnote>
  <w:endnote w:type="continuationSeparator" w:id="0">
    <w:p w14:paraId="2E4FFCE0" w14:textId="77777777" w:rsidR="00B479F2" w:rsidRDefault="00B479F2" w:rsidP="00B4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769913"/>
      <w:docPartObj>
        <w:docPartGallery w:val="Page Numbers (Bottom of Page)"/>
        <w:docPartUnique/>
      </w:docPartObj>
    </w:sdtPr>
    <w:sdtEndPr/>
    <w:sdtContent>
      <w:p w14:paraId="7B074B60" w14:textId="254EA6C6" w:rsidR="00B479F2" w:rsidRDefault="00B479F2">
        <w:pPr>
          <w:pStyle w:val="Sidefod"/>
          <w:jc w:val="right"/>
        </w:pPr>
        <w:r>
          <w:fldChar w:fldCharType="begin"/>
        </w:r>
        <w:r>
          <w:instrText>PAGE   \* MERGEFORMAT</w:instrText>
        </w:r>
        <w:r>
          <w:fldChar w:fldCharType="separate"/>
        </w:r>
        <w:r>
          <w:t>2</w:t>
        </w:r>
        <w:r>
          <w:fldChar w:fldCharType="end"/>
        </w:r>
      </w:p>
    </w:sdtContent>
  </w:sdt>
  <w:p w14:paraId="0C0904B1" w14:textId="77777777" w:rsidR="00B479F2" w:rsidRDefault="00B479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F21BB" w14:textId="77777777" w:rsidR="00B479F2" w:rsidRDefault="00B479F2" w:rsidP="00B479F2">
      <w:pPr>
        <w:spacing w:after="0" w:line="240" w:lineRule="auto"/>
      </w:pPr>
      <w:r>
        <w:separator/>
      </w:r>
    </w:p>
  </w:footnote>
  <w:footnote w:type="continuationSeparator" w:id="0">
    <w:p w14:paraId="2BD74EC9" w14:textId="77777777" w:rsidR="00B479F2" w:rsidRDefault="00B479F2" w:rsidP="00B47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C306B"/>
    <w:multiLevelType w:val="hybridMultilevel"/>
    <w:tmpl w:val="43A80014"/>
    <w:lvl w:ilvl="0" w:tplc="E08020F2">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1A1443E"/>
    <w:multiLevelType w:val="hybridMultilevel"/>
    <w:tmpl w:val="1098FA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25338644">
    <w:abstractNumId w:val="1"/>
  </w:num>
  <w:num w:numId="2" w16cid:durableId="26997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57"/>
    <w:rsid w:val="00074A29"/>
    <w:rsid w:val="00092846"/>
    <w:rsid w:val="00134CC6"/>
    <w:rsid w:val="00165B56"/>
    <w:rsid w:val="00185B0A"/>
    <w:rsid w:val="00197A11"/>
    <w:rsid w:val="00275623"/>
    <w:rsid w:val="00275A3C"/>
    <w:rsid w:val="002C79F6"/>
    <w:rsid w:val="003E21EB"/>
    <w:rsid w:val="004173FC"/>
    <w:rsid w:val="00427D4D"/>
    <w:rsid w:val="004A6795"/>
    <w:rsid w:val="004E28F3"/>
    <w:rsid w:val="00565EFE"/>
    <w:rsid w:val="005A3D87"/>
    <w:rsid w:val="005D1057"/>
    <w:rsid w:val="005D3EB9"/>
    <w:rsid w:val="006959F4"/>
    <w:rsid w:val="007F0FE8"/>
    <w:rsid w:val="0093180F"/>
    <w:rsid w:val="00972DD1"/>
    <w:rsid w:val="00A5261D"/>
    <w:rsid w:val="00B479F2"/>
    <w:rsid w:val="00B7218B"/>
    <w:rsid w:val="00C67208"/>
    <w:rsid w:val="00C71B84"/>
    <w:rsid w:val="00D00433"/>
    <w:rsid w:val="00D309EF"/>
    <w:rsid w:val="00E479F3"/>
    <w:rsid w:val="00F15FD8"/>
    <w:rsid w:val="00F91A8C"/>
    <w:rsid w:val="00F924C0"/>
    <w:rsid w:val="00FC6C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A792"/>
  <w15:chartTrackingRefBased/>
  <w15:docId w15:val="{61FB17A4-6036-466B-A758-C151243D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479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479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479F3"/>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E479F3"/>
    <w:pPr>
      <w:ind w:left="720"/>
      <w:contextualSpacing/>
    </w:pPr>
  </w:style>
  <w:style w:type="character" w:customStyle="1" w:styleId="Overskrift2Tegn">
    <w:name w:val="Overskrift 2 Tegn"/>
    <w:basedOn w:val="Standardskrifttypeiafsnit"/>
    <w:link w:val="Overskrift2"/>
    <w:uiPriority w:val="9"/>
    <w:rsid w:val="00E479F3"/>
    <w:rPr>
      <w:rFonts w:asciiTheme="majorHAnsi" w:eastAsiaTheme="majorEastAsia" w:hAnsiTheme="majorHAnsi" w:cstheme="majorBidi"/>
      <w:color w:val="2F5496" w:themeColor="accent1" w:themeShade="BF"/>
      <w:sz w:val="26"/>
      <w:szCs w:val="26"/>
    </w:rPr>
  </w:style>
  <w:style w:type="paragraph" w:styleId="Sidehoved">
    <w:name w:val="header"/>
    <w:basedOn w:val="Normal"/>
    <w:link w:val="SidehovedTegn"/>
    <w:uiPriority w:val="99"/>
    <w:unhideWhenUsed/>
    <w:rsid w:val="00B479F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479F2"/>
  </w:style>
  <w:style w:type="paragraph" w:styleId="Sidefod">
    <w:name w:val="footer"/>
    <w:basedOn w:val="Normal"/>
    <w:link w:val="SidefodTegn"/>
    <w:uiPriority w:val="99"/>
    <w:unhideWhenUsed/>
    <w:rsid w:val="00B479F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479F2"/>
  </w:style>
  <w:style w:type="character" w:styleId="Linjenummer">
    <w:name w:val="line number"/>
    <w:basedOn w:val="Standardskrifttypeiafsnit"/>
    <w:uiPriority w:val="99"/>
    <w:semiHidden/>
    <w:unhideWhenUsed/>
    <w:rsid w:val="00B47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0A3D-84D4-4957-A183-BC630BEE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4584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Skadkær Hansen</dc:creator>
  <cp:keywords/>
  <dc:description/>
  <cp:lastModifiedBy>Nadja Skadkær Hansen</cp:lastModifiedBy>
  <cp:revision>2</cp:revision>
  <dcterms:created xsi:type="dcterms:W3CDTF">2025-10-14T10:05:00Z</dcterms:created>
  <dcterms:modified xsi:type="dcterms:W3CDTF">2025-10-14T10:05:00Z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189b08f5-a8ba-3aca-83d3-d2a984dafd2a</vt:lpwstr>
  </property>
  <property fmtid="{D5CDD505-2E9C-101B-9397-08002B2CF9AE}" pid="24" name="Mendeley Citation Style_1">
    <vt:lpwstr>http://www.zotero.org/styles/american-medical-association</vt:lpwstr>
  </property>
</Properties>
</file>