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85938" w14:textId="41D81559" w:rsidR="008C25AD" w:rsidRPr="00B17E51" w:rsidRDefault="008C25AD">
      <w:pPr>
        <w:rPr>
          <w:rFonts w:ascii="Times New Roman" w:hAnsi="Times New Roman" w:cs="Times New Roman"/>
          <w:sz w:val="24"/>
        </w:rPr>
      </w:pPr>
    </w:p>
    <w:p w14:paraId="7FC8B669" w14:textId="427A5477" w:rsidR="00CA03B6" w:rsidRPr="00B17E51" w:rsidRDefault="00CA03B6">
      <w:pPr>
        <w:rPr>
          <w:rFonts w:ascii="Times New Roman" w:eastAsiaTheme="minorHAnsi" w:hAnsi="Times New Roman" w:cs="Times New Roman"/>
          <w:sz w:val="24"/>
        </w:rPr>
      </w:pPr>
      <w:r w:rsidRPr="00B17E51">
        <w:rPr>
          <w:rFonts w:ascii="Times New Roman" w:eastAsiaTheme="minorHAnsi" w:hAnsi="Times New Roman" w:cs="Times New Roman"/>
          <w:sz w:val="24"/>
        </w:rPr>
        <w:t>（</w:t>
      </w:r>
      <w:r w:rsidRPr="00B17E51">
        <w:rPr>
          <w:rFonts w:ascii="Times New Roman" w:eastAsiaTheme="minorHAnsi" w:hAnsi="Times New Roman" w:cs="Times New Roman"/>
          <w:sz w:val="24"/>
        </w:rPr>
        <w:t>a</w:t>
      </w:r>
      <w:r w:rsidRPr="00B17E51">
        <w:rPr>
          <w:rFonts w:ascii="Times New Roman" w:eastAsiaTheme="minorHAnsi" w:hAnsi="Times New Roman" w:cs="Times New Roman"/>
          <w:sz w:val="24"/>
        </w:rPr>
        <w:t>）</w:t>
      </w:r>
    </w:p>
    <w:p w14:paraId="7C343F47" w14:textId="61E86D9B" w:rsidR="00CA03B6" w:rsidRPr="00B17E51" w:rsidRDefault="00920E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C1CDE5" wp14:editId="60F756F2">
            <wp:extent cx="4195483" cy="16784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811" cy="168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5FF6" w14:textId="49B4E5D8" w:rsidR="00CA03B6" w:rsidRPr="00B17E51" w:rsidRDefault="00CA03B6">
      <w:pPr>
        <w:rPr>
          <w:rFonts w:ascii="Times New Roman" w:hAnsi="Times New Roman" w:cs="Times New Roman"/>
          <w:sz w:val="24"/>
        </w:rPr>
      </w:pPr>
      <w:r w:rsidRPr="00B17E51">
        <w:rPr>
          <w:rFonts w:ascii="Times New Roman" w:hAnsi="Times New Roman" w:cs="Times New Roman"/>
          <w:sz w:val="24"/>
        </w:rPr>
        <w:t>（</w:t>
      </w:r>
      <w:r w:rsidRPr="00B17E51">
        <w:rPr>
          <w:rFonts w:ascii="Times New Roman" w:hAnsi="Times New Roman" w:cs="Times New Roman"/>
          <w:sz w:val="24"/>
        </w:rPr>
        <w:t>b</w:t>
      </w:r>
      <w:r w:rsidRPr="00B17E51">
        <w:rPr>
          <w:rFonts w:ascii="Times New Roman" w:hAnsi="Times New Roman" w:cs="Times New Roman"/>
          <w:sz w:val="24"/>
        </w:rPr>
        <w:t>）</w:t>
      </w:r>
    </w:p>
    <w:p w14:paraId="3BE27539" w14:textId="7960A3F4" w:rsidR="00CA03B6" w:rsidRPr="00B17E51" w:rsidRDefault="00CA03B6">
      <w:pPr>
        <w:rPr>
          <w:rFonts w:ascii="Times New Roman" w:hAnsi="Times New Roman" w:cs="Times New Roman"/>
          <w:sz w:val="24"/>
        </w:rPr>
      </w:pPr>
      <w:r w:rsidRPr="00B17E5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D83056B" wp14:editId="69971EB8">
            <wp:extent cx="4496697" cy="16057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001" cy="16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92E4" w14:textId="16E2BB6C" w:rsidR="00CA03B6" w:rsidRPr="00B17E51" w:rsidRDefault="00CA03B6" w:rsidP="00CA03B6">
      <w:pPr>
        <w:pStyle w:val="MDPI22heading2"/>
        <w:spacing w:before="240"/>
        <w:ind w:left="0"/>
        <w:rPr>
          <w:rFonts w:ascii="Times New Roman" w:hAnsi="Times New Roman"/>
          <w:i w:val="0"/>
          <w:iCs/>
          <w:sz w:val="24"/>
          <w:szCs w:val="24"/>
        </w:rPr>
      </w:pPr>
      <w:r w:rsidRPr="00B17E51">
        <w:rPr>
          <w:rFonts w:ascii="Times New Roman" w:hAnsi="Times New Roman"/>
          <w:b/>
          <w:bCs/>
          <w:i w:val="0"/>
          <w:iCs/>
          <w:sz w:val="24"/>
          <w:szCs w:val="24"/>
        </w:rPr>
        <w:t xml:space="preserve">Figure </w:t>
      </w:r>
      <w:r w:rsidR="00363652">
        <w:rPr>
          <w:rFonts w:ascii="Times New Roman" w:hAnsi="Times New Roman"/>
          <w:b/>
          <w:bCs/>
          <w:i w:val="0"/>
          <w:iCs/>
          <w:sz w:val="24"/>
          <w:szCs w:val="24"/>
        </w:rPr>
        <w:t>S</w:t>
      </w:r>
      <w:r w:rsidR="00142509">
        <w:rPr>
          <w:rFonts w:ascii="Times New Roman" w:hAnsi="Times New Roman"/>
          <w:b/>
          <w:bCs/>
          <w:i w:val="0"/>
          <w:iCs/>
          <w:sz w:val="24"/>
          <w:szCs w:val="24"/>
        </w:rPr>
        <w:t>1</w:t>
      </w:r>
      <w:r w:rsidRPr="00B17E51">
        <w:rPr>
          <w:rFonts w:ascii="Times New Roman" w:hAnsi="Times New Roman"/>
          <w:b/>
          <w:bCs/>
          <w:i w:val="0"/>
          <w:iCs/>
          <w:sz w:val="24"/>
          <w:szCs w:val="24"/>
        </w:rPr>
        <w:t xml:space="preserve">. </w:t>
      </w:r>
      <w:r w:rsidRPr="00B17E51">
        <w:rPr>
          <w:rFonts w:ascii="Times New Roman" w:eastAsia="SimSun" w:hAnsi="Times New Roman"/>
          <w:i w:val="0"/>
          <w:iCs/>
          <w:sz w:val="24"/>
          <w:szCs w:val="24"/>
        </w:rPr>
        <w:t>（</w:t>
      </w:r>
      <w:r w:rsidRPr="00B17E51">
        <w:rPr>
          <w:rFonts w:ascii="Times New Roman" w:hAnsi="Times New Roman"/>
          <w:i w:val="0"/>
          <w:iCs/>
          <w:sz w:val="24"/>
          <w:szCs w:val="24"/>
          <w:lang w:eastAsia="zh-CN"/>
        </w:rPr>
        <w:t>a</w:t>
      </w:r>
      <w:r w:rsidRPr="00B17E51">
        <w:rPr>
          <w:rFonts w:ascii="Times New Roman" w:eastAsia="SimSun" w:hAnsi="Times New Roman"/>
          <w:i w:val="0"/>
          <w:iCs/>
          <w:sz w:val="24"/>
          <w:szCs w:val="24"/>
        </w:rPr>
        <w:t>）</w:t>
      </w:r>
      <w:r w:rsidRPr="00B17E51">
        <w:rPr>
          <w:rFonts w:ascii="Times New Roman" w:hAnsi="Times New Roman"/>
          <w:i w:val="0"/>
          <w:iCs/>
          <w:sz w:val="24"/>
          <w:szCs w:val="24"/>
        </w:rPr>
        <w:t xml:space="preserve">Candidate m6A regulators were screening out and 3-fold cross-validation for shrinking parameters. </w:t>
      </w:r>
      <w:r w:rsidRPr="00B17E51">
        <w:rPr>
          <w:rFonts w:ascii="Times New Roman" w:eastAsia="SimSun" w:hAnsi="Times New Roman"/>
          <w:i w:val="0"/>
          <w:iCs/>
          <w:sz w:val="24"/>
          <w:szCs w:val="24"/>
        </w:rPr>
        <w:t>（</w:t>
      </w:r>
      <w:r w:rsidRPr="00B17E51">
        <w:rPr>
          <w:rFonts w:ascii="Times New Roman" w:hAnsi="Times New Roman"/>
          <w:i w:val="0"/>
          <w:iCs/>
          <w:sz w:val="24"/>
          <w:szCs w:val="24"/>
          <w:lang w:eastAsia="zh-CN"/>
        </w:rPr>
        <w:t>b</w:t>
      </w:r>
      <w:r w:rsidRPr="00B17E51">
        <w:rPr>
          <w:rFonts w:ascii="Times New Roman" w:eastAsia="SimSun" w:hAnsi="Times New Roman"/>
          <w:i w:val="0"/>
          <w:iCs/>
          <w:sz w:val="24"/>
          <w:szCs w:val="24"/>
        </w:rPr>
        <w:t>）</w:t>
      </w:r>
      <w:r w:rsidRPr="00B17E51">
        <w:rPr>
          <w:rFonts w:ascii="Times New Roman" w:hAnsi="Times New Roman"/>
          <w:i w:val="0"/>
          <w:iCs/>
          <w:sz w:val="24"/>
          <w:szCs w:val="24"/>
        </w:rPr>
        <w:t>Immune Score, Stromal Score, and ESTIMATE Score for ectopic, normal, and EU samples.</w:t>
      </w:r>
      <w:r w:rsidR="001F4BE9" w:rsidRPr="001F4BE9">
        <w:rPr>
          <w:rFonts w:ascii="Times New Roman" w:eastAsia="SimSun" w:hAnsi="Times New Roman" w:cs="SimSun"/>
          <w:i w:val="0"/>
          <w:noProof w:val="0"/>
          <w:snapToGrid/>
          <w:color w:val="auto"/>
          <w:sz w:val="24"/>
          <w:szCs w:val="24"/>
          <w:lang w:eastAsia="zh-CN" w:bidi="ar-SA"/>
        </w:rPr>
        <w:t xml:space="preserve"> </w:t>
      </w:r>
      <w:r w:rsidR="003B6FB5" w:rsidRPr="003B6FB5">
        <w:rPr>
          <w:rFonts w:ascii="Times New Roman" w:hAnsi="Times New Roman"/>
          <w:i w:val="0"/>
          <w:iCs/>
          <w:sz w:val="24"/>
          <w:szCs w:val="24"/>
        </w:rPr>
        <w:t>n</w:t>
      </w:r>
      <w:r w:rsidR="003B6FB5" w:rsidRPr="003B6FB5">
        <w:rPr>
          <w:rFonts w:ascii="Times New Roman" w:hAnsi="Times New Roman" w:hint="eastAsia"/>
          <w:i w:val="0"/>
          <w:iCs/>
          <w:sz w:val="24"/>
          <w:szCs w:val="24"/>
        </w:rPr>
        <w:t xml:space="preserve">ot </w:t>
      </w:r>
      <w:r w:rsidR="003B6FB5" w:rsidRPr="003B6FB5">
        <w:rPr>
          <w:rFonts w:ascii="Times New Roman" w:hAnsi="Times New Roman"/>
          <w:i w:val="0"/>
          <w:iCs/>
          <w:sz w:val="24"/>
          <w:szCs w:val="24"/>
        </w:rPr>
        <w:t>s</w:t>
      </w:r>
      <w:r w:rsidR="003B6FB5" w:rsidRPr="003B6FB5">
        <w:rPr>
          <w:rFonts w:ascii="Times New Roman" w:hAnsi="Times New Roman" w:hint="eastAsia"/>
          <w:i w:val="0"/>
          <w:iCs/>
          <w:sz w:val="24"/>
          <w:szCs w:val="24"/>
        </w:rPr>
        <w:t>ignificant</w:t>
      </w:r>
      <w:r w:rsidR="003B6FB5" w:rsidRPr="003B6FB5">
        <w:rPr>
          <w:rFonts w:ascii="Times New Roman" w:hAnsi="Times New Roman"/>
          <w:i w:val="0"/>
          <w:iCs/>
          <w:sz w:val="24"/>
          <w:szCs w:val="24"/>
        </w:rPr>
        <w:t>, p ≥ 0.05</w:t>
      </w:r>
      <w:r w:rsidR="003B6FB5" w:rsidRPr="003B6FB5">
        <w:rPr>
          <w:rFonts w:ascii="SimSun" w:eastAsia="SimSun" w:hAnsi="SimSun" w:cs="SimSun" w:hint="eastAsia"/>
          <w:i w:val="0"/>
          <w:iCs/>
          <w:sz w:val="24"/>
          <w:szCs w:val="24"/>
        </w:rPr>
        <w:t>；</w:t>
      </w:r>
      <w:r w:rsidR="003B6FB5" w:rsidRPr="003B6FB5">
        <w:rPr>
          <w:rFonts w:ascii="Times New Roman" w:hAnsi="Times New Roman"/>
          <w:i w:val="0"/>
          <w:iCs/>
          <w:sz w:val="24"/>
          <w:szCs w:val="24"/>
        </w:rPr>
        <w:t>*p &lt; 0.05</w:t>
      </w:r>
      <w:r w:rsidR="003B6FB5" w:rsidRPr="003B6FB5">
        <w:rPr>
          <w:rFonts w:ascii="SimSun" w:eastAsia="SimSun" w:hAnsi="SimSun" w:cs="SimSun" w:hint="eastAsia"/>
          <w:i w:val="0"/>
          <w:iCs/>
          <w:sz w:val="24"/>
          <w:szCs w:val="24"/>
        </w:rPr>
        <w:t>，</w:t>
      </w:r>
      <w:r w:rsidR="003B6FB5" w:rsidRPr="003B6FB5">
        <w:rPr>
          <w:rFonts w:ascii="Times New Roman" w:hAnsi="Times New Roman"/>
          <w:i w:val="0"/>
          <w:iCs/>
          <w:sz w:val="24"/>
          <w:szCs w:val="24"/>
        </w:rPr>
        <w:t>** p &lt; 0.01, ***p &lt; 0.001</w:t>
      </w:r>
      <w:r w:rsidR="001F4BE9" w:rsidRPr="001F4BE9">
        <w:rPr>
          <w:rFonts w:ascii="Times New Roman" w:hAnsi="Times New Roman"/>
          <w:i w:val="0"/>
          <w:iCs/>
          <w:sz w:val="24"/>
          <w:szCs w:val="24"/>
        </w:rPr>
        <w:t>.</w:t>
      </w:r>
    </w:p>
    <w:p w14:paraId="0B7EBD5B" w14:textId="04F69935" w:rsidR="00CA03B6" w:rsidRPr="00B17E51" w:rsidRDefault="00CA03B6">
      <w:pPr>
        <w:rPr>
          <w:rFonts w:ascii="Times New Roman" w:hAnsi="Times New Roman" w:cs="Times New Roman"/>
          <w:sz w:val="24"/>
        </w:rPr>
      </w:pPr>
    </w:p>
    <w:p w14:paraId="03603EC1" w14:textId="5FE36D18" w:rsidR="00803200" w:rsidRPr="00B17E51" w:rsidRDefault="00803200">
      <w:pPr>
        <w:rPr>
          <w:rFonts w:ascii="Times New Roman" w:hAnsi="Times New Roman" w:cs="Times New Roman"/>
          <w:sz w:val="24"/>
        </w:rPr>
      </w:pPr>
    </w:p>
    <w:p w14:paraId="5724ADD4" w14:textId="398515D7" w:rsidR="005A72B0" w:rsidRPr="00B17E51" w:rsidRDefault="005A72B0">
      <w:pPr>
        <w:rPr>
          <w:rFonts w:ascii="Times New Roman" w:hAnsi="Times New Roman" w:cs="Times New Roman"/>
          <w:iCs/>
          <w:sz w:val="24"/>
        </w:rPr>
      </w:pPr>
      <w:r w:rsidRPr="00B17E51">
        <w:rPr>
          <w:rFonts w:ascii="Times New Roman" w:eastAsiaTheme="minorHAnsi" w:hAnsi="Times New Roman" w:cs="Times New Roman"/>
          <w:noProof/>
          <w:color w:val="000000" w:themeColor="text1"/>
          <w:sz w:val="24"/>
        </w:rPr>
        <w:drawing>
          <wp:inline distT="0" distB="0" distL="0" distR="0" wp14:anchorId="2DFCAB7B" wp14:editId="514B50F8">
            <wp:extent cx="4114380" cy="22479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274" cy="22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B38B" w14:textId="503F7F38" w:rsidR="005A72B0" w:rsidRPr="00B17E51" w:rsidRDefault="005A72B0">
      <w:pPr>
        <w:rPr>
          <w:rFonts w:ascii="Times New Roman" w:hAnsi="Times New Roman" w:cs="Times New Roman"/>
          <w:iCs/>
          <w:sz w:val="24"/>
        </w:rPr>
      </w:pPr>
      <w:r w:rsidRPr="00B17E51">
        <w:rPr>
          <w:rFonts w:ascii="Times New Roman" w:eastAsiaTheme="minorHAnsi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2F006E5F" wp14:editId="3E9702FC">
            <wp:extent cx="4617720" cy="3596197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706" cy="36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4F76" w14:textId="133CE6D8" w:rsidR="005A72B0" w:rsidRPr="00B17E51" w:rsidRDefault="005A72B0">
      <w:pPr>
        <w:rPr>
          <w:rFonts w:ascii="Times New Roman" w:hAnsi="Times New Roman" w:cs="Times New Roman"/>
          <w:sz w:val="24"/>
        </w:rPr>
      </w:pPr>
      <w:r w:rsidRPr="00B17E51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363652">
        <w:rPr>
          <w:rFonts w:ascii="Times New Roman" w:hAnsi="Times New Roman" w:cs="Times New Roman"/>
          <w:b/>
          <w:bCs/>
          <w:sz w:val="24"/>
        </w:rPr>
        <w:t>S</w:t>
      </w:r>
      <w:r w:rsidR="00142509">
        <w:rPr>
          <w:rFonts w:ascii="Times New Roman" w:hAnsi="Times New Roman" w:cs="Times New Roman"/>
          <w:b/>
          <w:bCs/>
          <w:sz w:val="24"/>
        </w:rPr>
        <w:t>2</w:t>
      </w:r>
      <w:r w:rsidRPr="00B17E51">
        <w:rPr>
          <w:rFonts w:ascii="Times New Roman" w:hAnsi="Times New Roman" w:cs="Times New Roman"/>
          <w:b/>
          <w:bCs/>
          <w:sz w:val="24"/>
        </w:rPr>
        <w:t xml:space="preserve">. </w:t>
      </w:r>
      <w:r w:rsidRPr="00B17E51">
        <w:rPr>
          <w:rFonts w:ascii="Times New Roman" w:hAnsi="Times New Roman" w:cs="Times New Roman"/>
          <w:sz w:val="24"/>
        </w:rPr>
        <w:t>Morphology and identification of primary endometrial stromal cells. (a) Endometrial stromal cell morphology under light microscopy. (b) Endometrial stromal cell identification with nuclei stained with DAPI.</w:t>
      </w:r>
    </w:p>
    <w:p w14:paraId="02D25501" w14:textId="5745841A" w:rsidR="005A72B0" w:rsidRPr="00B17E51" w:rsidRDefault="005A72B0">
      <w:pPr>
        <w:rPr>
          <w:rFonts w:ascii="Times New Roman" w:hAnsi="Times New Roman" w:cs="Times New Roman"/>
          <w:sz w:val="24"/>
        </w:rPr>
      </w:pPr>
    </w:p>
    <w:p w14:paraId="20E9CC76" w14:textId="092BC655" w:rsidR="005A72B0" w:rsidRDefault="00B56839">
      <w:pPr>
        <w:rPr>
          <w:rFonts w:ascii="Times New Roman" w:hAnsi="Times New Roman" w:cs="Times New Roman"/>
          <w:sz w:val="24"/>
        </w:rPr>
      </w:pPr>
      <w:r w:rsidRPr="00B17E5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402C499" wp14:editId="6BC66B03">
            <wp:extent cx="1456267" cy="14887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251" cy="15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509" w:rsidRPr="00B17E5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F6472BC" wp14:editId="7B92778D">
            <wp:extent cx="1456055" cy="13522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474" cy="14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92AA" w14:textId="77777777" w:rsidR="00142509" w:rsidRPr="00B17E51" w:rsidRDefault="00142509">
      <w:pPr>
        <w:rPr>
          <w:rFonts w:ascii="Times New Roman" w:hAnsi="Times New Roman" w:cs="Times New Roman"/>
          <w:sz w:val="24"/>
        </w:rPr>
      </w:pPr>
    </w:p>
    <w:p w14:paraId="72A2F953" w14:textId="2270A052" w:rsidR="00B56839" w:rsidRPr="00B17E51" w:rsidRDefault="005A72B0" w:rsidP="005A72B0">
      <w:pPr>
        <w:pStyle w:val="NormalWeb"/>
        <w:rPr>
          <w:rFonts w:ascii="Times New Roman" w:eastAsiaTheme="minorHAnsi" w:hAnsi="Times New Roman" w:cs="Times New Roman"/>
          <w:color w:val="000000" w:themeColor="text1"/>
        </w:rPr>
      </w:pPr>
      <w:r w:rsidRPr="00B17E51">
        <w:rPr>
          <w:rFonts w:ascii="Times New Roman" w:hAnsi="Times New Roman" w:cs="Times New Roman"/>
          <w:b/>
          <w:bCs/>
        </w:rPr>
        <w:t xml:space="preserve">Figure </w:t>
      </w:r>
      <w:r w:rsidR="00363652">
        <w:rPr>
          <w:rFonts w:ascii="Times New Roman" w:hAnsi="Times New Roman" w:cs="Times New Roman"/>
          <w:b/>
          <w:bCs/>
        </w:rPr>
        <w:t>S</w:t>
      </w:r>
      <w:r w:rsidR="00142509">
        <w:rPr>
          <w:rFonts w:ascii="Times New Roman" w:hAnsi="Times New Roman" w:cs="Times New Roman"/>
          <w:b/>
          <w:bCs/>
        </w:rPr>
        <w:t>3</w:t>
      </w:r>
      <w:r w:rsidRPr="00B17E51">
        <w:rPr>
          <w:rFonts w:ascii="Times New Roman" w:hAnsi="Times New Roman" w:cs="Times New Roman"/>
          <w:b/>
          <w:bCs/>
        </w:rPr>
        <w:t>.</w:t>
      </w:r>
      <w:r w:rsidRPr="00B17E51">
        <w:rPr>
          <w:rFonts w:ascii="Times New Roman" w:hAnsi="Times New Roman" w:cs="Times New Roman"/>
        </w:rPr>
        <w:t xml:space="preserve"> </w:t>
      </w:r>
      <w:r w:rsidRPr="00B17E51">
        <w:rPr>
          <w:rFonts w:ascii="Times New Roman" w:eastAsiaTheme="minorHAnsi" w:hAnsi="Times New Roman" w:cs="Times New Roman"/>
          <w:color w:val="000000" w:themeColor="text1"/>
        </w:rPr>
        <w:t xml:space="preserve">qPCR was used to detect the effect of transfection of METTL3 and YTHDF2 on mRNA expression levels in ovarian endometriotic stromal cells. </w:t>
      </w:r>
      <w:r w:rsidR="003B6FB5">
        <w:rPr>
          <w:rFonts w:ascii="Times New Roman" w:hAnsi="Times New Roman"/>
        </w:rPr>
        <w:t>n</w:t>
      </w:r>
      <w:r w:rsidR="003B6FB5">
        <w:rPr>
          <w:rFonts w:ascii="Times New Roman" w:hAnsi="Times New Roman" w:hint="eastAsia"/>
        </w:rPr>
        <w:t xml:space="preserve">ot </w:t>
      </w:r>
      <w:r w:rsidR="003B6FB5">
        <w:rPr>
          <w:rFonts w:ascii="Times New Roman" w:hAnsi="Times New Roman"/>
        </w:rPr>
        <w:t>s</w:t>
      </w:r>
      <w:r w:rsidR="003B6FB5">
        <w:rPr>
          <w:rFonts w:ascii="Times New Roman" w:hAnsi="Times New Roman" w:hint="eastAsia"/>
        </w:rPr>
        <w:t>ignificant</w:t>
      </w:r>
      <w:r w:rsidR="003B6FB5">
        <w:rPr>
          <w:rFonts w:ascii="Times New Roman" w:hAnsi="Times New Roman"/>
        </w:rPr>
        <w:t>, p ≥ 0.05</w:t>
      </w:r>
      <w:r w:rsidR="003B6FB5">
        <w:rPr>
          <w:rFonts w:ascii="Times New Roman" w:hAnsi="Times New Roman" w:hint="eastAsia"/>
        </w:rPr>
        <w:t>；</w:t>
      </w:r>
      <w:r w:rsidR="003B6FB5">
        <w:rPr>
          <w:rFonts w:ascii="Times New Roman" w:hAnsi="Times New Roman"/>
        </w:rPr>
        <w:t>*p &lt; 0.05</w:t>
      </w:r>
      <w:r w:rsidR="003B6FB5">
        <w:rPr>
          <w:rFonts w:ascii="Times New Roman" w:hAnsi="Times New Roman" w:hint="eastAsia"/>
        </w:rPr>
        <w:t>，</w:t>
      </w:r>
      <w:r w:rsidR="003B6FB5">
        <w:rPr>
          <w:rFonts w:ascii="Times New Roman" w:hAnsi="Times New Roman"/>
        </w:rPr>
        <w:t>** p &lt; 0.01, ***p &lt; 0.001.</w:t>
      </w:r>
    </w:p>
    <w:p w14:paraId="40F6A729" w14:textId="77777777" w:rsidR="005A72B0" w:rsidRPr="00B17E51" w:rsidRDefault="005A72B0">
      <w:pPr>
        <w:rPr>
          <w:rFonts w:ascii="Times New Roman" w:hAnsi="Times New Roman" w:cs="Times New Roman"/>
          <w:sz w:val="24"/>
        </w:rPr>
      </w:pPr>
    </w:p>
    <w:sectPr w:rsidR="005A72B0" w:rsidRPr="00B17E51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3BB57" w14:textId="77777777" w:rsidR="00363652" w:rsidRDefault="00363652" w:rsidP="00363652">
      <w:r>
        <w:separator/>
      </w:r>
    </w:p>
  </w:endnote>
  <w:endnote w:type="continuationSeparator" w:id="0">
    <w:p w14:paraId="7DBBAE71" w14:textId="77777777" w:rsidR="00363652" w:rsidRDefault="00363652" w:rsidP="0036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61E4" w14:textId="7052207D" w:rsidR="00363652" w:rsidRDefault="0036365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9B5564C" wp14:editId="4EF635C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5648295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876F44" w14:textId="38C489AD" w:rsidR="00363652" w:rsidRPr="00363652" w:rsidRDefault="00363652" w:rsidP="0036365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365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5564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A876F44" w14:textId="38C489AD" w:rsidR="00363652" w:rsidRPr="00363652" w:rsidRDefault="00363652" w:rsidP="0036365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365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FE357" w14:textId="388697C4" w:rsidR="00363652" w:rsidRDefault="0036365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E78FD91" wp14:editId="00793EA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4651968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63AFC" w14:textId="02A1B5FC" w:rsidR="00363652" w:rsidRPr="00363652" w:rsidRDefault="00363652" w:rsidP="0036365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365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8FD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1D63AFC" w14:textId="02A1B5FC" w:rsidR="00363652" w:rsidRPr="00363652" w:rsidRDefault="00363652" w:rsidP="0036365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365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B0BE0" w14:textId="42FE6449" w:rsidR="00363652" w:rsidRDefault="0036365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5A24E1" wp14:editId="1A26D87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3098508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6AF50A" w14:textId="7A47585F" w:rsidR="00363652" w:rsidRPr="00363652" w:rsidRDefault="00363652" w:rsidP="0036365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6365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A24E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86AF50A" w14:textId="7A47585F" w:rsidR="00363652" w:rsidRPr="00363652" w:rsidRDefault="00363652" w:rsidP="0036365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6365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5761D" w14:textId="77777777" w:rsidR="00363652" w:rsidRDefault="00363652" w:rsidP="00363652">
      <w:r>
        <w:separator/>
      </w:r>
    </w:p>
  </w:footnote>
  <w:footnote w:type="continuationSeparator" w:id="0">
    <w:p w14:paraId="00C6089D" w14:textId="77777777" w:rsidR="00363652" w:rsidRDefault="00363652" w:rsidP="003636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AD"/>
    <w:rsid w:val="00022EB7"/>
    <w:rsid w:val="0002469C"/>
    <w:rsid w:val="00024D60"/>
    <w:rsid w:val="0003299E"/>
    <w:rsid w:val="00045A25"/>
    <w:rsid w:val="00057BC8"/>
    <w:rsid w:val="000B0651"/>
    <w:rsid w:val="000D1875"/>
    <w:rsid w:val="000E18A2"/>
    <w:rsid w:val="000E6334"/>
    <w:rsid w:val="000F59EC"/>
    <w:rsid w:val="001106A6"/>
    <w:rsid w:val="00120DF7"/>
    <w:rsid w:val="00142509"/>
    <w:rsid w:val="001520B7"/>
    <w:rsid w:val="00167EAC"/>
    <w:rsid w:val="001E3D58"/>
    <w:rsid w:val="001F4BE9"/>
    <w:rsid w:val="00200B8A"/>
    <w:rsid w:val="002031A1"/>
    <w:rsid w:val="002116D8"/>
    <w:rsid w:val="002740C7"/>
    <w:rsid w:val="00277E5A"/>
    <w:rsid w:val="00297A25"/>
    <w:rsid w:val="002A32B9"/>
    <w:rsid w:val="002F5EE4"/>
    <w:rsid w:val="003048A3"/>
    <w:rsid w:val="00363652"/>
    <w:rsid w:val="00386505"/>
    <w:rsid w:val="003A434B"/>
    <w:rsid w:val="003B6FB5"/>
    <w:rsid w:val="003C0FF2"/>
    <w:rsid w:val="003C3710"/>
    <w:rsid w:val="003C69C4"/>
    <w:rsid w:val="003E1C76"/>
    <w:rsid w:val="00403AD7"/>
    <w:rsid w:val="004743C8"/>
    <w:rsid w:val="004B0CB9"/>
    <w:rsid w:val="004B515E"/>
    <w:rsid w:val="004D047C"/>
    <w:rsid w:val="004E24A8"/>
    <w:rsid w:val="00510CE5"/>
    <w:rsid w:val="00543E41"/>
    <w:rsid w:val="00551BF3"/>
    <w:rsid w:val="00576E46"/>
    <w:rsid w:val="005A72B0"/>
    <w:rsid w:val="006A74B1"/>
    <w:rsid w:val="006C269A"/>
    <w:rsid w:val="007024B7"/>
    <w:rsid w:val="00725507"/>
    <w:rsid w:val="007300DA"/>
    <w:rsid w:val="00751785"/>
    <w:rsid w:val="00775C31"/>
    <w:rsid w:val="007C6FBC"/>
    <w:rsid w:val="007C701D"/>
    <w:rsid w:val="007C7E21"/>
    <w:rsid w:val="007E3038"/>
    <w:rsid w:val="00803200"/>
    <w:rsid w:val="00860D13"/>
    <w:rsid w:val="00873703"/>
    <w:rsid w:val="00885119"/>
    <w:rsid w:val="008B0716"/>
    <w:rsid w:val="008C25AD"/>
    <w:rsid w:val="00904FC6"/>
    <w:rsid w:val="00920EF9"/>
    <w:rsid w:val="00977F0C"/>
    <w:rsid w:val="009E40E2"/>
    <w:rsid w:val="00A019A3"/>
    <w:rsid w:val="00A072DB"/>
    <w:rsid w:val="00A455C1"/>
    <w:rsid w:val="00A93288"/>
    <w:rsid w:val="00AB2E44"/>
    <w:rsid w:val="00AC0370"/>
    <w:rsid w:val="00AC46F5"/>
    <w:rsid w:val="00AD3FE6"/>
    <w:rsid w:val="00B17E51"/>
    <w:rsid w:val="00B2263B"/>
    <w:rsid w:val="00B370BA"/>
    <w:rsid w:val="00B407E5"/>
    <w:rsid w:val="00B47074"/>
    <w:rsid w:val="00B56839"/>
    <w:rsid w:val="00B60E71"/>
    <w:rsid w:val="00BA207B"/>
    <w:rsid w:val="00C3102F"/>
    <w:rsid w:val="00C85D52"/>
    <w:rsid w:val="00CA03B6"/>
    <w:rsid w:val="00CC171F"/>
    <w:rsid w:val="00D015C4"/>
    <w:rsid w:val="00D067F3"/>
    <w:rsid w:val="00D079FF"/>
    <w:rsid w:val="00D30298"/>
    <w:rsid w:val="00D53101"/>
    <w:rsid w:val="00D65E32"/>
    <w:rsid w:val="00D74265"/>
    <w:rsid w:val="00DB3187"/>
    <w:rsid w:val="00E216FC"/>
    <w:rsid w:val="00E27E60"/>
    <w:rsid w:val="00E31F38"/>
    <w:rsid w:val="00E45FE3"/>
    <w:rsid w:val="00E93BAD"/>
    <w:rsid w:val="00F344B2"/>
    <w:rsid w:val="00FD1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D2B0C"/>
  <w15:chartTrackingRefBased/>
  <w15:docId w15:val="{A2ADF424-938F-3844-87FC-317DE3F2E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2heading2">
    <w:name w:val="MDPI_2.2_heading2"/>
    <w:qFormat/>
    <w:rsid w:val="00CA03B6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eastAsia="de-DE" w:bidi="en-US"/>
    </w:rPr>
  </w:style>
  <w:style w:type="paragraph" w:styleId="NormalWeb">
    <w:name w:val="Normal (Web)"/>
    <w:basedOn w:val="Normal"/>
    <w:uiPriority w:val="99"/>
    <w:unhideWhenUsed/>
    <w:rsid w:val="005A72B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3636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Smith, Jessica</cp:lastModifiedBy>
  <cp:revision>12</cp:revision>
  <dcterms:created xsi:type="dcterms:W3CDTF">2024-06-25T08:54:00Z</dcterms:created>
  <dcterms:modified xsi:type="dcterms:W3CDTF">2025-10-07T01:25:00Z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4f553881,44ee878c,4a4c6183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2025-10-07T01:25:29Z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36687b88-6832-40d3-8d26-c874c8bbb1de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