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C9D58" w14:textId="77777777" w:rsidR="00727A79" w:rsidRDefault="00727A79" w:rsidP="00727A79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7BD40AC5" wp14:editId="10AE1FFB">
            <wp:extent cx="5274310" cy="3728720"/>
            <wp:effectExtent l="0" t="0" r="0" b="0"/>
            <wp:docPr id="15750679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067998" name="图片 157506799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CFA87" w14:textId="77777777" w:rsidR="00727A79" w:rsidRPr="00E44B33" w:rsidRDefault="00727A79" w:rsidP="00727A79">
      <w:pPr>
        <w:spacing w:line="360" w:lineRule="auto"/>
        <w:rPr>
          <w:rFonts w:ascii="Book Antiqua" w:eastAsia="楷体" w:hAnsi="Book Antiqua"/>
          <w:sz w:val="24"/>
          <w:szCs w:val="24"/>
        </w:rPr>
      </w:pPr>
      <w:r w:rsidRPr="00E44B33">
        <w:rPr>
          <w:rFonts w:ascii="Book Antiqua" w:eastAsia="楷体" w:hAnsi="Book Antiqua" w:hint="eastAsia"/>
          <w:sz w:val="24"/>
          <w:szCs w:val="24"/>
        </w:rPr>
        <w:t>Supplementary Figure 1. Optimal subset of predictive variables screened by BIC</w:t>
      </w:r>
      <w:r>
        <w:rPr>
          <w:rFonts w:ascii="Book Antiqua" w:eastAsia="楷体" w:hAnsi="Book Antiqua" w:hint="eastAsia"/>
          <w:sz w:val="24"/>
          <w:szCs w:val="24"/>
        </w:rPr>
        <w:t>.(a)</w:t>
      </w:r>
      <w:r w:rsidRPr="00E44B33">
        <w:rPr>
          <w:rFonts w:ascii="Book Antiqua" w:eastAsia="楷体" w:hAnsi="Book Antiqua" w:hint="eastAsia"/>
          <w:sz w:val="24"/>
          <w:szCs w:val="24"/>
        </w:rPr>
        <w:t>Optimal subset combination for predicting pregnancy;</w:t>
      </w:r>
      <w:r>
        <w:rPr>
          <w:rFonts w:ascii="Book Antiqua" w:eastAsia="楷体" w:hAnsi="Book Antiqua" w:hint="eastAsia"/>
          <w:sz w:val="24"/>
          <w:szCs w:val="24"/>
        </w:rPr>
        <w:t>(b)</w:t>
      </w:r>
      <w:r w:rsidRPr="00E44B33">
        <w:rPr>
          <w:rFonts w:ascii="Book Antiqua" w:eastAsia="楷体" w:hAnsi="Book Antiqua" w:hint="eastAsia"/>
          <w:sz w:val="24"/>
          <w:szCs w:val="24"/>
        </w:rPr>
        <w:t>Trend diagram of the optimal subset for predicting pregnancy and included variables;</w:t>
      </w:r>
      <w:r>
        <w:rPr>
          <w:rFonts w:ascii="Book Antiqua" w:eastAsia="楷体" w:hAnsi="Book Antiqua" w:hint="eastAsia"/>
          <w:sz w:val="24"/>
          <w:szCs w:val="24"/>
        </w:rPr>
        <w:t>(c)</w:t>
      </w:r>
      <w:r w:rsidRPr="00E44B33">
        <w:rPr>
          <w:rFonts w:ascii="Book Antiqua" w:eastAsia="楷体" w:hAnsi="Book Antiqua" w:hint="eastAsia"/>
          <w:sz w:val="24"/>
          <w:szCs w:val="24"/>
        </w:rPr>
        <w:t>Optimal subset combination for predicting recurrence;</w:t>
      </w:r>
      <w:r>
        <w:rPr>
          <w:rFonts w:ascii="Book Antiqua" w:eastAsia="楷体" w:hAnsi="Book Antiqua" w:hint="eastAsia"/>
          <w:sz w:val="24"/>
          <w:szCs w:val="24"/>
        </w:rPr>
        <w:t>(d)</w:t>
      </w:r>
      <w:r w:rsidRPr="00E44B33">
        <w:rPr>
          <w:rFonts w:ascii="Book Antiqua" w:eastAsia="楷体" w:hAnsi="Book Antiqua" w:hint="eastAsia"/>
          <w:sz w:val="24"/>
          <w:szCs w:val="24"/>
        </w:rPr>
        <w:t>Trend diagram of the optimal subset for predicting recurrence and included variables.</w:t>
      </w:r>
      <w:r>
        <w:rPr>
          <w:rFonts w:ascii="Book Antiqua" w:eastAsia="楷体" w:hAnsi="Book Antiqua" w:hint="eastAsia"/>
          <w:sz w:val="24"/>
          <w:szCs w:val="24"/>
        </w:rPr>
        <w:t>Notes.</w:t>
      </w:r>
      <w:r w:rsidRPr="00E44B33">
        <w:rPr>
          <w:rFonts w:ascii="Book Antiqua" w:eastAsia="楷体" w:hAnsi="Book Antiqua" w:hint="eastAsia"/>
          <w:sz w:val="24"/>
          <w:szCs w:val="24"/>
        </w:rPr>
        <w:t>Red indicates inclusion, and blue indicates exclusion of predictive variables</w:t>
      </w:r>
      <w:r>
        <w:rPr>
          <w:rFonts w:ascii="Book Antiqua" w:eastAsia="楷体" w:hAnsi="Book Antiqua" w:hint="eastAsia"/>
          <w:sz w:val="24"/>
          <w:szCs w:val="24"/>
        </w:rPr>
        <w:t>.</w:t>
      </w:r>
    </w:p>
    <w:p w14:paraId="2798E216" w14:textId="77777777" w:rsidR="00F150C4" w:rsidRPr="00727A79" w:rsidRDefault="00F150C4" w:rsidP="00DE0860">
      <w:pPr>
        <w:spacing w:line="360" w:lineRule="auto"/>
      </w:pPr>
    </w:p>
    <w:p w14:paraId="1739FAF5" w14:textId="77777777" w:rsidR="001915C5" w:rsidRDefault="001915C5" w:rsidP="001915C5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63DFF598" wp14:editId="21DDA535">
            <wp:extent cx="5274310" cy="5274310"/>
            <wp:effectExtent l="0" t="0" r="0" b="0"/>
            <wp:docPr id="16931491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149152" name="图片 169314915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D49AB" w14:textId="77777777" w:rsidR="001915C5" w:rsidRPr="009879B6" w:rsidRDefault="001915C5" w:rsidP="001915C5">
      <w:pPr>
        <w:spacing w:line="360" w:lineRule="auto"/>
        <w:rPr>
          <w:rFonts w:ascii="Book Antiqua" w:eastAsia="楷体" w:hAnsi="Book Antiqua"/>
          <w:sz w:val="24"/>
          <w:szCs w:val="24"/>
        </w:rPr>
      </w:pPr>
      <w:r w:rsidRPr="00A17450">
        <w:rPr>
          <w:rFonts w:ascii="Book Antiqua" w:eastAsia="楷体" w:hAnsi="Book Antiqua" w:hint="eastAsia"/>
          <w:sz w:val="24"/>
          <w:szCs w:val="24"/>
        </w:rPr>
        <w:lastRenderedPageBreak/>
        <w:t>Supplementary Figure 2. Optimal subset of ultrasound radiomics variables screened by random forest</w:t>
      </w:r>
      <w:r>
        <w:rPr>
          <w:rFonts w:ascii="Book Antiqua" w:eastAsia="楷体" w:hAnsi="Book Antiqua" w:hint="eastAsia"/>
          <w:sz w:val="24"/>
          <w:szCs w:val="24"/>
        </w:rPr>
        <w:t>.(a)</w:t>
      </w:r>
      <w:r w:rsidRPr="00A17450">
        <w:rPr>
          <w:rFonts w:ascii="Book Antiqua" w:eastAsia="楷体" w:hAnsi="Book Antiqua" w:hint="eastAsia"/>
          <w:sz w:val="24"/>
          <w:szCs w:val="24"/>
        </w:rPr>
        <w:t>Variable weight ranking for predicting pregnancy based on SHAP;</w:t>
      </w:r>
      <w:r>
        <w:rPr>
          <w:rFonts w:ascii="Book Antiqua" w:eastAsia="楷体" w:hAnsi="Book Antiqua" w:hint="eastAsia"/>
          <w:sz w:val="24"/>
          <w:szCs w:val="24"/>
        </w:rPr>
        <w:t>(b)</w:t>
      </w:r>
      <w:r w:rsidRPr="00A17450">
        <w:rPr>
          <w:rFonts w:ascii="Book Antiqua" w:eastAsia="楷体" w:hAnsi="Book Antiqua" w:hint="eastAsia"/>
          <w:sz w:val="24"/>
          <w:szCs w:val="24"/>
        </w:rPr>
        <w:t>Dot plot showing weights of variables for predicting pregnancy;</w:t>
      </w:r>
      <w:r>
        <w:rPr>
          <w:rFonts w:ascii="Book Antiqua" w:eastAsia="楷体" w:hAnsi="Book Antiqua" w:hint="eastAsia"/>
          <w:sz w:val="24"/>
          <w:szCs w:val="24"/>
        </w:rPr>
        <w:t>(c)</w:t>
      </w:r>
      <w:r w:rsidRPr="00A17450">
        <w:rPr>
          <w:rFonts w:ascii="Book Antiqua" w:eastAsia="楷体" w:hAnsi="Book Antiqua" w:hint="eastAsia"/>
          <w:sz w:val="24"/>
          <w:szCs w:val="24"/>
        </w:rPr>
        <w:t>Variable weight ranking for predicting recurrence based on SHAP;</w:t>
      </w:r>
      <w:r>
        <w:rPr>
          <w:rFonts w:ascii="Book Antiqua" w:eastAsia="楷体" w:hAnsi="Book Antiqua" w:hint="eastAsia"/>
          <w:sz w:val="24"/>
          <w:szCs w:val="24"/>
        </w:rPr>
        <w:t>(d)</w:t>
      </w:r>
      <w:r w:rsidRPr="00A17450">
        <w:rPr>
          <w:rFonts w:ascii="Book Antiqua" w:eastAsia="楷体" w:hAnsi="Book Antiqua" w:hint="eastAsia"/>
          <w:sz w:val="24"/>
          <w:szCs w:val="24"/>
        </w:rPr>
        <w:t>Dot plot showing weights of variables for predicting recurrence.</w:t>
      </w:r>
    </w:p>
    <w:p w14:paraId="08D3C037" w14:textId="77777777" w:rsidR="00DB27C8" w:rsidRDefault="00DB27C8" w:rsidP="00DB27C8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1098A625" wp14:editId="4B2A91DD">
            <wp:extent cx="5274310" cy="7460615"/>
            <wp:effectExtent l="0" t="0" r="0" b="0"/>
            <wp:docPr id="11165869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586937" name="图片 111658693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1B20E" w14:textId="77777777" w:rsidR="00DB27C8" w:rsidRPr="003F7100" w:rsidRDefault="00DB27C8" w:rsidP="00DB27C8">
      <w:pPr>
        <w:spacing w:line="360" w:lineRule="auto"/>
        <w:rPr>
          <w:rFonts w:ascii="Book Antiqua" w:hAnsi="Book Antiqua"/>
          <w:sz w:val="24"/>
          <w:szCs w:val="24"/>
        </w:rPr>
      </w:pPr>
      <w:r w:rsidRPr="009F0B04">
        <w:rPr>
          <w:rFonts w:ascii="Book Antiqua" w:hAnsi="Book Antiqua" w:hint="eastAsia"/>
          <w:sz w:val="24"/>
          <w:szCs w:val="24"/>
        </w:rPr>
        <w:lastRenderedPageBreak/>
        <w:t>Supplementary Figure 3. Evaluation of predictive model efficacy for pregnancy and recurrence based on random forest</w:t>
      </w:r>
      <w:r>
        <w:rPr>
          <w:rFonts w:ascii="Book Antiqua" w:hAnsi="Book Antiqua" w:hint="eastAsia"/>
          <w:sz w:val="24"/>
          <w:szCs w:val="24"/>
        </w:rPr>
        <w:t>.</w:t>
      </w:r>
      <w:r w:rsidRPr="009F0B04">
        <w:rPr>
          <w:rFonts w:ascii="Book Antiqua" w:hAnsi="Book Antiqua" w:hint="eastAsia"/>
          <w:sz w:val="24"/>
          <w:szCs w:val="24"/>
        </w:rPr>
        <w:t>(a) Nomogram of the pregnancy prediction model;(b) ROC curve of the pregnancy prediction model;(c) Nomogram of the recurrence prediction model;(d) ROC curve of the recurrence prediction model</w:t>
      </w:r>
      <w:r>
        <w:rPr>
          <w:rFonts w:ascii="Book Antiqua" w:hAnsi="Book Antiqua" w:hint="eastAsia"/>
          <w:sz w:val="24"/>
          <w:szCs w:val="24"/>
        </w:rPr>
        <w:t>;(e)</w:t>
      </w:r>
      <w:r w:rsidRPr="00D20E1E">
        <w:rPr>
          <w:rFonts w:hint="eastAsia"/>
        </w:rPr>
        <w:t xml:space="preserve"> </w:t>
      </w:r>
      <w:r>
        <w:rPr>
          <w:rFonts w:ascii="Book Antiqua" w:hAnsi="Book Antiqua" w:hint="eastAsia"/>
          <w:sz w:val="24"/>
          <w:szCs w:val="24"/>
        </w:rPr>
        <w:t>DCA</w:t>
      </w:r>
      <w:r w:rsidRPr="00D20E1E">
        <w:rPr>
          <w:rFonts w:ascii="Book Antiqua" w:hAnsi="Book Antiqua" w:hint="eastAsia"/>
          <w:sz w:val="24"/>
          <w:szCs w:val="24"/>
        </w:rPr>
        <w:t xml:space="preserve"> of the pregnancy prediction model</w:t>
      </w:r>
      <w:r>
        <w:rPr>
          <w:rFonts w:ascii="Book Antiqua" w:hAnsi="Book Antiqua" w:hint="eastAsia"/>
          <w:sz w:val="24"/>
          <w:szCs w:val="24"/>
        </w:rPr>
        <w:t>;</w:t>
      </w:r>
      <w:r w:rsidRPr="00D20E1E">
        <w:rPr>
          <w:rFonts w:hint="eastAsia"/>
        </w:rPr>
        <w:t xml:space="preserve"> </w:t>
      </w:r>
      <w:r w:rsidRPr="00D20E1E">
        <w:rPr>
          <w:rFonts w:ascii="Book Antiqua" w:hAnsi="Book Antiqua" w:hint="eastAsia"/>
          <w:sz w:val="24"/>
          <w:szCs w:val="24"/>
        </w:rPr>
        <w:t>(</w:t>
      </w:r>
      <w:r>
        <w:rPr>
          <w:rFonts w:ascii="Book Antiqua" w:hAnsi="Book Antiqua" w:hint="eastAsia"/>
          <w:sz w:val="24"/>
          <w:szCs w:val="24"/>
        </w:rPr>
        <w:t>f</w:t>
      </w:r>
      <w:r w:rsidRPr="00D20E1E">
        <w:rPr>
          <w:rFonts w:ascii="Book Antiqua" w:hAnsi="Book Antiqua" w:hint="eastAsia"/>
          <w:sz w:val="24"/>
          <w:szCs w:val="24"/>
        </w:rPr>
        <w:t xml:space="preserve">) </w:t>
      </w:r>
      <w:r>
        <w:rPr>
          <w:rFonts w:ascii="Book Antiqua" w:hAnsi="Book Antiqua" w:hint="eastAsia"/>
          <w:sz w:val="24"/>
          <w:szCs w:val="24"/>
        </w:rPr>
        <w:t>DCA</w:t>
      </w:r>
      <w:r w:rsidRPr="00D20E1E">
        <w:rPr>
          <w:rFonts w:ascii="Book Antiqua" w:hAnsi="Book Antiqua" w:hint="eastAsia"/>
          <w:sz w:val="24"/>
          <w:szCs w:val="24"/>
        </w:rPr>
        <w:t xml:space="preserve"> of the recurrence prediction model</w:t>
      </w:r>
    </w:p>
    <w:p w14:paraId="39ADCF4E" w14:textId="77777777" w:rsidR="00DB27C8" w:rsidRDefault="00DB27C8" w:rsidP="00DB27C8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 w:hint="eastAsia"/>
          <w:sz w:val="24"/>
          <w:szCs w:val="24"/>
        </w:rPr>
        <w:t>Supplementary table 1.</w:t>
      </w:r>
      <w:r w:rsidRPr="00FB3A69">
        <w:rPr>
          <w:rFonts w:hint="eastAsia"/>
        </w:rPr>
        <w:t xml:space="preserve"> </w:t>
      </w:r>
      <w:r w:rsidRPr="005B7879">
        <w:rPr>
          <w:rFonts w:ascii="Book Antiqua" w:hAnsi="Book Antiqua" w:hint="eastAsia"/>
          <w:sz w:val="24"/>
          <w:szCs w:val="24"/>
        </w:rPr>
        <w:t>Comparison of Scoring Parameters and Ranges Among Four Intrauterine Adhesion (IUA) Scoring Systems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3489"/>
        <w:gridCol w:w="3489"/>
        <w:gridCol w:w="3490"/>
        <w:gridCol w:w="3490"/>
      </w:tblGrid>
      <w:tr w:rsidR="00DB27C8" w:rsidRPr="001957A2" w14:paraId="247961CB" w14:textId="77777777" w:rsidTr="00D46BAF">
        <w:trPr>
          <w:trHeight w:val="1586"/>
        </w:trPr>
        <w:tc>
          <w:tcPr>
            <w:tcW w:w="1250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5BF6C21E" w14:textId="77777777" w:rsidR="00DB27C8" w:rsidRPr="001957A2" w:rsidRDefault="00DB27C8" w:rsidP="00D46BAF">
            <w:pPr>
              <w:widowControl/>
              <w:jc w:val="center"/>
              <w:rPr>
                <w:rFonts w:ascii="Book Antiqua" w:eastAsia="等线" w:hAnsi="Book Antiqua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Scoring System</w:t>
            </w:r>
          </w:p>
        </w:tc>
        <w:tc>
          <w:tcPr>
            <w:tcW w:w="1250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2481F07C" w14:textId="77777777" w:rsidR="00DB27C8" w:rsidRPr="001957A2" w:rsidRDefault="00DB27C8" w:rsidP="00D46BAF">
            <w:pPr>
              <w:widowControl/>
              <w:jc w:val="center"/>
              <w:rPr>
                <w:rFonts w:ascii="Book Antiqua" w:eastAsia="等线" w:hAnsi="Book Antiqua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Year &amp; Guideline Title</w:t>
            </w:r>
          </w:p>
        </w:tc>
        <w:tc>
          <w:tcPr>
            <w:tcW w:w="1250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27F39AFE" w14:textId="77777777" w:rsidR="00DB27C8" w:rsidRPr="001957A2" w:rsidRDefault="00DB27C8" w:rsidP="00D46BAF">
            <w:pPr>
              <w:widowControl/>
              <w:jc w:val="center"/>
              <w:rPr>
                <w:rFonts w:ascii="Book Antiqua" w:eastAsia="等线" w:hAnsi="Book Antiqua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Key Scoring Parameters</w:t>
            </w:r>
          </w:p>
        </w:tc>
        <w:tc>
          <w:tcPr>
            <w:tcW w:w="1250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478DC2DD" w14:textId="77777777" w:rsidR="00DB27C8" w:rsidRPr="001957A2" w:rsidRDefault="00DB27C8" w:rsidP="00D46BAF">
            <w:pPr>
              <w:widowControl/>
              <w:jc w:val="center"/>
              <w:rPr>
                <w:rFonts w:ascii="Book Antiqua" w:eastAsia="等线" w:hAnsi="Book Antiqua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Severity Classification &amp; Scoring Ranges</w:t>
            </w:r>
          </w:p>
        </w:tc>
      </w:tr>
      <w:tr w:rsidR="00DB27C8" w:rsidRPr="001957A2" w14:paraId="5C453169" w14:textId="77777777" w:rsidTr="00D46BAF">
        <w:trPr>
          <w:trHeight w:val="4440"/>
        </w:trPr>
        <w:tc>
          <w:tcPr>
            <w:tcW w:w="1250" w:type="pct"/>
            <w:vMerge w:val="restart"/>
            <w:tcBorders>
              <w:top w:val="single" w:sz="12" w:space="0" w:color="auto"/>
            </w:tcBorders>
            <w:vAlign w:val="center"/>
            <w:hideMark/>
          </w:tcPr>
          <w:p w14:paraId="5FA9637D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March</w:t>
            </w:r>
          </w:p>
        </w:tc>
        <w:tc>
          <w:tcPr>
            <w:tcW w:w="1250" w:type="pct"/>
            <w:vMerge w:val="restart"/>
            <w:tcBorders>
              <w:top w:val="single" w:sz="12" w:space="0" w:color="auto"/>
            </w:tcBorders>
            <w:vAlign w:val="center"/>
            <w:hideMark/>
          </w:tcPr>
          <w:p w14:paraId="005A9BD7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1978; </w:t>
            </w:r>
            <w:r w:rsidRPr="001957A2">
              <w:rPr>
                <w:rFonts w:ascii="Book Antiqua" w:eastAsia="等线" w:hAnsi="Book Antiqua" w:cs="宋体"/>
                <w:i/>
                <w:iCs/>
                <w:color w:val="000000"/>
                <w:kern w:val="0"/>
                <w:sz w:val="24"/>
                <w:szCs w:val="24"/>
                <w14:ligatures w14:val="none"/>
              </w:rPr>
              <w:t>Classification of Intrauterine Adhesions</w:t>
            </w:r>
          </w:p>
        </w:tc>
        <w:tc>
          <w:tcPr>
            <w:tcW w:w="1250" w:type="pct"/>
            <w:tcBorders>
              <w:top w:val="single" w:sz="12" w:space="0" w:color="auto"/>
            </w:tcBorders>
            <w:vAlign w:val="center"/>
            <w:hideMark/>
          </w:tcPr>
          <w:p w14:paraId="2F192A06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- Extent of adhesion (percentage of uterine cavity involved) </w:t>
            </w:r>
          </w:p>
        </w:tc>
        <w:tc>
          <w:tcPr>
            <w:tcW w:w="1250" w:type="pct"/>
            <w:tcBorders>
              <w:top w:val="single" w:sz="12" w:space="0" w:color="auto"/>
            </w:tcBorders>
            <w:vAlign w:val="center"/>
            <w:hideMark/>
          </w:tcPr>
          <w:p w14:paraId="736DF461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- Mild: Adhesion involves &lt;1/4 of uterine cavity, membranous type, no involvement of fallopian tube opening </w:t>
            </w:r>
          </w:p>
        </w:tc>
      </w:tr>
      <w:tr w:rsidR="00DB27C8" w:rsidRPr="001957A2" w14:paraId="27BFDCA9" w14:textId="77777777" w:rsidTr="00D46BAF">
        <w:trPr>
          <w:trHeight w:val="6026"/>
        </w:trPr>
        <w:tc>
          <w:tcPr>
            <w:tcW w:w="1250" w:type="pct"/>
            <w:vMerge/>
            <w:vAlign w:val="center"/>
            <w:hideMark/>
          </w:tcPr>
          <w:p w14:paraId="658572DE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50" w:type="pct"/>
            <w:vMerge/>
            <w:vAlign w:val="center"/>
            <w:hideMark/>
          </w:tcPr>
          <w:p w14:paraId="4B9493CD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50" w:type="pct"/>
            <w:vAlign w:val="center"/>
            <w:hideMark/>
          </w:tcPr>
          <w:p w14:paraId="1DF7018E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- Location of adhesion (anterior wall, posterior wall, fundus, fallopian tube opening) </w:t>
            </w:r>
          </w:p>
        </w:tc>
        <w:tc>
          <w:tcPr>
            <w:tcW w:w="1250" w:type="pct"/>
            <w:vAlign w:val="center"/>
            <w:hideMark/>
          </w:tcPr>
          <w:p w14:paraId="28037583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- Moderate: Adhesion involves 1/4–1/2 of uterine cavity, mixed membranous/fibrous type, possible involvement of one fallopian tube opening </w:t>
            </w:r>
          </w:p>
        </w:tc>
      </w:tr>
      <w:tr w:rsidR="00DB27C8" w:rsidRPr="001957A2" w14:paraId="3EDE9E83" w14:textId="77777777" w:rsidTr="00D46BAF">
        <w:trPr>
          <w:trHeight w:val="6026"/>
        </w:trPr>
        <w:tc>
          <w:tcPr>
            <w:tcW w:w="1250" w:type="pct"/>
            <w:vMerge/>
            <w:vAlign w:val="center"/>
            <w:hideMark/>
          </w:tcPr>
          <w:p w14:paraId="06811079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50" w:type="pct"/>
            <w:vMerge/>
            <w:vAlign w:val="center"/>
            <w:hideMark/>
          </w:tcPr>
          <w:p w14:paraId="2061939A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50" w:type="pct"/>
            <w:vAlign w:val="center"/>
            <w:hideMark/>
          </w:tcPr>
          <w:p w14:paraId="5A6843C6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- Type of adhesion (membranous, fibrous, muscular)</w:t>
            </w:r>
          </w:p>
        </w:tc>
        <w:tc>
          <w:tcPr>
            <w:tcW w:w="1250" w:type="pct"/>
            <w:vAlign w:val="center"/>
            <w:hideMark/>
          </w:tcPr>
          <w:p w14:paraId="6CFCF20C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- Severe: Adhesion involves &gt;1/2 of uterine cavity, fibrous/muscular type, involvement of both fallopian tube openings or uterine cavity atresia</w:t>
            </w:r>
          </w:p>
        </w:tc>
      </w:tr>
      <w:tr w:rsidR="00DB27C8" w:rsidRPr="001957A2" w14:paraId="671155DF" w14:textId="77777777" w:rsidTr="00D46BAF">
        <w:trPr>
          <w:trHeight w:val="3172"/>
        </w:trPr>
        <w:tc>
          <w:tcPr>
            <w:tcW w:w="1250" w:type="pct"/>
            <w:vMerge w:val="restart"/>
            <w:vAlign w:val="center"/>
            <w:hideMark/>
          </w:tcPr>
          <w:p w14:paraId="7D73CDA5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ASRM (American Society for Reproductive Medicine)</w:t>
            </w:r>
          </w:p>
        </w:tc>
        <w:tc>
          <w:tcPr>
            <w:tcW w:w="1250" w:type="pct"/>
            <w:vMerge w:val="restart"/>
            <w:vAlign w:val="center"/>
            <w:hideMark/>
          </w:tcPr>
          <w:p w14:paraId="5EA52CC6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1988; </w:t>
            </w:r>
            <w:r w:rsidRPr="001957A2">
              <w:rPr>
                <w:rFonts w:ascii="Book Antiqua" w:eastAsia="等线" w:hAnsi="Book Antiqua" w:cs="宋体"/>
                <w:i/>
                <w:iCs/>
                <w:color w:val="000000"/>
                <w:kern w:val="0"/>
                <w:sz w:val="24"/>
                <w:szCs w:val="24"/>
                <w14:ligatures w14:val="none"/>
              </w:rPr>
              <w:t>Practice Committee Opinion on the Diagnosis and Management of Intrauterine Adhesions</w:t>
            </w:r>
          </w:p>
        </w:tc>
        <w:tc>
          <w:tcPr>
            <w:tcW w:w="1250" w:type="pct"/>
            <w:vAlign w:val="center"/>
            <w:hideMark/>
          </w:tcPr>
          <w:p w14:paraId="01B38F43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- Extent of adhesion (0–3 points: &lt;1/3, 1/3–2/3, &gt;2/3 of uterine cavity) </w:t>
            </w:r>
          </w:p>
        </w:tc>
        <w:tc>
          <w:tcPr>
            <w:tcW w:w="1250" w:type="pct"/>
            <w:vAlign w:val="center"/>
            <w:hideMark/>
          </w:tcPr>
          <w:p w14:paraId="608B9CF5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- Mild: Total score 1–4 points </w:t>
            </w:r>
          </w:p>
        </w:tc>
      </w:tr>
      <w:tr w:rsidR="00DB27C8" w:rsidRPr="001957A2" w14:paraId="0C2059E1" w14:textId="77777777" w:rsidTr="00D46BAF">
        <w:trPr>
          <w:trHeight w:val="3489"/>
        </w:trPr>
        <w:tc>
          <w:tcPr>
            <w:tcW w:w="1250" w:type="pct"/>
            <w:vMerge/>
            <w:vAlign w:val="center"/>
            <w:hideMark/>
          </w:tcPr>
          <w:p w14:paraId="1F1827F3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50" w:type="pct"/>
            <w:vMerge/>
            <w:vAlign w:val="center"/>
            <w:hideMark/>
          </w:tcPr>
          <w:p w14:paraId="7CC16A3E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50" w:type="pct"/>
            <w:vAlign w:val="center"/>
            <w:hideMark/>
          </w:tcPr>
          <w:p w14:paraId="2315CBFB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- Type of adhesion (0–4 points: membranous, fibrous, dense fibrous, muscular) </w:t>
            </w:r>
          </w:p>
        </w:tc>
        <w:tc>
          <w:tcPr>
            <w:tcW w:w="1250" w:type="pct"/>
            <w:vAlign w:val="center"/>
            <w:hideMark/>
          </w:tcPr>
          <w:p w14:paraId="163F0E9D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- Moderate: Total score 5–8 points </w:t>
            </w:r>
          </w:p>
        </w:tc>
      </w:tr>
      <w:tr w:rsidR="00DB27C8" w:rsidRPr="001957A2" w14:paraId="285F5D97" w14:textId="77777777" w:rsidTr="00D46BAF">
        <w:trPr>
          <w:trHeight w:val="3172"/>
        </w:trPr>
        <w:tc>
          <w:tcPr>
            <w:tcW w:w="1250" w:type="pct"/>
            <w:vMerge/>
            <w:vAlign w:val="center"/>
            <w:hideMark/>
          </w:tcPr>
          <w:p w14:paraId="5024D318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50" w:type="pct"/>
            <w:vMerge/>
            <w:vAlign w:val="center"/>
            <w:hideMark/>
          </w:tcPr>
          <w:p w14:paraId="2FC32F10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50" w:type="pct"/>
            <w:vAlign w:val="center"/>
            <w:hideMark/>
          </w:tcPr>
          <w:p w14:paraId="6DF14F81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- Menstrual pattern (0–2 points: normal, hypomenorrhea, amenorrhea)</w:t>
            </w:r>
          </w:p>
        </w:tc>
        <w:tc>
          <w:tcPr>
            <w:tcW w:w="1250" w:type="pct"/>
            <w:vAlign w:val="center"/>
            <w:hideMark/>
          </w:tcPr>
          <w:p w14:paraId="5D83E7C5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- Severe: Total score 9–10 points</w:t>
            </w:r>
          </w:p>
        </w:tc>
      </w:tr>
      <w:tr w:rsidR="00DB27C8" w:rsidRPr="001957A2" w14:paraId="0771893B" w14:textId="77777777" w:rsidTr="00D46BAF">
        <w:trPr>
          <w:trHeight w:val="5075"/>
        </w:trPr>
        <w:tc>
          <w:tcPr>
            <w:tcW w:w="1250" w:type="pct"/>
            <w:vMerge w:val="restart"/>
            <w:vAlign w:val="center"/>
            <w:hideMark/>
          </w:tcPr>
          <w:p w14:paraId="6D962858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ESGE (European Society for Gynecological Endoscopy)</w:t>
            </w:r>
          </w:p>
        </w:tc>
        <w:tc>
          <w:tcPr>
            <w:tcW w:w="1250" w:type="pct"/>
            <w:vMerge w:val="restart"/>
            <w:vAlign w:val="center"/>
            <w:hideMark/>
          </w:tcPr>
          <w:p w14:paraId="3496A48A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2017; </w:t>
            </w:r>
            <w:r w:rsidRPr="001957A2">
              <w:rPr>
                <w:rFonts w:ascii="Book Antiqua" w:eastAsia="等线" w:hAnsi="Book Antiqua" w:cs="宋体"/>
                <w:i/>
                <w:iCs/>
                <w:color w:val="000000"/>
                <w:kern w:val="0"/>
                <w:sz w:val="24"/>
                <w:szCs w:val="24"/>
                <w14:ligatures w14:val="none"/>
              </w:rPr>
              <w:t>ESGE Guideline on the Diagnosis and Treatment of Intrauterine Adhesions</w:t>
            </w:r>
          </w:p>
        </w:tc>
        <w:tc>
          <w:tcPr>
            <w:tcW w:w="1250" w:type="pct"/>
            <w:vAlign w:val="center"/>
            <w:hideMark/>
          </w:tcPr>
          <w:p w14:paraId="1233239E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- Extent of adhesion (percentage of uterine cavity involved) </w:t>
            </w:r>
          </w:p>
        </w:tc>
        <w:tc>
          <w:tcPr>
            <w:tcW w:w="1250" w:type="pct"/>
            <w:vAlign w:val="center"/>
            <w:hideMark/>
          </w:tcPr>
          <w:p w14:paraId="4EEA23F0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- Mild (I–II grade): Adhesion involves &lt;1/3 of uterine cavity, membranous/mild fibrous type, no involvement of fallopian tube opening </w:t>
            </w:r>
          </w:p>
        </w:tc>
      </w:tr>
      <w:tr w:rsidR="00DB27C8" w:rsidRPr="001957A2" w14:paraId="638235FC" w14:textId="77777777" w:rsidTr="00D46BAF">
        <w:trPr>
          <w:trHeight w:val="6660"/>
        </w:trPr>
        <w:tc>
          <w:tcPr>
            <w:tcW w:w="1250" w:type="pct"/>
            <w:vMerge/>
            <w:vAlign w:val="center"/>
            <w:hideMark/>
          </w:tcPr>
          <w:p w14:paraId="29AA4426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50" w:type="pct"/>
            <w:vMerge/>
            <w:vAlign w:val="center"/>
            <w:hideMark/>
          </w:tcPr>
          <w:p w14:paraId="040523A0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50" w:type="pct"/>
            <w:vAlign w:val="center"/>
            <w:hideMark/>
          </w:tcPr>
          <w:p w14:paraId="54345EFB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- Density of adhesion (membranous, mild fibrous, dense fibrous) </w:t>
            </w:r>
          </w:p>
        </w:tc>
        <w:tc>
          <w:tcPr>
            <w:tcW w:w="1250" w:type="pct"/>
            <w:vAlign w:val="center"/>
            <w:hideMark/>
          </w:tcPr>
          <w:p w14:paraId="782CA350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- Moderate (III grade): Adhesion involves 1/3–2/3 of uterine cavity, mixed mild/dense fibrous type, possible involvement of one fallopian tube opening </w:t>
            </w:r>
          </w:p>
        </w:tc>
      </w:tr>
      <w:tr w:rsidR="00DB27C8" w:rsidRPr="001957A2" w14:paraId="73F1F98B" w14:textId="77777777" w:rsidTr="00D46BAF">
        <w:trPr>
          <w:trHeight w:val="6660"/>
        </w:trPr>
        <w:tc>
          <w:tcPr>
            <w:tcW w:w="1250" w:type="pct"/>
            <w:vMerge/>
            <w:vAlign w:val="center"/>
            <w:hideMark/>
          </w:tcPr>
          <w:p w14:paraId="155E038E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50" w:type="pct"/>
            <w:vMerge/>
            <w:vAlign w:val="center"/>
            <w:hideMark/>
          </w:tcPr>
          <w:p w14:paraId="52BB0D7E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50" w:type="pct"/>
            <w:vAlign w:val="center"/>
            <w:hideMark/>
          </w:tcPr>
          <w:p w14:paraId="6D01695F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- Involvement of fallopian tube opening (uninvolved, partially involved, completely occluded)</w:t>
            </w:r>
          </w:p>
        </w:tc>
        <w:tc>
          <w:tcPr>
            <w:tcW w:w="1250" w:type="pct"/>
            <w:vAlign w:val="center"/>
            <w:hideMark/>
          </w:tcPr>
          <w:p w14:paraId="6A34501B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- Severe (IV–V grade): Adhesion involves &gt;2/3 of uterine cavity, dense fibrous type, involvement of both fallopian tube openings or uterine cavity atresia</w:t>
            </w:r>
          </w:p>
        </w:tc>
      </w:tr>
      <w:tr w:rsidR="00DB27C8" w:rsidRPr="001957A2" w14:paraId="3CFA3EF7" w14:textId="77777777" w:rsidTr="00D46BAF">
        <w:trPr>
          <w:trHeight w:val="3172"/>
        </w:trPr>
        <w:tc>
          <w:tcPr>
            <w:tcW w:w="1250" w:type="pct"/>
            <w:vMerge w:val="restart"/>
            <w:vAlign w:val="center"/>
            <w:hideMark/>
          </w:tcPr>
          <w:p w14:paraId="24FF2C41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CSGE (China Society of Gynecological Endoscopy)</w:t>
            </w:r>
          </w:p>
        </w:tc>
        <w:tc>
          <w:tcPr>
            <w:tcW w:w="1250" w:type="pct"/>
            <w:vMerge w:val="restart"/>
            <w:vAlign w:val="center"/>
            <w:hideMark/>
          </w:tcPr>
          <w:p w14:paraId="6C517CAC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2015; </w:t>
            </w:r>
            <w:r w:rsidRPr="001957A2">
              <w:rPr>
                <w:rFonts w:ascii="Book Antiqua" w:eastAsia="等线" w:hAnsi="Book Antiqua" w:cs="宋体"/>
                <w:i/>
                <w:iCs/>
                <w:color w:val="000000"/>
                <w:kern w:val="0"/>
                <w:sz w:val="24"/>
                <w:szCs w:val="24"/>
                <w14:ligatures w14:val="none"/>
              </w:rPr>
              <w:t>Expert Consensus on the Diagnosis and Treatment of Intrauterine Adhesions in China</w:t>
            </w:r>
          </w:p>
        </w:tc>
        <w:tc>
          <w:tcPr>
            <w:tcW w:w="1250" w:type="pct"/>
            <w:vAlign w:val="center"/>
            <w:hideMark/>
          </w:tcPr>
          <w:p w14:paraId="0D28C222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- Extent of adhesion (0–3 points: &lt;1/3, 1/3–2/3, &gt;2/3 of uterine cavity) </w:t>
            </w:r>
          </w:p>
        </w:tc>
        <w:tc>
          <w:tcPr>
            <w:tcW w:w="1250" w:type="pct"/>
            <w:vAlign w:val="center"/>
            <w:hideMark/>
          </w:tcPr>
          <w:p w14:paraId="6FAC3856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- Mild: Total score 1–4 points </w:t>
            </w:r>
          </w:p>
        </w:tc>
      </w:tr>
      <w:tr w:rsidR="00DB27C8" w:rsidRPr="001957A2" w14:paraId="4630ACE2" w14:textId="77777777" w:rsidTr="00D46BAF">
        <w:trPr>
          <w:trHeight w:val="3489"/>
        </w:trPr>
        <w:tc>
          <w:tcPr>
            <w:tcW w:w="1250" w:type="pct"/>
            <w:vMerge/>
            <w:vAlign w:val="center"/>
            <w:hideMark/>
          </w:tcPr>
          <w:p w14:paraId="674E7028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50" w:type="pct"/>
            <w:vMerge/>
            <w:vAlign w:val="center"/>
            <w:hideMark/>
          </w:tcPr>
          <w:p w14:paraId="473193FC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50" w:type="pct"/>
            <w:vAlign w:val="center"/>
            <w:hideMark/>
          </w:tcPr>
          <w:p w14:paraId="54070223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- Type of adhesion (0–3 points: membranous, fibrous, dense fibrous, muscular) </w:t>
            </w:r>
          </w:p>
        </w:tc>
        <w:tc>
          <w:tcPr>
            <w:tcW w:w="1250" w:type="pct"/>
            <w:vAlign w:val="center"/>
            <w:hideMark/>
          </w:tcPr>
          <w:p w14:paraId="2BE9DF85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- Moderate: Total score 5–8 points </w:t>
            </w:r>
          </w:p>
        </w:tc>
      </w:tr>
      <w:tr w:rsidR="00DB27C8" w:rsidRPr="001957A2" w14:paraId="2987D2E9" w14:textId="77777777" w:rsidTr="00D46BAF">
        <w:trPr>
          <w:trHeight w:val="2898"/>
        </w:trPr>
        <w:tc>
          <w:tcPr>
            <w:tcW w:w="1250" w:type="pct"/>
            <w:vMerge/>
            <w:vAlign w:val="center"/>
            <w:hideMark/>
          </w:tcPr>
          <w:p w14:paraId="54654373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50" w:type="pct"/>
            <w:vMerge/>
            <w:vAlign w:val="center"/>
            <w:hideMark/>
          </w:tcPr>
          <w:p w14:paraId="4BD97B74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50" w:type="pct"/>
            <w:vAlign w:val="center"/>
            <w:hideMark/>
          </w:tcPr>
          <w:p w14:paraId="7161E176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- Endometrial thickness (0–2 points: </w:t>
            </w:r>
            <w:r w:rsidRPr="001957A2">
              <w:rPr>
                <w:rFonts w:ascii="Segoe UI" w:eastAsia="等线" w:hAnsi="Segoe UI" w:cs="Segoe UI"/>
                <w:color w:val="000000"/>
                <w:kern w:val="0"/>
                <w:sz w:val="24"/>
                <w:szCs w:val="24"/>
                <w14:ligatures w14:val="none"/>
              </w:rPr>
              <w:t>≥</w:t>
            </w:r>
            <w:r w:rsidRPr="001957A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7 mm, 4–6 mm, &lt;4 mm) </w:t>
            </w:r>
          </w:p>
        </w:tc>
        <w:tc>
          <w:tcPr>
            <w:tcW w:w="1250" w:type="pct"/>
            <w:vAlign w:val="center"/>
            <w:hideMark/>
          </w:tcPr>
          <w:p w14:paraId="53136147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- Severe: Total score 9–12 points</w:t>
            </w:r>
          </w:p>
        </w:tc>
      </w:tr>
      <w:tr w:rsidR="00DB27C8" w:rsidRPr="001957A2" w14:paraId="1A9B62AC" w14:textId="77777777" w:rsidTr="00D46BAF">
        <w:trPr>
          <w:trHeight w:val="4440"/>
        </w:trPr>
        <w:tc>
          <w:tcPr>
            <w:tcW w:w="1250" w:type="pct"/>
            <w:vMerge/>
            <w:vAlign w:val="center"/>
            <w:hideMark/>
          </w:tcPr>
          <w:p w14:paraId="5AB3009F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50" w:type="pct"/>
            <w:vMerge/>
            <w:vAlign w:val="center"/>
            <w:hideMark/>
          </w:tcPr>
          <w:p w14:paraId="202BB4A5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50" w:type="pct"/>
            <w:vAlign w:val="center"/>
            <w:hideMark/>
          </w:tcPr>
          <w:p w14:paraId="47BDF276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>- Menstrual volume (0–2 points: normal, reduced by 1/3–2/3, reduced by &gt;2/3 or amenorrhea)</w:t>
            </w:r>
          </w:p>
        </w:tc>
        <w:tc>
          <w:tcPr>
            <w:tcW w:w="1250" w:type="pct"/>
            <w:vAlign w:val="center"/>
            <w:hideMark/>
          </w:tcPr>
          <w:p w14:paraId="5D0B6E82" w14:textId="77777777" w:rsidR="00DB27C8" w:rsidRPr="001957A2" w:rsidRDefault="00DB27C8" w:rsidP="00D46BAF">
            <w:pPr>
              <w:widowControl/>
              <w:jc w:val="left"/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</w:pPr>
            <w:r w:rsidRPr="001957A2">
              <w:rPr>
                <w:rFonts w:ascii="Book Antiqua" w:eastAsia="等线" w:hAnsi="Book Antiqua" w:cs="宋体"/>
                <w:color w:val="000000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</w:tr>
    </w:tbl>
    <w:p w14:paraId="5625141C" w14:textId="77777777" w:rsidR="00DB27C8" w:rsidRPr="006E04EC" w:rsidRDefault="00DB27C8" w:rsidP="00DB27C8">
      <w:pPr>
        <w:spacing w:line="360" w:lineRule="auto"/>
        <w:rPr>
          <w:rFonts w:ascii="Book Antiqua" w:hAnsi="Book Antiqua"/>
          <w:sz w:val="24"/>
          <w:szCs w:val="24"/>
        </w:rPr>
      </w:pPr>
      <w:r w:rsidRPr="006013F4">
        <w:rPr>
          <w:rFonts w:ascii="Book Antiqua" w:hAnsi="Book Antiqua" w:hint="eastAsia"/>
          <w:sz w:val="24"/>
          <w:szCs w:val="24"/>
        </w:rPr>
        <w:t xml:space="preserve">Note: ASRM = American Society for Reproductive Medicine; ESGE = European Society for Gynecological Endoscopy; CSGE = China Society of Gynecological Endoscopy. The ESGE scoring system was used as the main diagnostic criterion for IUA severity in this </w:t>
      </w:r>
      <w:r w:rsidRPr="006013F4">
        <w:rPr>
          <w:rFonts w:ascii="Book Antiqua" w:hAnsi="Book Antiqua" w:hint="eastAsia"/>
          <w:sz w:val="24"/>
          <w:szCs w:val="24"/>
        </w:rPr>
        <w:lastRenderedPageBreak/>
        <w:t>study, considering its detailed classification of adhesion density and fallopian tube opening involvement, which is highly consistent with clinical practice needs for evaluating postoperative recurrence risk.</w:t>
      </w:r>
    </w:p>
    <w:p w14:paraId="199111C4" w14:textId="77777777" w:rsidR="00DB27C8" w:rsidRDefault="00DB27C8" w:rsidP="00DB27C8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 w:hint="eastAsia"/>
          <w:sz w:val="24"/>
          <w:szCs w:val="24"/>
        </w:rPr>
        <w:t>Supplementary table 2.</w:t>
      </w:r>
      <w:r w:rsidRPr="00FB3A69">
        <w:rPr>
          <w:rFonts w:hint="eastAsia"/>
        </w:rPr>
        <w:t xml:space="preserve"> </w:t>
      </w:r>
      <w:r w:rsidRPr="00FB3A69">
        <w:rPr>
          <w:rFonts w:ascii="Book Antiqua" w:hAnsi="Book Antiqua" w:hint="eastAsia"/>
          <w:sz w:val="24"/>
          <w:szCs w:val="24"/>
        </w:rPr>
        <w:t xml:space="preserve">Parameters </w:t>
      </w:r>
      <w:r>
        <w:rPr>
          <w:rFonts w:ascii="Book Antiqua" w:hAnsi="Book Antiqua" w:hint="eastAsia"/>
          <w:sz w:val="24"/>
          <w:szCs w:val="24"/>
        </w:rPr>
        <w:t>d</w:t>
      </w:r>
      <w:r w:rsidRPr="00FB3A69">
        <w:rPr>
          <w:rFonts w:ascii="Book Antiqua" w:hAnsi="Book Antiqua" w:hint="eastAsia"/>
          <w:sz w:val="24"/>
          <w:szCs w:val="24"/>
        </w:rPr>
        <w:t xml:space="preserve">isplayed from </w:t>
      </w:r>
      <w:r>
        <w:rPr>
          <w:rFonts w:ascii="Book Antiqua" w:hAnsi="Book Antiqua" w:hint="eastAsia"/>
          <w:sz w:val="24"/>
          <w:szCs w:val="24"/>
        </w:rPr>
        <w:t>t</w:t>
      </w:r>
      <w:r w:rsidRPr="00FB3A69">
        <w:rPr>
          <w:rFonts w:ascii="Book Antiqua" w:hAnsi="Book Antiqua" w:hint="eastAsia"/>
          <w:sz w:val="24"/>
          <w:szCs w:val="24"/>
        </w:rPr>
        <w:t xml:space="preserve">ransvaginal </w:t>
      </w:r>
      <w:r>
        <w:rPr>
          <w:rFonts w:ascii="Book Antiqua" w:hAnsi="Book Antiqua" w:hint="eastAsia"/>
          <w:sz w:val="24"/>
          <w:szCs w:val="24"/>
        </w:rPr>
        <w:t>t</w:t>
      </w:r>
      <w:r w:rsidRPr="00FB3A69">
        <w:rPr>
          <w:rFonts w:ascii="Book Antiqua" w:hAnsi="Book Antiqua" w:hint="eastAsia"/>
          <w:sz w:val="24"/>
          <w:szCs w:val="24"/>
        </w:rPr>
        <w:t xml:space="preserve">hree-dimensional </w:t>
      </w:r>
      <w:r>
        <w:rPr>
          <w:rFonts w:ascii="Book Antiqua" w:hAnsi="Book Antiqua" w:hint="eastAsia"/>
          <w:sz w:val="24"/>
          <w:szCs w:val="24"/>
        </w:rPr>
        <w:t>u</w:t>
      </w:r>
      <w:r w:rsidRPr="00FB3A69">
        <w:rPr>
          <w:rFonts w:ascii="Book Antiqua" w:hAnsi="Book Antiqua" w:hint="eastAsia"/>
          <w:sz w:val="24"/>
          <w:szCs w:val="24"/>
        </w:rPr>
        <w:t xml:space="preserve">ltrasound </w:t>
      </w:r>
      <w:r>
        <w:rPr>
          <w:rFonts w:ascii="Book Antiqua" w:hAnsi="Book Antiqua" w:hint="eastAsia"/>
          <w:sz w:val="24"/>
          <w:szCs w:val="24"/>
        </w:rPr>
        <w:t>i</w:t>
      </w:r>
      <w:r w:rsidRPr="00FB3A69">
        <w:rPr>
          <w:rFonts w:ascii="Book Antiqua" w:hAnsi="Book Antiqua" w:hint="eastAsia"/>
          <w:sz w:val="24"/>
          <w:szCs w:val="24"/>
        </w:rPr>
        <w:t>mages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4885"/>
        <w:gridCol w:w="9073"/>
      </w:tblGrid>
      <w:tr w:rsidR="00DB27C8" w:rsidRPr="006E04EC" w14:paraId="2FE7CAB7" w14:textId="77777777" w:rsidTr="00D46BAF">
        <w:trPr>
          <w:trHeight w:val="408"/>
          <w:jc w:val="center"/>
        </w:trPr>
        <w:tc>
          <w:tcPr>
            <w:tcW w:w="1750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6D63558E" w14:textId="77777777" w:rsidR="00DB27C8" w:rsidRPr="006E04EC" w:rsidRDefault="00DB27C8" w:rsidP="00D46BAF">
            <w:pPr>
              <w:widowControl/>
              <w:jc w:val="center"/>
              <w:rPr>
                <w:rFonts w:ascii="Book Antiqua" w:eastAsia="等线" w:hAnsi="Book Antiqua" w:cs="Segoe UI"/>
                <w:b/>
                <w:bCs/>
                <w:color w:val="222222"/>
                <w:kern w:val="0"/>
                <w:sz w:val="24"/>
                <w:szCs w:val="24"/>
                <w14:ligatures w14:val="none"/>
              </w:rPr>
            </w:pPr>
            <w:r w:rsidRPr="006E04EC">
              <w:rPr>
                <w:rFonts w:ascii="Book Antiqua" w:eastAsia="等线" w:hAnsi="Book Antiqua" w:cs="Segoe UI"/>
                <w:b/>
                <w:bCs/>
                <w:color w:val="222222"/>
                <w:kern w:val="0"/>
                <w:sz w:val="24"/>
                <w:szCs w:val="24"/>
                <w14:ligatures w14:val="none"/>
              </w:rPr>
              <w:t>Category</w:t>
            </w:r>
          </w:p>
        </w:tc>
        <w:tc>
          <w:tcPr>
            <w:tcW w:w="3250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16D6221F" w14:textId="77777777" w:rsidR="00DB27C8" w:rsidRPr="006E04EC" w:rsidRDefault="00DB27C8" w:rsidP="00D46BAF">
            <w:pPr>
              <w:widowControl/>
              <w:jc w:val="center"/>
              <w:rPr>
                <w:rFonts w:ascii="Book Antiqua" w:eastAsia="等线" w:hAnsi="Book Antiqua" w:cs="Segoe UI"/>
                <w:b/>
                <w:bCs/>
                <w:color w:val="222222"/>
                <w:kern w:val="0"/>
                <w:sz w:val="24"/>
                <w:szCs w:val="24"/>
                <w14:ligatures w14:val="none"/>
              </w:rPr>
            </w:pPr>
            <w:r w:rsidRPr="006E04EC">
              <w:rPr>
                <w:rFonts w:ascii="Book Antiqua" w:eastAsia="等线" w:hAnsi="Book Antiqua" w:cs="Segoe UI"/>
                <w:b/>
                <w:bCs/>
                <w:color w:val="222222"/>
                <w:kern w:val="0"/>
                <w:sz w:val="24"/>
                <w:szCs w:val="24"/>
                <w14:ligatures w14:val="none"/>
              </w:rPr>
              <w:t xml:space="preserve">Specific Parameters </w:t>
            </w:r>
          </w:p>
        </w:tc>
      </w:tr>
      <w:tr w:rsidR="00DB27C8" w:rsidRPr="006E04EC" w14:paraId="1682A22E" w14:textId="77777777" w:rsidTr="00D46BAF">
        <w:trPr>
          <w:trHeight w:val="816"/>
          <w:jc w:val="center"/>
        </w:trPr>
        <w:tc>
          <w:tcPr>
            <w:tcW w:w="1750" w:type="pct"/>
            <w:tcBorders>
              <w:top w:val="single" w:sz="12" w:space="0" w:color="auto"/>
            </w:tcBorders>
            <w:vAlign w:val="center"/>
            <w:hideMark/>
          </w:tcPr>
          <w:p w14:paraId="6A58A4F2" w14:textId="77777777" w:rsidR="00DB27C8" w:rsidRPr="006E04EC" w:rsidRDefault="00DB27C8" w:rsidP="00D46BAF">
            <w:pPr>
              <w:widowControl/>
              <w:ind w:firstLineChars="100" w:firstLine="240"/>
              <w:jc w:val="left"/>
              <w:rPr>
                <w:rFonts w:ascii="Book Antiqua" w:eastAsia="等线" w:hAnsi="Book Antiqua" w:cs="Segoe UI"/>
                <w:b/>
                <w:bCs/>
                <w:color w:val="222222"/>
                <w:kern w:val="0"/>
                <w:sz w:val="24"/>
                <w:szCs w:val="24"/>
                <w14:ligatures w14:val="none"/>
              </w:rPr>
            </w:pPr>
            <w:r w:rsidRPr="006E04EC">
              <w:rPr>
                <w:rFonts w:ascii="Book Antiqua" w:eastAsia="等线" w:hAnsi="Book Antiqua" w:cs="Segoe UI"/>
                <w:b/>
                <w:bCs/>
                <w:color w:val="222222"/>
                <w:kern w:val="0"/>
                <w:sz w:val="24"/>
                <w:szCs w:val="24"/>
                <w14:ligatures w14:val="none"/>
              </w:rPr>
              <w:t>First-order Features</w:t>
            </w:r>
          </w:p>
        </w:tc>
        <w:tc>
          <w:tcPr>
            <w:tcW w:w="3250" w:type="pct"/>
            <w:tcBorders>
              <w:top w:val="single" w:sz="12" w:space="0" w:color="auto"/>
            </w:tcBorders>
            <w:vAlign w:val="center"/>
            <w:hideMark/>
          </w:tcPr>
          <w:p w14:paraId="65BCC947" w14:textId="77777777" w:rsidR="00DB27C8" w:rsidRPr="006E04EC" w:rsidRDefault="00DB27C8" w:rsidP="00D46BAF">
            <w:pPr>
              <w:widowControl/>
              <w:ind w:firstLineChars="100" w:firstLine="240"/>
              <w:jc w:val="left"/>
              <w:rPr>
                <w:rFonts w:ascii="Book Antiqua" w:eastAsia="等线" w:hAnsi="Book Antiqua" w:cs="Segoe UI"/>
                <w:color w:val="222222"/>
                <w:kern w:val="0"/>
                <w:sz w:val="24"/>
                <w:szCs w:val="24"/>
                <w14:ligatures w14:val="none"/>
              </w:rPr>
            </w:pPr>
            <w:r w:rsidRPr="006E04EC">
              <w:rPr>
                <w:rFonts w:ascii="Book Antiqua" w:eastAsia="等线" w:hAnsi="Book Antiqua" w:cs="Segoe UI"/>
                <w:color w:val="222222"/>
                <w:kern w:val="0"/>
                <w:sz w:val="24"/>
                <w:szCs w:val="24"/>
                <w14:ligatures w14:val="none"/>
              </w:rPr>
              <w:t>Mean, Variance, Skewness, Kurtosis, Minimum, Maximum, Range</w:t>
            </w:r>
          </w:p>
        </w:tc>
      </w:tr>
      <w:tr w:rsidR="00DB27C8" w:rsidRPr="006E04EC" w14:paraId="6CCE3E20" w14:textId="77777777" w:rsidTr="00D46BAF">
        <w:trPr>
          <w:trHeight w:val="408"/>
          <w:jc w:val="center"/>
        </w:trPr>
        <w:tc>
          <w:tcPr>
            <w:tcW w:w="1750" w:type="pct"/>
            <w:vAlign w:val="center"/>
            <w:hideMark/>
          </w:tcPr>
          <w:p w14:paraId="2C947C14" w14:textId="77777777" w:rsidR="00DB27C8" w:rsidRPr="006E04EC" w:rsidRDefault="00DB27C8" w:rsidP="00D46BAF">
            <w:pPr>
              <w:widowControl/>
              <w:ind w:firstLineChars="100" w:firstLine="240"/>
              <w:jc w:val="left"/>
              <w:rPr>
                <w:rFonts w:ascii="Book Antiqua" w:eastAsia="等线" w:hAnsi="Book Antiqua" w:cs="Segoe UI"/>
                <w:b/>
                <w:bCs/>
                <w:color w:val="222222"/>
                <w:kern w:val="0"/>
                <w:sz w:val="24"/>
                <w:szCs w:val="24"/>
                <w14:ligatures w14:val="none"/>
              </w:rPr>
            </w:pPr>
            <w:r w:rsidRPr="006E04EC">
              <w:rPr>
                <w:rFonts w:ascii="Book Antiqua" w:eastAsia="等线" w:hAnsi="Book Antiqua" w:cs="Segoe UI"/>
                <w:b/>
                <w:bCs/>
                <w:color w:val="222222"/>
                <w:kern w:val="0"/>
                <w:sz w:val="24"/>
                <w:szCs w:val="24"/>
                <w14:ligatures w14:val="none"/>
              </w:rPr>
              <w:t>Texture Features</w:t>
            </w:r>
          </w:p>
        </w:tc>
        <w:tc>
          <w:tcPr>
            <w:tcW w:w="3250" w:type="pct"/>
            <w:vAlign w:val="center"/>
            <w:hideMark/>
          </w:tcPr>
          <w:p w14:paraId="5768DC0A" w14:textId="77777777" w:rsidR="00DB27C8" w:rsidRPr="006E04EC" w:rsidRDefault="00DB27C8" w:rsidP="00D46BAF">
            <w:pPr>
              <w:widowControl/>
              <w:ind w:firstLineChars="100" w:firstLine="240"/>
              <w:jc w:val="left"/>
              <w:rPr>
                <w:rFonts w:ascii="Book Antiqua" w:eastAsia="等线" w:hAnsi="Book Antiqua" w:cs="Segoe UI"/>
                <w:color w:val="222222"/>
                <w:kern w:val="0"/>
                <w:sz w:val="24"/>
                <w:szCs w:val="24"/>
                <w14:ligatures w14:val="none"/>
              </w:rPr>
            </w:pPr>
            <w:r w:rsidRPr="006E04EC">
              <w:rPr>
                <w:rFonts w:ascii="Book Antiqua" w:eastAsia="等线" w:hAnsi="Book Antiqua" w:cs="Segoe UI"/>
                <w:color w:val="222222"/>
                <w:kern w:val="0"/>
                <w:sz w:val="24"/>
                <w:szCs w:val="24"/>
                <w14:ligatures w14:val="none"/>
              </w:rPr>
              <w:t xml:space="preserve">　</w:t>
            </w:r>
          </w:p>
        </w:tc>
      </w:tr>
      <w:tr w:rsidR="00DB27C8" w:rsidRPr="006E04EC" w14:paraId="47FF6B18" w14:textId="77777777" w:rsidTr="00D46BAF">
        <w:trPr>
          <w:trHeight w:val="816"/>
          <w:jc w:val="center"/>
        </w:trPr>
        <w:tc>
          <w:tcPr>
            <w:tcW w:w="1750" w:type="pct"/>
            <w:vAlign w:val="center"/>
            <w:hideMark/>
          </w:tcPr>
          <w:p w14:paraId="3F32514E" w14:textId="77777777" w:rsidR="00DB27C8" w:rsidRPr="006E04EC" w:rsidRDefault="00DB27C8" w:rsidP="00D46BAF">
            <w:pPr>
              <w:widowControl/>
              <w:ind w:firstLineChars="100" w:firstLine="240"/>
              <w:jc w:val="left"/>
              <w:rPr>
                <w:rFonts w:ascii="Book Antiqua" w:eastAsia="等线" w:hAnsi="Book Antiqua" w:cs="Segoe UI"/>
                <w:color w:val="222222"/>
                <w:kern w:val="0"/>
                <w:sz w:val="24"/>
                <w:szCs w:val="24"/>
                <w14:ligatures w14:val="none"/>
              </w:rPr>
            </w:pPr>
            <w:r w:rsidRPr="006E04EC">
              <w:rPr>
                <w:rFonts w:ascii="Book Antiqua" w:eastAsia="等线" w:hAnsi="Book Antiqua" w:cs="Segoe UI"/>
                <w:color w:val="222222"/>
                <w:kern w:val="0"/>
                <w:sz w:val="24"/>
                <w:szCs w:val="24"/>
                <w14:ligatures w14:val="none"/>
              </w:rPr>
              <w:t>- Gray Level Co-occurrence Matrix (GLCM)</w:t>
            </w:r>
          </w:p>
        </w:tc>
        <w:tc>
          <w:tcPr>
            <w:tcW w:w="3250" w:type="pct"/>
            <w:vAlign w:val="center"/>
            <w:hideMark/>
          </w:tcPr>
          <w:p w14:paraId="0865E499" w14:textId="77777777" w:rsidR="00DB27C8" w:rsidRPr="006E04EC" w:rsidRDefault="00DB27C8" w:rsidP="00D46BAF">
            <w:pPr>
              <w:widowControl/>
              <w:ind w:firstLineChars="100" w:firstLine="240"/>
              <w:jc w:val="left"/>
              <w:rPr>
                <w:rFonts w:ascii="Book Antiqua" w:eastAsia="等线" w:hAnsi="Book Antiqua" w:cs="Segoe UI"/>
                <w:color w:val="222222"/>
                <w:kern w:val="0"/>
                <w:sz w:val="24"/>
                <w:szCs w:val="24"/>
                <w14:ligatures w14:val="none"/>
              </w:rPr>
            </w:pPr>
            <w:r w:rsidRPr="006E04EC">
              <w:rPr>
                <w:rFonts w:ascii="Book Antiqua" w:eastAsia="等线" w:hAnsi="Book Antiqua" w:cs="Segoe UI"/>
                <w:color w:val="222222"/>
                <w:kern w:val="0"/>
                <w:sz w:val="24"/>
                <w:szCs w:val="24"/>
                <w14:ligatures w14:val="none"/>
              </w:rPr>
              <w:t>Contrast, Correlation, Homogeneity, Energy, Entropy</w:t>
            </w:r>
          </w:p>
        </w:tc>
      </w:tr>
      <w:tr w:rsidR="00DB27C8" w:rsidRPr="006E04EC" w14:paraId="4A5591ED" w14:textId="77777777" w:rsidTr="00D46BAF">
        <w:trPr>
          <w:trHeight w:val="816"/>
          <w:jc w:val="center"/>
        </w:trPr>
        <w:tc>
          <w:tcPr>
            <w:tcW w:w="1750" w:type="pct"/>
            <w:vAlign w:val="center"/>
            <w:hideMark/>
          </w:tcPr>
          <w:p w14:paraId="2CBC4353" w14:textId="77777777" w:rsidR="00DB27C8" w:rsidRPr="006E04EC" w:rsidRDefault="00DB27C8" w:rsidP="00D46BAF">
            <w:pPr>
              <w:widowControl/>
              <w:ind w:firstLineChars="100" w:firstLine="240"/>
              <w:jc w:val="left"/>
              <w:rPr>
                <w:rFonts w:ascii="Book Antiqua" w:eastAsia="等线" w:hAnsi="Book Antiqua" w:cs="Segoe UI"/>
                <w:color w:val="222222"/>
                <w:kern w:val="0"/>
                <w:sz w:val="24"/>
                <w:szCs w:val="24"/>
                <w14:ligatures w14:val="none"/>
              </w:rPr>
            </w:pPr>
            <w:r w:rsidRPr="006E04EC">
              <w:rPr>
                <w:rFonts w:ascii="Book Antiqua" w:eastAsia="等线" w:hAnsi="Book Antiqua" w:cs="Segoe UI"/>
                <w:color w:val="222222"/>
                <w:kern w:val="0"/>
                <w:sz w:val="24"/>
                <w:szCs w:val="24"/>
                <w14:ligatures w14:val="none"/>
              </w:rPr>
              <w:t>- Gray Level Run Length Matrix (GLRLM)</w:t>
            </w:r>
          </w:p>
        </w:tc>
        <w:tc>
          <w:tcPr>
            <w:tcW w:w="3250" w:type="pct"/>
            <w:vAlign w:val="center"/>
            <w:hideMark/>
          </w:tcPr>
          <w:p w14:paraId="4D6F8531" w14:textId="77777777" w:rsidR="00DB27C8" w:rsidRPr="006E04EC" w:rsidRDefault="00DB27C8" w:rsidP="00D46BAF">
            <w:pPr>
              <w:widowControl/>
              <w:ind w:firstLineChars="100" w:firstLine="240"/>
              <w:jc w:val="left"/>
              <w:rPr>
                <w:rFonts w:ascii="Book Antiqua" w:eastAsia="等线" w:hAnsi="Book Antiqua" w:cs="Segoe UI"/>
                <w:color w:val="222222"/>
                <w:kern w:val="0"/>
                <w:sz w:val="24"/>
                <w:szCs w:val="24"/>
                <w14:ligatures w14:val="none"/>
              </w:rPr>
            </w:pPr>
            <w:r w:rsidRPr="006E04EC">
              <w:rPr>
                <w:rFonts w:ascii="Book Antiqua" w:eastAsia="等线" w:hAnsi="Book Antiqua" w:cs="Segoe UI"/>
                <w:color w:val="222222"/>
                <w:kern w:val="0"/>
                <w:sz w:val="24"/>
                <w:szCs w:val="24"/>
                <w14:ligatures w14:val="none"/>
              </w:rPr>
              <w:t>Short Run Emphasis, Long Run Emphasis, Run Length Non-Uniformity, Gray Level Non-Uniformity, Run Percentage</w:t>
            </w:r>
          </w:p>
        </w:tc>
      </w:tr>
      <w:tr w:rsidR="00DB27C8" w:rsidRPr="006E04EC" w14:paraId="15E4D22C" w14:textId="77777777" w:rsidTr="00D46BAF">
        <w:trPr>
          <w:trHeight w:val="816"/>
          <w:jc w:val="center"/>
        </w:trPr>
        <w:tc>
          <w:tcPr>
            <w:tcW w:w="1750" w:type="pct"/>
            <w:vAlign w:val="center"/>
            <w:hideMark/>
          </w:tcPr>
          <w:p w14:paraId="4FCC04DE" w14:textId="77777777" w:rsidR="00DB27C8" w:rsidRPr="006E04EC" w:rsidRDefault="00DB27C8" w:rsidP="00D46BAF">
            <w:pPr>
              <w:widowControl/>
              <w:ind w:firstLineChars="100" w:firstLine="240"/>
              <w:jc w:val="left"/>
              <w:rPr>
                <w:rFonts w:ascii="Book Antiqua" w:eastAsia="等线" w:hAnsi="Book Antiqua" w:cs="Segoe UI"/>
                <w:color w:val="222222"/>
                <w:kern w:val="0"/>
                <w:sz w:val="24"/>
                <w:szCs w:val="24"/>
                <w14:ligatures w14:val="none"/>
              </w:rPr>
            </w:pPr>
            <w:r w:rsidRPr="006E04EC">
              <w:rPr>
                <w:rFonts w:ascii="Book Antiqua" w:eastAsia="等线" w:hAnsi="Book Antiqua" w:cs="Segoe UI"/>
                <w:color w:val="222222"/>
                <w:kern w:val="0"/>
                <w:sz w:val="24"/>
                <w:szCs w:val="24"/>
                <w14:ligatures w14:val="none"/>
              </w:rPr>
              <w:t>- Gray Level Size Zone Matrix (GLSZM)</w:t>
            </w:r>
          </w:p>
        </w:tc>
        <w:tc>
          <w:tcPr>
            <w:tcW w:w="3250" w:type="pct"/>
            <w:vAlign w:val="center"/>
            <w:hideMark/>
          </w:tcPr>
          <w:p w14:paraId="60E39555" w14:textId="77777777" w:rsidR="00DB27C8" w:rsidRPr="006E04EC" w:rsidRDefault="00DB27C8" w:rsidP="00D46BAF">
            <w:pPr>
              <w:widowControl/>
              <w:ind w:firstLineChars="100" w:firstLine="240"/>
              <w:jc w:val="left"/>
              <w:rPr>
                <w:rFonts w:ascii="Book Antiqua" w:eastAsia="等线" w:hAnsi="Book Antiqua" w:cs="Segoe UI"/>
                <w:color w:val="222222"/>
                <w:kern w:val="0"/>
                <w:sz w:val="24"/>
                <w:szCs w:val="24"/>
                <w14:ligatures w14:val="none"/>
              </w:rPr>
            </w:pPr>
            <w:r w:rsidRPr="006E04EC">
              <w:rPr>
                <w:rFonts w:ascii="Book Antiqua" w:eastAsia="等线" w:hAnsi="Book Antiqua" w:cs="Segoe UI"/>
                <w:color w:val="222222"/>
                <w:kern w:val="0"/>
                <w:sz w:val="24"/>
                <w:szCs w:val="24"/>
                <w14:ligatures w14:val="none"/>
              </w:rPr>
              <w:t>Small Area Emphasis, Large Area Emphasis, Area Size Non-Uniformity, Gray Level Non-Uniformity, Zone Percentage</w:t>
            </w:r>
          </w:p>
        </w:tc>
      </w:tr>
      <w:tr w:rsidR="00DB27C8" w:rsidRPr="006E04EC" w14:paraId="0C0F29C6" w14:textId="77777777" w:rsidTr="00D46BAF">
        <w:trPr>
          <w:trHeight w:val="816"/>
          <w:jc w:val="center"/>
        </w:trPr>
        <w:tc>
          <w:tcPr>
            <w:tcW w:w="1750" w:type="pct"/>
            <w:vAlign w:val="center"/>
            <w:hideMark/>
          </w:tcPr>
          <w:p w14:paraId="065F91DE" w14:textId="77777777" w:rsidR="00DB27C8" w:rsidRPr="006E04EC" w:rsidRDefault="00DB27C8" w:rsidP="00D46BAF">
            <w:pPr>
              <w:widowControl/>
              <w:ind w:firstLineChars="100" w:firstLine="240"/>
              <w:jc w:val="left"/>
              <w:rPr>
                <w:rFonts w:ascii="Book Antiqua" w:eastAsia="等线" w:hAnsi="Book Antiqua" w:cs="Segoe UI"/>
                <w:color w:val="222222"/>
                <w:kern w:val="0"/>
                <w:sz w:val="24"/>
                <w:szCs w:val="24"/>
                <w14:ligatures w14:val="none"/>
              </w:rPr>
            </w:pPr>
            <w:r w:rsidRPr="006E04EC">
              <w:rPr>
                <w:rFonts w:ascii="Book Antiqua" w:eastAsia="等线" w:hAnsi="Book Antiqua" w:cs="Segoe UI"/>
                <w:color w:val="222222"/>
                <w:kern w:val="0"/>
                <w:sz w:val="24"/>
                <w:szCs w:val="24"/>
                <w14:ligatures w14:val="none"/>
              </w:rPr>
              <w:t>- Neighboring Gray Tone Difference Matrix (NGTDM)</w:t>
            </w:r>
          </w:p>
        </w:tc>
        <w:tc>
          <w:tcPr>
            <w:tcW w:w="3250" w:type="pct"/>
            <w:vAlign w:val="center"/>
            <w:hideMark/>
          </w:tcPr>
          <w:p w14:paraId="1B6BA7C0" w14:textId="77777777" w:rsidR="00DB27C8" w:rsidRPr="006E04EC" w:rsidRDefault="00DB27C8" w:rsidP="00D46BAF">
            <w:pPr>
              <w:widowControl/>
              <w:ind w:firstLineChars="100" w:firstLine="240"/>
              <w:jc w:val="left"/>
              <w:rPr>
                <w:rFonts w:ascii="Book Antiqua" w:eastAsia="等线" w:hAnsi="Book Antiqua" w:cs="Segoe UI"/>
                <w:color w:val="222222"/>
                <w:kern w:val="0"/>
                <w:sz w:val="24"/>
                <w:szCs w:val="24"/>
                <w14:ligatures w14:val="none"/>
              </w:rPr>
            </w:pPr>
            <w:r w:rsidRPr="006E04EC">
              <w:rPr>
                <w:rFonts w:ascii="Book Antiqua" w:eastAsia="等线" w:hAnsi="Book Antiqua" w:cs="Segoe UI"/>
                <w:color w:val="222222"/>
                <w:kern w:val="0"/>
                <w:sz w:val="24"/>
                <w:szCs w:val="24"/>
                <w14:ligatures w14:val="none"/>
              </w:rPr>
              <w:t>Coarseness, Contrast, Busyness, Complexity, Strength</w:t>
            </w:r>
          </w:p>
        </w:tc>
      </w:tr>
      <w:tr w:rsidR="00DB27C8" w:rsidRPr="006E04EC" w14:paraId="6EA36FBC" w14:textId="77777777" w:rsidTr="00D46BAF">
        <w:trPr>
          <w:trHeight w:val="816"/>
          <w:jc w:val="center"/>
        </w:trPr>
        <w:tc>
          <w:tcPr>
            <w:tcW w:w="1750" w:type="pct"/>
            <w:vAlign w:val="center"/>
            <w:hideMark/>
          </w:tcPr>
          <w:p w14:paraId="3CC24D2C" w14:textId="77777777" w:rsidR="00DB27C8" w:rsidRPr="006E04EC" w:rsidRDefault="00DB27C8" w:rsidP="00D46BAF">
            <w:pPr>
              <w:widowControl/>
              <w:ind w:firstLineChars="100" w:firstLine="240"/>
              <w:jc w:val="left"/>
              <w:rPr>
                <w:rFonts w:ascii="Book Antiqua" w:eastAsia="等线" w:hAnsi="Book Antiqua" w:cs="Segoe UI"/>
                <w:b/>
                <w:bCs/>
                <w:color w:val="222222"/>
                <w:kern w:val="0"/>
                <w:sz w:val="24"/>
                <w:szCs w:val="24"/>
                <w14:ligatures w14:val="none"/>
              </w:rPr>
            </w:pPr>
            <w:r w:rsidRPr="006E04EC">
              <w:rPr>
                <w:rFonts w:ascii="Book Antiqua" w:eastAsia="等线" w:hAnsi="Book Antiqua" w:cs="Segoe UI"/>
                <w:b/>
                <w:bCs/>
                <w:color w:val="222222"/>
                <w:kern w:val="0"/>
                <w:sz w:val="24"/>
                <w:szCs w:val="24"/>
                <w14:ligatures w14:val="none"/>
              </w:rPr>
              <w:t>Shape Features</w:t>
            </w:r>
          </w:p>
        </w:tc>
        <w:tc>
          <w:tcPr>
            <w:tcW w:w="3250" w:type="pct"/>
            <w:vAlign w:val="center"/>
            <w:hideMark/>
          </w:tcPr>
          <w:p w14:paraId="05176C53" w14:textId="77777777" w:rsidR="00DB27C8" w:rsidRPr="006E04EC" w:rsidRDefault="00DB27C8" w:rsidP="00D46BAF">
            <w:pPr>
              <w:widowControl/>
              <w:ind w:firstLineChars="100" w:firstLine="240"/>
              <w:jc w:val="left"/>
              <w:rPr>
                <w:rFonts w:ascii="Book Antiqua" w:eastAsia="等线" w:hAnsi="Book Antiqua" w:cs="Segoe UI"/>
                <w:color w:val="222222"/>
                <w:kern w:val="0"/>
                <w:sz w:val="24"/>
                <w:szCs w:val="24"/>
                <w14:ligatures w14:val="none"/>
              </w:rPr>
            </w:pPr>
            <w:r w:rsidRPr="006E04EC">
              <w:rPr>
                <w:rFonts w:ascii="Book Antiqua" w:eastAsia="等线" w:hAnsi="Book Antiqua" w:cs="Segoe UI"/>
                <w:color w:val="222222"/>
                <w:kern w:val="0"/>
                <w:sz w:val="24"/>
                <w:szCs w:val="24"/>
                <w14:ligatures w14:val="none"/>
              </w:rPr>
              <w:t>Volume, Surface Area, Sphericity, Elongation, Compactness, Major/Minor Axis Lengths</w:t>
            </w:r>
          </w:p>
        </w:tc>
      </w:tr>
      <w:tr w:rsidR="00DB27C8" w:rsidRPr="006E04EC" w14:paraId="44E11D36" w14:textId="77777777" w:rsidTr="00D46BAF">
        <w:trPr>
          <w:trHeight w:val="816"/>
          <w:jc w:val="center"/>
        </w:trPr>
        <w:tc>
          <w:tcPr>
            <w:tcW w:w="1750" w:type="pct"/>
            <w:vAlign w:val="center"/>
            <w:hideMark/>
          </w:tcPr>
          <w:p w14:paraId="0F02795C" w14:textId="77777777" w:rsidR="00DB27C8" w:rsidRPr="006E04EC" w:rsidRDefault="00DB27C8" w:rsidP="00D46BAF">
            <w:pPr>
              <w:widowControl/>
              <w:ind w:firstLineChars="100" w:firstLine="240"/>
              <w:jc w:val="left"/>
              <w:rPr>
                <w:rFonts w:ascii="Book Antiqua" w:eastAsia="等线" w:hAnsi="Book Antiqua" w:cs="Segoe UI"/>
                <w:b/>
                <w:bCs/>
                <w:color w:val="222222"/>
                <w:kern w:val="0"/>
                <w:sz w:val="24"/>
                <w:szCs w:val="24"/>
                <w14:ligatures w14:val="none"/>
              </w:rPr>
            </w:pPr>
            <w:r w:rsidRPr="006E04EC">
              <w:rPr>
                <w:rFonts w:ascii="Book Antiqua" w:eastAsia="等线" w:hAnsi="Book Antiqua" w:cs="Segoe UI"/>
                <w:b/>
                <w:bCs/>
                <w:color w:val="222222"/>
                <w:kern w:val="0"/>
                <w:sz w:val="24"/>
                <w:szCs w:val="24"/>
                <w14:ligatures w14:val="none"/>
              </w:rPr>
              <w:t>Frequency Domain Features</w:t>
            </w:r>
          </w:p>
        </w:tc>
        <w:tc>
          <w:tcPr>
            <w:tcW w:w="3250" w:type="pct"/>
            <w:vAlign w:val="center"/>
            <w:hideMark/>
          </w:tcPr>
          <w:p w14:paraId="6CF66DD9" w14:textId="77777777" w:rsidR="00DB27C8" w:rsidRPr="006E04EC" w:rsidRDefault="00DB27C8" w:rsidP="00D46BAF">
            <w:pPr>
              <w:widowControl/>
              <w:ind w:firstLineChars="100" w:firstLine="240"/>
              <w:jc w:val="left"/>
              <w:rPr>
                <w:rFonts w:ascii="Book Antiqua" w:eastAsia="等线" w:hAnsi="Book Antiqua" w:cs="Segoe UI"/>
                <w:color w:val="222222"/>
                <w:kern w:val="0"/>
                <w:sz w:val="24"/>
                <w:szCs w:val="24"/>
                <w14:ligatures w14:val="none"/>
              </w:rPr>
            </w:pPr>
            <w:r w:rsidRPr="006E04EC">
              <w:rPr>
                <w:rFonts w:ascii="Book Antiqua" w:eastAsia="等线" w:hAnsi="Book Antiqua" w:cs="Segoe UI"/>
                <w:color w:val="222222"/>
                <w:kern w:val="0"/>
                <w:sz w:val="24"/>
                <w:szCs w:val="24"/>
                <w14:ligatures w14:val="none"/>
              </w:rPr>
              <w:t>Fourier Transform-based Features (e.g., Energy in Frequency Bands)</w:t>
            </w:r>
          </w:p>
        </w:tc>
      </w:tr>
      <w:tr w:rsidR="00DB27C8" w:rsidRPr="006E04EC" w14:paraId="172D678C" w14:textId="77777777" w:rsidTr="00D46BAF">
        <w:trPr>
          <w:trHeight w:val="816"/>
          <w:jc w:val="center"/>
        </w:trPr>
        <w:tc>
          <w:tcPr>
            <w:tcW w:w="1750" w:type="pct"/>
            <w:vAlign w:val="center"/>
            <w:hideMark/>
          </w:tcPr>
          <w:p w14:paraId="0B2A725E" w14:textId="77777777" w:rsidR="00DB27C8" w:rsidRPr="006E04EC" w:rsidRDefault="00DB27C8" w:rsidP="00D46BAF">
            <w:pPr>
              <w:widowControl/>
              <w:ind w:firstLineChars="100" w:firstLine="240"/>
              <w:jc w:val="left"/>
              <w:rPr>
                <w:rFonts w:ascii="Book Antiqua" w:eastAsia="等线" w:hAnsi="Book Antiqua" w:cs="Segoe UI"/>
                <w:b/>
                <w:bCs/>
                <w:color w:val="222222"/>
                <w:kern w:val="0"/>
                <w:sz w:val="24"/>
                <w:szCs w:val="24"/>
                <w14:ligatures w14:val="none"/>
              </w:rPr>
            </w:pPr>
            <w:r w:rsidRPr="006E04EC">
              <w:rPr>
                <w:rFonts w:ascii="Book Antiqua" w:eastAsia="等线" w:hAnsi="Book Antiqua" w:cs="Segoe UI"/>
                <w:b/>
                <w:bCs/>
                <w:color w:val="222222"/>
                <w:kern w:val="0"/>
                <w:sz w:val="24"/>
                <w:szCs w:val="24"/>
                <w14:ligatures w14:val="none"/>
              </w:rPr>
              <w:lastRenderedPageBreak/>
              <w:t>Wavelet Features</w:t>
            </w:r>
          </w:p>
        </w:tc>
        <w:tc>
          <w:tcPr>
            <w:tcW w:w="3250" w:type="pct"/>
            <w:vAlign w:val="center"/>
            <w:hideMark/>
          </w:tcPr>
          <w:p w14:paraId="76723A24" w14:textId="77777777" w:rsidR="00DB27C8" w:rsidRPr="006E04EC" w:rsidRDefault="00DB27C8" w:rsidP="00D46BAF">
            <w:pPr>
              <w:widowControl/>
              <w:ind w:firstLineChars="100" w:firstLine="240"/>
              <w:jc w:val="left"/>
              <w:rPr>
                <w:rFonts w:ascii="Book Antiqua" w:eastAsia="等线" w:hAnsi="Book Antiqua" w:cs="Segoe UI"/>
                <w:color w:val="222222"/>
                <w:kern w:val="0"/>
                <w:sz w:val="24"/>
                <w:szCs w:val="24"/>
                <w14:ligatures w14:val="none"/>
              </w:rPr>
            </w:pPr>
            <w:r w:rsidRPr="006E04EC">
              <w:rPr>
                <w:rFonts w:ascii="Book Antiqua" w:eastAsia="等线" w:hAnsi="Book Antiqua" w:cs="Segoe UI"/>
                <w:color w:val="222222"/>
                <w:kern w:val="0"/>
                <w:sz w:val="24"/>
                <w:szCs w:val="24"/>
                <w14:ligatures w14:val="none"/>
              </w:rPr>
              <w:t>Coefficients from Multi-Resolution Decomposition (Approximation and Detail Coefficients)</w:t>
            </w:r>
          </w:p>
        </w:tc>
      </w:tr>
    </w:tbl>
    <w:p w14:paraId="43EA3210" w14:textId="77777777" w:rsidR="00DB27C8" w:rsidRPr="006E04EC" w:rsidRDefault="00DB27C8" w:rsidP="00DB27C8">
      <w:pPr>
        <w:spacing w:line="360" w:lineRule="auto"/>
        <w:rPr>
          <w:rFonts w:ascii="Book Antiqua" w:hAnsi="Book Antiqua"/>
          <w:sz w:val="24"/>
          <w:szCs w:val="24"/>
        </w:rPr>
      </w:pPr>
    </w:p>
    <w:p w14:paraId="2FBA6A13" w14:textId="77777777" w:rsidR="002E2950" w:rsidRPr="00DB27C8" w:rsidRDefault="002E2950" w:rsidP="00DE0860">
      <w:pPr>
        <w:spacing w:line="360" w:lineRule="auto"/>
      </w:pPr>
    </w:p>
    <w:p w14:paraId="70FFB030" w14:textId="77777777" w:rsidR="002E2950" w:rsidRDefault="002E2950" w:rsidP="00DE0860">
      <w:pPr>
        <w:spacing w:line="360" w:lineRule="auto"/>
      </w:pPr>
    </w:p>
    <w:p w14:paraId="3D5B8EF2" w14:textId="77777777" w:rsidR="002E2950" w:rsidRDefault="002E2950" w:rsidP="00DE0860">
      <w:pPr>
        <w:spacing w:line="360" w:lineRule="auto"/>
      </w:pPr>
    </w:p>
    <w:p w14:paraId="7BB773EA" w14:textId="77777777" w:rsidR="002E2950" w:rsidRDefault="002E2950" w:rsidP="00DE0860">
      <w:pPr>
        <w:spacing w:line="360" w:lineRule="auto"/>
      </w:pPr>
    </w:p>
    <w:p w14:paraId="7B77BE97" w14:textId="77777777" w:rsidR="002E2950" w:rsidRDefault="002E2950" w:rsidP="00DE0860">
      <w:pPr>
        <w:spacing w:line="360" w:lineRule="auto"/>
        <w:rPr>
          <w:rFonts w:hint="eastAsia"/>
        </w:rPr>
      </w:pPr>
    </w:p>
    <w:sectPr w:rsidR="002E2950" w:rsidSect="00DE0860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5A4C6" w14:textId="77777777" w:rsidR="00054841" w:rsidRDefault="00054841" w:rsidP="00DE0860">
      <w:pPr>
        <w:rPr>
          <w:rFonts w:hint="eastAsia"/>
        </w:rPr>
      </w:pPr>
      <w:r>
        <w:separator/>
      </w:r>
    </w:p>
  </w:endnote>
  <w:endnote w:type="continuationSeparator" w:id="0">
    <w:p w14:paraId="4AA3D2C7" w14:textId="77777777" w:rsidR="00054841" w:rsidRDefault="00054841" w:rsidP="00DE086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D4138" w14:textId="77777777" w:rsidR="00054841" w:rsidRDefault="00054841" w:rsidP="00DE0860">
      <w:pPr>
        <w:rPr>
          <w:rFonts w:hint="eastAsia"/>
        </w:rPr>
      </w:pPr>
      <w:r>
        <w:separator/>
      </w:r>
    </w:p>
  </w:footnote>
  <w:footnote w:type="continuationSeparator" w:id="0">
    <w:p w14:paraId="4B1C4EAA" w14:textId="77777777" w:rsidR="00054841" w:rsidRDefault="00054841" w:rsidP="00DE0860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77F"/>
    <w:rsid w:val="00054841"/>
    <w:rsid w:val="001915C5"/>
    <w:rsid w:val="0025677F"/>
    <w:rsid w:val="002E2950"/>
    <w:rsid w:val="00727A79"/>
    <w:rsid w:val="00AE1653"/>
    <w:rsid w:val="00B56168"/>
    <w:rsid w:val="00DB27C8"/>
    <w:rsid w:val="00DE0860"/>
    <w:rsid w:val="00F15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4D1913"/>
  <w15:chartTrackingRefBased/>
  <w15:docId w15:val="{9F916325-5732-4AFF-8E96-D60D88118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7A79"/>
    <w:pPr>
      <w:widowControl w:val="0"/>
      <w:jc w:val="both"/>
    </w:pPr>
    <w:rPr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25677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  <w14:ligatures w14:val="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67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677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677F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  <w14:ligatures w14:val="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677F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  <w14:ligatures w14:val="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677F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  <w14:ligatures w14:val="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677F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ligatures w14:val="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677F"/>
    <w:pPr>
      <w:keepNext/>
      <w:keepLines/>
      <w:outlineLvl w:val="7"/>
    </w:pPr>
    <w:rPr>
      <w:rFonts w:cstheme="majorBidi"/>
      <w:color w:val="595959" w:themeColor="text1" w:themeTint="A6"/>
      <w14:ligatures w14:val="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677F"/>
    <w:pPr>
      <w:keepNext/>
      <w:keepLines/>
      <w:outlineLvl w:val="8"/>
    </w:pPr>
    <w:rPr>
      <w:rFonts w:eastAsiaTheme="majorEastAsia" w:cstheme="majorBidi"/>
      <w:color w:val="595959" w:themeColor="text1" w:themeTint="A6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5677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567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567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5677F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5677F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25677F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5677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5677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5677F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5677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character" w:customStyle="1" w:styleId="a4">
    <w:name w:val="标题 字符"/>
    <w:basedOn w:val="a0"/>
    <w:link w:val="a3"/>
    <w:uiPriority w:val="10"/>
    <w:rsid w:val="002567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5677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none"/>
    </w:rPr>
  </w:style>
  <w:style w:type="character" w:customStyle="1" w:styleId="a6">
    <w:name w:val="副标题 字符"/>
    <w:basedOn w:val="a0"/>
    <w:link w:val="a5"/>
    <w:uiPriority w:val="11"/>
    <w:rsid w:val="0025677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5677F"/>
    <w:pPr>
      <w:spacing w:before="160" w:after="160"/>
      <w:jc w:val="center"/>
    </w:pPr>
    <w:rPr>
      <w:i/>
      <w:iCs/>
      <w:color w:val="404040" w:themeColor="text1" w:themeTint="BF"/>
      <w14:ligatures w14:val="none"/>
    </w:rPr>
  </w:style>
  <w:style w:type="character" w:customStyle="1" w:styleId="a8">
    <w:name w:val="引用 字符"/>
    <w:basedOn w:val="a0"/>
    <w:link w:val="a7"/>
    <w:uiPriority w:val="29"/>
    <w:rsid w:val="0025677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5677F"/>
    <w:pPr>
      <w:ind w:left="720"/>
      <w:contextualSpacing/>
    </w:pPr>
    <w:rPr>
      <w14:ligatures w14:val="none"/>
    </w:rPr>
  </w:style>
  <w:style w:type="character" w:styleId="aa">
    <w:name w:val="Intense Emphasis"/>
    <w:basedOn w:val="a0"/>
    <w:uiPriority w:val="21"/>
    <w:qFormat/>
    <w:rsid w:val="0025677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567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14:ligatures w14:val="none"/>
    </w:rPr>
  </w:style>
  <w:style w:type="character" w:customStyle="1" w:styleId="ac">
    <w:name w:val="明显引用 字符"/>
    <w:basedOn w:val="a0"/>
    <w:link w:val="ab"/>
    <w:uiPriority w:val="30"/>
    <w:rsid w:val="0025677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5677F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DE0860"/>
    <w:pPr>
      <w:tabs>
        <w:tab w:val="center" w:pos="4153"/>
        <w:tab w:val="right" w:pos="8306"/>
      </w:tabs>
      <w:snapToGrid w:val="0"/>
      <w:jc w:val="center"/>
    </w:pPr>
    <w:rPr>
      <w:sz w:val="18"/>
      <w:szCs w:val="18"/>
      <w14:ligatures w14:val="none"/>
    </w:rPr>
  </w:style>
  <w:style w:type="character" w:customStyle="1" w:styleId="af">
    <w:name w:val="页眉 字符"/>
    <w:basedOn w:val="a0"/>
    <w:link w:val="ae"/>
    <w:uiPriority w:val="99"/>
    <w:rsid w:val="00DE0860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DE0860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14:ligatures w14:val="none"/>
    </w:rPr>
  </w:style>
  <w:style w:type="character" w:customStyle="1" w:styleId="af1">
    <w:name w:val="页脚 字符"/>
    <w:basedOn w:val="a0"/>
    <w:link w:val="af0"/>
    <w:uiPriority w:val="99"/>
    <w:rsid w:val="00DE086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646</Words>
  <Characters>4770</Characters>
  <Application>Microsoft Office Word</Application>
  <DocSecurity>0</DocSecurity>
  <Lines>216</Lines>
  <Paragraphs>120</Paragraphs>
  <ScaleCrop>false</ScaleCrop>
  <Company/>
  <LinksUpToDate>false</LinksUpToDate>
  <CharactersWithSpaces>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波 王</dc:creator>
  <cp:keywords/>
  <dc:description/>
  <cp:lastModifiedBy>波 王</cp:lastModifiedBy>
  <cp:revision>6</cp:revision>
  <dcterms:created xsi:type="dcterms:W3CDTF">2025-10-27T03:45:00Z</dcterms:created>
  <dcterms:modified xsi:type="dcterms:W3CDTF">2025-10-27T03:47:00Z</dcterms:modified>
</cp:coreProperties>
</file>