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98" w:type="dxa"/>
        <w:tblLook w:val="04A0" w:firstRow="1" w:lastRow="0" w:firstColumn="1" w:lastColumn="0" w:noHBand="0" w:noVBand="1"/>
      </w:tblPr>
      <w:tblGrid>
        <w:gridCol w:w="1475"/>
        <w:gridCol w:w="1476"/>
        <w:gridCol w:w="6589"/>
      </w:tblGrid>
      <w:tr w:rsidR="009F163B" w14:paraId="18C371F7" w14:textId="77777777">
        <w:trPr>
          <w:trHeight w:val="280"/>
        </w:trPr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2961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Supplementary Table 1 The regulated networks of key targets-</w:t>
            </w:r>
            <w:proofErr w:type="gramStart"/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top20</w:t>
            </w:r>
            <w:proofErr w:type="gramEnd"/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GO items</w:t>
            </w:r>
          </w:p>
        </w:tc>
      </w:tr>
      <w:tr w:rsidR="009F163B" w14:paraId="56111AB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7D0C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1E13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ID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391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Description</w:t>
            </w:r>
          </w:p>
        </w:tc>
      </w:tr>
      <w:tr w:rsidR="009F163B" w14:paraId="09991BE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A26F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56E5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GO:0072593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5B5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reactive oxygen species metabolic process</w:t>
            </w:r>
          </w:p>
        </w:tc>
      </w:tr>
      <w:tr w:rsidR="009F163B" w14:paraId="197902A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08FA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4345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GO:0009636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CCD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response to </w:t>
            </w:r>
            <w:proofErr w:type="gram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toxic</w:t>
            </w:r>
            <w:proofErr w:type="gram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substance</w:t>
            </w:r>
          </w:p>
        </w:tc>
      </w:tr>
      <w:tr w:rsidR="009F163B" w14:paraId="1370178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8B31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C3A9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GO:0042493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E77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drug</w:t>
            </w:r>
          </w:p>
        </w:tc>
      </w:tr>
      <w:tr w:rsidR="009F163B" w14:paraId="386EA51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425DB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23BF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GO:0062197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C16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cellular response to chemical stress</w:t>
            </w:r>
          </w:p>
        </w:tc>
      </w:tr>
      <w:tr w:rsidR="009F163B" w14:paraId="5EF2837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0510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2369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GO:0070482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202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oxygen levels</w:t>
            </w:r>
          </w:p>
        </w:tc>
      </w:tr>
      <w:tr w:rsidR="009F163B" w14:paraId="2B134FD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A130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96A4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GO:0048545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2B7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steroid hormone</w:t>
            </w:r>
          </w:p>
        </w:tc>
      </w:tr>
      <w:tr w:rsidR="009F163B" w14:paraId="29D47A4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EBD71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8106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GO:0001676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56D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long-chain fatty acid metabolic process</w:t>
            </w:r>
          </w:p>
        </w:tc>
      </w:tr>
      <w:tr w:rsidR="009F163B" w14:paraId="6A0598E4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2B96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04BB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GO:0044706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590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multi-multicellular organism process</w:t>
            </w:r>
          </w:p>
        </w:tc>
      </w:tr>
      <w:tr w:rsidR="009F163B" w14:paraId="5F79D2F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75A5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18A9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GO:0071466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3AF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cellular response to xenobiotic stimulus</w:t>
            </w:r>
          </w:p>
        </w:tc>
      </w:tr>
      <w:tr w:rsidR="009F163B" w14:paraId="3A8CEFC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F9D3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ED2A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GO:0006979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D0D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oxidative stress</w:t>
            </w:r>
          </w:p>
        </w:tc>
      </w:tr>
      <w:tr w:rsidR="009F163B" w14:paraId="5056FBA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82C3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5224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GO:0000302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F80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reactive oxygen species</w:t>
            </w:r>
          </w:p>
        </w:tc>
      </w:tr>
      <w:tr w:rsidR="009F163B" w14:paraId="654B759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125D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5595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GO:0009410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F75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xenobiotic stimulus</w:t>
            </w:r>
          </w:p>
        </w:tc>
      </w:tr>
      <w:tr w:rsidR="009F163B" w14:paraId="6BA77C8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9F9F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266A3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GO:0006805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ADC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xenobiotic metabolic process</w:t>
            </w:r>
          </w:p>
        </w:tc>
      </w:tr>
      <w:tr w:rsidR="009F163B" w14:paraId="3985836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263A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6A2B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GO:0033559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092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unsaturated fatty acid metabolic process</w:t>
            </w:r>
          </w:p>
        </w:tc>
      </w:tr>
      <w:tr w:rsidR="009F163B" w14:paraId="2F38A70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FA71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AFE6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GO:0120254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248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olefinic compound metabolic process</w:t>
            </w:r>
          </w:p>
        </w:tc>
      </w:tr>
      <w:tr w:rsidR="009F163B" w14:paraId="0BDFAABD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CB7E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7ABC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GO:0034599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A89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cellular response to oxidative stress</w:t>
            </w:r>
          </w:p>
        </w:tc>
      </w:tr>
      <w:tr w:rsidR="009F163B" w14:paraId="032E8AED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5D95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0DAA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GO:0055093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AA3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response to hyperoxia</w:t>
            </w:r>
          </w:p>
        </w:tc>
      </w:tr>
      <w:tr w:rsidR="009F163B" w14:paraId="26543A0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4472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A0DE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GO:0033002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BE3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muscle cell proliferation</w:t>
            </w:r>
          </w:p>
        </w:tc>
      </w:tr>
      <w:tr w:rsidR="009F163B" w14:paraId="4813A36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35C1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18D2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GO:0048146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784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positive regulation of fibroblast proliferation</w:t>
            </w:r>
          </w:p>
        </w:tc>
      </w:tr>
      <w:tr w:rsidR="009F163B" w14:paraId="5794DC1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044D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DBC3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GO:0007565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9F76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female pregnancy</w:t>
            </w:r>
          </w:p>
        </w:tc>
      </w:tr>
      <w:tr w:rsidR="009F163B" w14:paraId="117CB90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C6F0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CC92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GO:0000307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5E1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cyclin-dependent protein kinase holoenzyme complex</w:t>
            </w:r>
          </w:p>
        </w:tc>
      </w:tr>
      <w:tr w:rsidR="009F163B" w14:paraId="7FE06AF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21F9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402C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GO:0099056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965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integral component of presynaptic membrane</w:t>
            </w:r>
          </w:p>
        </w:tc>
      </w:tr>
      <w:tr w:rsidR="009F163B" w14:paraId="1D09FC86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433A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EC19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GO:0098889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DC7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intrinsic component of presynaptic membrane</w:t>
            </w:r>
          </w:p>
        </w:tc>
      </w:tr>
      <w:tr w:rsidR="009F163B" w14:paraId="6F794DC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964F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2373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GO:1902554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CFC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serine/threonine protein kinase complex</w:t>
            </w:r>
          </w:p>
        </w:tc>
      </w:tr>
      <w:tr w:rsidR="009F163B" w14:paraId="154A258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A8E0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6C92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GO:1902911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C29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protein kinase complex</w:t>
            </w:r>
          </w:p>
        </w:tc>
      </w:tr>
      <w:tr w:rsidR="009F163B" w14:paraId="51C25B4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D945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FA1B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GO:0005741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F5D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mitochondrial outer membrane</w:t>
            </w:r>
          </w:p>
        </w:tc>
      </w:tr>
      <w:tr w:rsidR="009F163B" w14:paraId="6E8826D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53C9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144D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GO:0098981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C95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cholinergic synapse</w:t>
            </w:r>
          </w:p>
        </w:tc>
      </w:tr>
      <w:tr w:rsidR="009F163B" w14:paraId="02B505F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7A35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52C76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GO:0099055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AEA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integral component of postsynaptic membrane</w:t>
            </w:r>
          </w:p>
        </w:tc>
      </w:tr>
      <w:tr w:rsidR="009F163B" w14:paraId="4F1C348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2D9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82D8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GO:0005583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9B2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fibrillar collagen trimer</w:t>
            </w:r>
          </w:p>
        </w:tc>
      </w:tr>
      <w:tr w:rsidR="009F163B" w14:paraId="268491B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768A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660B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GO:0098643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90C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banded collagen fibril</w:t>
            </w:r>
          </w:p>
        </w:tc>
      </w:tr>
      <w:tr w:rsidR="009F163B" w14:paraId="1FD608F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5F3E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A3B5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GO:0098936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0CF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intrinsic component of postsynaptic membrane</w:t>
            </w:r>
          </w:p>
        </w:tc>
      </w:tr>
      <w:tr w:rsidR="009F163B" w14:paraId="3DED9A2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301B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67BD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GO:0031968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9CC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organelle outer membrane</w:t>
            </w:r>
          </w:p>
        </w:tc>
      </w:tr>
      <w:tr w:rsidR="009F163B" w14:paraId="42541C8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F501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0433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GO:0019867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86E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outer membrane</w:t>
            </w:r>
          </w:p>
        </w:tc>
      </w:tr>
      <w:tr w:rsidR="009F163B" w14:paraId="3C30B5B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7C50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F8BA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GO:0043679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FF7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axon terminus</w:t>
            </w:r>
          </w:p>
        </w:tc>
      </w:tr>
      <w:tr w:rsidR="009F163B" w14:paraId="76B7139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73C1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A10A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GO:0044306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DDAF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neuron projection terminus</w:t>
            </w:r>
          </w:p>
        </w:tc>
      </w:tr>
      <w:tr w:rsidR="009F163B" w14:paraId="0EA2055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6A4F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A2E11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GO:0016529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B90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sarcoplasmic reticulum</w:t>
            </w:r>
          </w:p>
        </w:tc>
      </w:tr>
      <w:tr w:rsidR="009F163B" w14:paraId="06A575A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27C8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FC57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GO:0016327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6DA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apicolateral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plasma membrane</w:t>
            </w:r>
          </w:p>
        </w:tc>
      </w:tr>
      <w:tr w:rsidR="009F163B" w14:paraId="5F7B3C2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F826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A712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GO:0099699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ABF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integral component of synaptic membrane</w:t>
            </w:r>
          </w:p>
        </w:tc>
      </w:tr>
      <w:tr w:rsidR="009F163B" w14:paraId="04FBD45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F8AD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D6E4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GO:0042734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B1B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presynaptic membrane</w:t>
            </w:r>
          </w:p>
        </w:tc>
      </w:tr>
      <w:tr w:rsidR="009F163B" w14:paraId="344CF3A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CD88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AA5B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GO:0090575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BAB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RNA polymerase II transcription regulator complex</w:t>
            </w:r>
          </w:p>
        </w:tc>
      </w:tr>
      <w:tr w:rsidR="009F163B" w14:paraId="1F15CDD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B0A7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DE3D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GO:0005496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13D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steroid binding</w:t>
            </w:r>
          </w:p>
        </w:tc>
      </w:tr>
      <w:tr w:rsidR="009F163B" w14:paraId="46D301A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59E2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lastRenderedPageBreak/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1D04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GO:0035173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386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histone kinase activity</w:t>
            </w:r>
          </w:p>
        </w:tc>
      </w:tr>
      <w:tr w:rsidR="009F163B" w14:paraId="6F48E3D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3863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FB87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GO:0008227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0BE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 protein-coupled amine receptor activity</w:t>
            </w:r>
          </w:p>
        </w:tc>
      </w:tr>
      <w:tr w:rsidR="009F163B" w14:paraId="1B8AF86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8DFC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CE1A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GO:0004497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9FA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monooxygenase activity</w:t>
            </w:r>
          </w:p>
        </w:tc>
      </w:tr>
      <w:tr w:rsidR="009F163B" w14:paraId="0A5C9B0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72B4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429A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GO:0016705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6E0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oxidoreductase activity, acting on paired donors, with incorporation or reduction of molecular oxygen</w:t>
            </w:r>
          </w:p>
        </w:tc>
      </w:tr>
      <w:tr w:rsidR="009F163B" w14:paraId="4C320EF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4DE0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73F2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GO:0099528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E8B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 protein-coupled neurotransmitter receptor activity</w:t>
            </w:r>
          </w:p>
        </w:tc>
      </w:tr>
      <w:tr w:rsidR="009F163B" w14:paraId="4C074E5A" w14:textId="77777777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740D5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FA72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GO:0016712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7A8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oxidoreductase activity, acting on paired donors, with incorporation or reduction of molecular oxygen, reduced flavin or flavoprotein as one donor, and incorporation of one atom of oxygen</w:t>
            </w:r>
          </w:p>
        </w:tc>
      </w:tr>
      <w:tr w:rsidR="009F163B" w14:paraId="218775B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5A1F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387A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GO:0008395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D6D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steroid hydroxylase activity</w:t>
            </w:r>
          </w:p>
        </w:tc>
      </w:tr>
      <w:tr w:rsidR="009F163B" w14:paraId="2A135D7D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AAA8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C720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GO:0020037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5BD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heme binding</w:t>
            </w:r>
          </w:p>
        </w:tc>
      </w:tr>
      <w:tr w:rsidR="009F163B" w14:paraId="5F1B546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64D1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84C8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GO:0046906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142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tetrapyrrole binding</w:t>
            </w:r>
          </w:p>
        </w:tc>
      </w:tr>
      <w:tr w:rsidR="009F163B" w14:paraId="6DA6F5B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2597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E73A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GO:0044389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D16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ubiquitin-like protein ligase binding</w:t>
            </w:r>
          </w:p>
        </w:tc>
      </w:tr>
      <w:tr w:rsidR="009F163B" w14:paraId="33A70E42" w14:textId="77777777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CA93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4B76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GO:0016709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30D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oxidoreductase activity, acting on paired donors, with incorporation or reduction of molecular oxygen, NAD(P)</w:t>
            </w: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 as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one donor, and incorporation of one atom of oxygen</w:t>
            </w:r>
          </w:p>
        </w:tc>
      </w:tr>
      <w:tr w:rsidR="009F163B" w14:paraId="58CCE8A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AC5C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1D2D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GO:0004879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9A7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nuclear receptor activity</w:t>
            </w:r>
          </w:p>
        </w:tc>
      </w:tr>
      <w:tr w:rsidR="009F163B" w14:paraId="4E6C0D9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695A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8F87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GO:0098531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FFA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ligand-activated transcription factor activity</w:t>
            </w:r>
          </w:p>
        </w:tc>
      </w:tr>
      <w:tr w:rsidR="009F163B" w14:paraId="7028CB0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16F7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DB80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GO:0019887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3DF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protein kinase regulator activity</w:t>
            </w:r>
          </w:p>
        </w:tc>
      </w:tr>
      <w:tr w:rsidR="009F163B" w14:paraId="7A444366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1CD9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A0CD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GO:0015464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E01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acetylcholine</w:t>
            </w:r>
            <w:proofErr w:type="gram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receptor activity</w:t>
            </w:r>
          </w:p>
        </w:tc>
      </w:tr>
      <w:tr w:rsidR="009F163B" w14:paraId="3AFDB82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A86D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74617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GO:0004364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E1C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glutathione transferase activity</w:t>
            </w:r>
          </w:p>
        </w:tc>
      </w:tr>
      <w:tr w:rsidR="009F163B" w14:paraId="6391B3E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E807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430D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GO:0070330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DA55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aromatase activity</w:t>
            </w:r>
          </w:p>
        </w:tc>
      </w:tr>
      <w:tr w:rsidR="009F163B" w14:paraId="1271545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EF07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4BFFB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GO:0003707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CED4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steroid hormone receptor activity</w:t>
            </w:r>
          </w:p>
        </w:tc>
      </w:tr>
      <w:tr w:rsidR="009F163B" w14:paraId="292BB45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D3F5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4774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GO:0019207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A3E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kinase</w:t>
            </w:r>
            <w:proofErr w:type="gram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regulator activity</w:t>
            </w:r>
          </w:p>
        </w:tc>
      </w:tr>
      <w:tr w:rsidR="009F163B" w14:paraId="19A375E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28A5C" w14:textId="77777777" w:rsidR="009F163B" w:rsidRDefault="00000000">
            <w:pPr>
              <w:widowControl/>
              <w:jc w:val="left"/>
              <w:textAlignment w:val="bottom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Note: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29E99" w14:textId="77777777" w:rsidR="009F163B" w:rsidRDefault="009F163B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2FBF" w14:textId="77777777" w:rsidR="009F163B" w:rsidRDefault="009F163B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9F163B" w14:paraId="191334FF" w14:textId="77777777">
        <w:trPr>
          <w:trHeight w:val="620"/>
        </w:trPr>
        <w:tc>
          <w:tcPr>
            <w:tcW w:w="9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C54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font11"/>
                <w:rFonts w:eastAsia="SimSun"/>
                <w:lang w:bidi="ar"/>
              </w:rPr>
              <w:t xml:space="preserve">Abbreviations: </w:t>
            </w:r>
            <w:proofErr w:type="spellStart"/>
            <w:proofErr w:type="gramStart"/>
            <w:r>
              <w:rPr>
                <w:rStyle w:val="font21"/>
                <w:rFonts w:eastAsia="SimSun"/>
                <w:lang w:bidi="ar"/>
              </w:rPr>
              <w:t>BP:Biological</w:t>
            </w:r>
            <w:proofErr w:type="spellEnd"/>
            <w:proofErr w:type="gramEnd"/>
            <w:r>
              <w:rPr>
                <w:rStyle w:val="font21"/>
                <w:rFonts w:eastAsia="SimSun"/>
                <w:lang w:bidi="ar"/>
              </w:rPr>
              <w:t xml:space="preserve"> </w:t>
            </w:r>
            <w:proofErr w:type="spellStart"/>
            <w:proofErr w:type="gramStart"/>
            <w:r>
              <w:rPr>
                <w:rStyle w:val="font21"/>
                <w:rFonts w:eastAsia="SimSun"/>
                <w:lang w:bidi="ar"/>
              </w:rPr>
              <w:t>Process,CC</w:t>
            </w:r>
            <w:proofErr w:type="gramEnd"/>
            <w:r>
              <w:rPr>
                <w:rStyle w:val="font21"/>
                <w:rFonts w:eastAsia="SimSun"/>
                <w:lang w:bidi="ar"/>
              </w:rPr>
              <w:t>:Cellular</w:t>
            </w:r>
            <w:proofErr w:type="spellEnd"/>
            <w:r>
              <w:rPr>
                <w:rStyle w:val="font21"/>
                <w:rFonts w:eastAsia="SimSun"/>
                <w:lang w:bidi="ar"/>
              </w:rPr>
              <w:t xml:space="preserve"> </w:t>
            </w:r>
            <w:proofErr w:type="spellStart"/>
            <w:proofErr w:type="gramStart"/>
            <w:r>
              <w:rPr>
                <w:rStyle w:val="font21"/>
                <w:rFonts w:eastAsia="SimSun"/>
                <w:lang w:bidi="ar"/>
              </w:rPr>
              <w:t>Component,MF</w:t>
            </w:r>
            <w:proofErr w:type="spellEnd"/>
            <w:proofErr w:type="gramEnd"/>
            <w:r>
              <w:rPr>
                <w:rStyle w:val="font21"/>
                <w:rFonts w:eastAsia="SimSun"/>
                <w:lang w:bidi="ar"/>
              </w:rPr>
              <w:t>: Molecular Function</w:t>
            </w:r>
            <w:r>
              <w:rPr>
                <w:rStyle w:val="font01"/>
                <w:rFonts w:hint="default"/>
                <w:lang w:bidi="ar"/>
              </w:rPr>
              <w:t>，</w:t>
            </w:r>
            <w:r>
              <w:rPr>
                <w:rStyle w:val="font21"/>
                <w:rFonts w:eastAsia="SimSun"/>
                <w:lang w:bidi="ar"/>
              </w:rPr>
              <w:t>GO</w:t>
            </w:r>
            <w:r>
              <w:rPr>
                <w:rStyle w:val="font01"/>
                <w:rFonts w:hint="default"/>
                <w:lang w:bidi="ar"/>
              </w:rPr>
              <w:t>：</w:t>
            </w:r>
            <w:r>
              <w:rPr>
                <w:rStyle w:val="font21"/>
                <w:rFonts w:eastAsia="SimSun"/>
                <w:lang w:bidi="ar"/>
              </w:rPr>
              <w:t>Gene Ontology</w:t>
            </w:r>
          </w:p>
        </w:tc>
      </w:tr>
    </w:tbl>
    <w:p w14:paraId="10E4EC50" w14:textId="77777777" w:rsidR="009F163B" w:rsidRDefault="009F163B"/>
    <w:p w14:paraId="394A6C17" w14:textId="77777777" w:rsidR="009F163B" w:rsidRDefault="009F163B"/>
    <w:p w14:paraId="77217C94" w14:textId="77777777" w:rsidR="009F163B" w:rsidRDefault="009F163B"/>
    <w:p w14:paraId="5AB52BE1" w14:textId="77777777" w:rsidR="009F163B" w:rsidRDefault="009F163B"/>
    <w:p w14:paraId="73614927" w14:textId="77777777" w:rsidR="009F163B" w:rsidRDefault="009F163B"/>
    <w:p w14:paraId="76404504" w14:textId="77777777" w:rsidR="009F163B" w:rsidRDefault="009F163B"/>
    <w:p w14:paraId="1AA4A15E" w14:textId="77777777" w:rsidR="009F163B" w:rsidRDefault="009F163B"/>
    <w:p w14:paraId="38CF50D1" w14:textId="77777777" w:rsidR="009F163B" w:rsidRDefault="009F163B"/>
    <w:p w14:paraId="045C2836" w14:textId="77777777" w:rsidR="009F163B" w:rsidRDefault="009F163B"/>
    <w:p w14:paraId="5E7F61A1" w14:textId="77777777" w:rsidR="009F163B" w:rsidRDefault="009F163B"/>
    <w:p w14:paraId="57D1384D" w14:textId="77777777" w:rsidR="009F163B" w:rsidRDefault="009F163B"/>
    <w:p w14:paraId="1069C182" w14:textId="77777777" w:rsidR="009F163B" w:rsidRDefault="009F163B"/>
    <w:p w14:paraId="44316268" w14:textId="77777777" w:rsidR="009F163B" w:rsidRDefault="009F163B"/>
    <w:p w14:paraId="359902E1" w14:textId="77777777" w:rsidR="009F163B" w:rsidRDefault="009F163B"/>
    <w:p w14:paraId="4A103613" w14:textId="77777777" w:rsidR="009F163B" w:rsidRDefault="009F163B"/>
    <w:p w14:paraId="6AF7438D" w14:textId="77777777" w:rsidR="009F163B" w:rsidRDefault="009F163B"/>
    <w:tbl>
      <w:tblPr>
        <w:tblW w:w="7740" w:type="dxa"/>
        <w:tblInd w:w="98" w:type="dxa"/>
        <w:tblLook w:val="04A0" w:firstRow="1" w:lastRow="0" w:firstColumn="1" w:lastColumn="0" w:noHBand="0" w:noVBand="1"/>
      </w:tblPr>
      <w:tblGrid>
        <w:gridCol w:w="4613"/>
        <w:gridCol w:w="3811"/>
      </w:tblGrid>
      <w:tr w:rsidR="009F163B" w14:paraId="543EDB5D" w14:textId="77777777">
        <w:trPr>
          <w:trHeight w:val="280"/>
        </w:trPr>
        <w:tc>
          <w:tcPr>
            <w:tcW w:w="77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7175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Supplementary Table 2 The regulated networks of </w:t>
            </w:r>
            <w:proofErr w:type="gramStart"/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key</w:t>
            </w:r>
            <w:proofErr w:type="gramEnd"/>
          </w:p>
          <w:p w14:paraId="0BF86B73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targets-top20 KEGG pathways</w:t>
            </w:r>
          </w:p>
        </w:tc>
      </w:tr>
      <w:tr w:rsidR="009F163B" w14:paraId="5947DE5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26EA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BDDC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Description</w:t>
            </w:r>
          </w:p>
        </w:tc>
      </w:tr>
      <w:tr w:rsidR="009F163B" w14:paraId="047E57A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A125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0E5FC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Chemical carcinogenesis - receptor activation</w:t>
            </w:r>
          </w:p>
        </w:tc>
      </w:tr>
      <w:tr w:rsidR="009F163B" w14:paraId="250B69C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45D4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B69E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Fluid shear stress and atherosclerosis</w:t>
            </w:r>
          </w:p>
        </w:tc>
      </w:tr>
      <w:tr w:rsidR="009F163B" w14:paraId="6559062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52E5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E900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Hepatitis B</w:t>
            </w:r>
          </w:p>
        </w:tc>
      </w:tr>
      <w:tr w:rsidR="009F163B" w14:paraId="5FC99DC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E18A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49CA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AGE-RAGE signaling pathway in diabetic complications</w:t>
            </w:r>
          </w:p>
        </w:tc>
      </w:tr>
      <w:tr w:rsidR="009F163B" w14:paraId="4E4F642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704E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5014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IL-17 signaling pathway</w:t>
            </w:r>
          </w:p>
        </w:tc>
      </w:tr>
      <w:tr w:rsidR="009F163B" w14:paraId="680EF4D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C0FD3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ED57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Prostate cancer</w:t>
            </w:r>
          </w:p>
        </w:tc>
      </w:tr>
      <w:tr w:rsidR="009F163B" w14:paraId="4F115D7E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3BD1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hsa01522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8EA4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Endocrine resistance</w:t>
            </w:r>
          </w:p>
        </w:tc>
      </w:tr>
      <w:tr w:rsidR="009F163B" w14:paraId="3567F22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C9C9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hsa00982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0235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Drug metabolism - cytochrome P450</w:t>
            </w:r>
          </w:p>
        </w:tc>
      </w:tr>
      <w:tr w:rsidR="009F163B" w14:paraId="3C96124E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1BBA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7D3D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p53 signaling pathway</w:t>
            </w:r>
          </w:p>
        </w:tc>
      </w:tr>
      <w:tr w:rsidR="009F163B" w14:paraId="545F8F44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90D4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F5FE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Lipid and atherosclerosis</w:t>
            </w:r>
          </w:p>
        </w:tc>
      </w:tr>
      <w:tr w:rsidR="009F163B" w14:paraId="7EAAA35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7F5D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hsa00980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E7C7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Metabolism of xenobiotics by cytochrome P450</w:t>
            </w:r>
          </w:p>
        </w:tc>
      </w:tr>
      <w:tr w:rsidR="009F163B" w14:paraId="619AE75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9624C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CFD3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Cellular senescence</w:t>
            </w:r>
          </w:p>
        </w:tc>
      </w:tr>
      <w:tr w:rsidR="009F163B" w14:paraId="7A93CAC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9F5E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hsa04620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C98EF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Toll-like receptor signaling pathway</w:t>
            </w:r>
          </w:p>
        </w:tc>
      </w:tr>
      <w:tr w:rsidR="009F163B" w14:paraId="722E681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66EB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hsa01524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1134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Platinum drug resistance</w:t>
            </w:r>
          </w:p>
        </w:tc>
      </w:tr>
      <w:tr w:rsidR="009F163B" w14:paraId="2E8890E4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CCCAA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4958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Cell cycle</w:t>
            </w:r>
          </w:p>
        </w:tc>
      </w:tr>
      <w:tr w:rsidR="009F163B" w14:paraId="0216646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2B4DA0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DC1F3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Relaxin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signaling pathway</w:t>
            </w:r>
          </w:p>
        </w:tc>
      </w:tr>
      <w:tr w:rsidR="009F163B" w14:paraId="6154711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707E2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6269E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Chemical carcinogenesis - reactive oxygen species</w:t>
            </w:r>
          </w:p>
        </w:tc>
      </w:tr>
      <w:tr w:rsidR="009F163B" w14:paraId="75DC834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426CB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141F8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Bladder cancer</w:t>
            </w:r>
          </w:p>
        </w:tc>
      </w:tr>
      <w:tr w:rsidR="009F163B" w14:paraId="402DC7B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475B6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hsa05204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48EF9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Chemical carcinogenesis - DNA adducts</w:t>
            </w:r>
          </w:p>
        </w:tc>
      </w:tr>
      <w:tr w:rsidR="009F163B" w14:paraId="070134F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5388A1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hsa04066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D5777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HIF-1 signaling pathway</w:t>
            </w:r>
          </w:p>
        </w:tc>
      </w:tr>
      <w:tr w:rsidR="009F163B" w14:paraId="3DD764C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8CAAE" w14:textId="77777777" w:rsidR="009F163B" w:rsidRDefault="00000000">
            <w:pPr>
              <w:widowControl/>
              <w:jc w:val="left"/>
              <w:textAlignment w:val="bottom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Note: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459D6" w14:textId="77777777" w:rsidR="009F163B" w:rsidRDefault="009F163B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9F163B" w14:paraId="022D0C3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1C77D" w14:textId="77777777" w:rsidR="009F163B" w:rsidRDefault="00000000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Abbreviations: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proofErr w:type="spellStart"/>
            <w:proofErr w:type="gramStart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KEGG:Kyoto</w:t>
            </w:r>
            <w:proofErr w:type="spellEnd"/>
            <w:proofErr w:type="gramEnd"/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 Encyclopedia of Genes and Genomes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ECBCA" w14:textId="77777777" w:rsidR="009F163B" w:rsidRDefault="009F163B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</w:tbl>
    <w:p w14:paraId="153AF30D" w14:textId="77777777" w:rsidR="009F163B" w:rsidRDefault="009F163B"/>
    <w:p w14:paraId="118AF55F" w14:textId="77777777" w:rsidR="009F163B" w:rsidRDefault="009F163B"/>
    <w:p w14:paraId="1AF3F81C" w14:textId="77777777" w:rsidR="009F163B" w:rsidRDefault="009F163B"/>
    <w:p w14:paraId="1C81FF4C" w14:textId="77777777" w:rsidR="009F163B" w:rsidRDefault="009F163B"/>
    <w:p w14:paraId="422BD822" w14:textId="77777777" w:rsidR="009F163B" w:rsidRDefault="009F163B"/>
    <w:p w14:paraId="270F5BCE" w14:textId="77777777" w:rsidR="009F163B" w:rsidRDefault="009F163B"/>
    <w:p w14:paraId="1341C44E" w14:textId="77777777" w:rsidR="009F163B" w:rsidRDefault="009F163B"/>
    <w:p w14:paraId="5D14AF56" w14:textId="77777777" w:rsidR="009F163B" w:rsidRDefault="009F163B"/>
    <w:p w14:paraId="7D976F9F" w14:textId="77777777" w:rsidR="009F163B" w:rsidRDefault="009F163B"/>
    <w:p w14:paraId="35A230DB" w14:textId="77777777" w:rsidR="009F163B" w:rsidRDefault="009F163B"/>
    <w:p w14:paraId="2A391268" w14:textId="77777777" w:rsidR="009F163B" w:rsidRDefault="009F163B"/>
    <w:p w14:paraId="6A83F93E" w14:textId="77777777" w:rsidR="009F163B" w:rsidRDefault="009F163B"/>
    <w:tbl>
      <w:tblPr>
        <w:tblW w:w="9400" w:type="dxa"/>
        <w:tblInd w:w="98" w:type="dxa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9F163B" w14:paraId="2754C2B2" w14:textId="77777777">
        <w:trPr>
          <w:trHeight w:val="300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BB14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Supplementary Table 3 The docking binding energy between</w:t>
            </w:r>
          </w:p>
          <w:p w14:paraId="17FEDC43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genes and active substances</w:t>
            </w:r>
          </w:p>
        </w:tc>
      </w:tr>
      <w:tr w:rsidR="009F163B" w14:paraId="4365D652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DDA9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Hub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82AD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Active ingredients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D813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proofErr w:type="spellStart"/>
            <w:r>
              <w:rPr>
                <w:rStyle w:val="font31"/>
                <w:rFonts w:eastAsia="DengXian"/>
                <w:lang w:bidi="ar"/>
              </w:rPr>
              <w:t>Uniprot</w:t>
            </w:r>
            <w:proofErr w:type="spellEnd"/>
            <w:r>
              <w:rPr>
                <w:rStyle w:val="font31"/>
                <w:rFonts w:eastAsia="DengXian"/>
                <w:lang w:bidi="ar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ID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37B5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Total </w:t>
            </w:r>
            <w:proofErr w:type="gramStart"/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score(</w:t>
            </w:r>
            <w:proofErr w:type="gramEnd"/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Kcal/mol)</w:t>
            </w:r>
          </w:p>
        </w:tc>
      </w:tr>
      <w:tr w:rsidR="009F163B" w14:paraId="384D6F86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BF124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ESR1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EB463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(+)-catechin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30A7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212121"/>
                <w:kern w:val="0"/>
                <w:sz w:val="22"/>
                <w:szCs w:val="22"/>
                <w:lang w:bidi="ar"/>
              </w:rPr>
              <w:t>Q9SAD4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645B7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-8.2</w:t>
            </w:r>
          </w:p>
        </w:tc>
      </w:tr>
      <w:tr w:rsidR="009F163B" w14:paraId="4DD86EB3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C2CB1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FOS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B40F2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baicalein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31B2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212121"/>
                <w:kern w:val="0"/>
                <w:sz w:val="22"/>
                <w:szCs w:val="22"/>
                <w:lang w:bidi="ar"/>
              </w:rPr>
              <w:t>P01100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A52D4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-7.7</w:t>
            </w:r>
          </w:p>
        </w:tc>
      </w:tr>
      <w:tr w:rsidR="009F163B" w14:paraId="4E2AB6C0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BA126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HSP90AA1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1D34B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Gentisein</w:t>
            </w:r>
            <w:proofErr w:type="spellEnd"/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CFB3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212121"/>
                <w:kern w:val="0"/>
                <w:sz w:val="22"/>
                <w:szCs w:val="22"/>
                <w:lang w:bidi="ar"/>
              </w:rPr>
              <w:t>P07900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3BC46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-7.4</w:t>
            </w:r>
          </w:p>
        </w:tc>
      </w:tr>
      <w:tr w:rsidR="009F163B" w14:paraId="107DBB90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1BE1D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JUN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73A9F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quercetin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C8AB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212121"/>
                <w:kern w:val="0"/>
                <w:sz w:val="22"/>
                <w:szCs w:val="22"/>
                <w:lang w:bidi="ar"/>
              </w:rPr>
              <w:t>P05412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F18F8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-5.6</w:t>
            </w:r>
          </w:p>
        </w:tc>
      </w:tr>
      <w:tr w:rsidR="009F163B" w14:paraId="793926E1" w14:textId="77777777">
        <w:trPr>
          <w:trHeight w:val="28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13225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MMP9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D7D12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quercetin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0E40" w14:textId="77777777" w:rsidR="009F163B" w:rsidRDefault="00000000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212121"/>
                <w:kern w:val="0"/>
                <w:sz w:val="22"/>
                <w:szCs w:val="22"/>
                <w:lang w:bidi="ar"/>
              </w:rPr>
              <w:t>P14780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3B0F9" w14:textId="77777777" w:rsidR="009F163B" w:rsidRDefault="00000000">
            <w:pPr>
              <w:widowControl/>
              <w:jc w:val="center"/>
              <w:textAlignment w:val="bottom"/>
              <w:rPr>
                <w:rFonts w:ascii="Arial" w:eastAsia="DengXi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-8</w:t>
            </w:r>
          </w:p>
        </w:tc>
      </w:tr>
      <w:tr w:rsidR="009F163B" w14:paraId="3BE5A60D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5918F" w14:textId="77777777" w:rsidR="009F163B" w:rsidRDefault="00000000">
            <w:pPr>
              <w:widowControl/>
              <w:jc w:val="left"/>
              <w:textAlignment w:val="bottom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Note: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DCC54" w14:textId="77777777" w:rsidR="009F163B" w:rsidRDefault="009F163B">
            <w:pPr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480E4" w14:textId="77777777" w:rsidR="009F163B" w:rsidRDefault="009F163B">
            <w:pPr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18484" w14:textId="77777777" w:rsidR="009F163B" w:rsidRDefault="009F163B">
            <w:pPr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</w:p>
        </w:tc>
      </w:tr>
      <w:tr w:rsidR="009F163B" w14:paraId="0FD2CA8A" w14:textId="77777777">
        <w:trPr>
          <w:trHeight w:val="580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0225A" w14:textId="77777777" w:rsidR="009F163B" w:rsidRDefault="00000000">
            <w:pPr>
              <w:widowControl/>
              <w:jc w:val="left"/>
              <w:textAlignment w:val="bottom"/>
              <w:rPr>
                <w:rFonts w:ascii="Arial" w:eastAsia="DengXi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Abbreviations:</w:t>
            </w:r>
            <w:r>
              <w:rPr>
                <w:rStyle w:val="font41"/>
                <w:rFonts w:hint="default"/>
                <w:lang w:bidi="ar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ESR1, FOS, HSP90AA1, JUN, MMP9</w:t>
            </w:r>
            <w:r>
              <w:rPr>
                <w:rStyle w:val="font41"/>
                <w:rFonts w:hint="default"/>
                <w:lang w:bidi="ar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were gene names, </w:t>
            </w:r>
            <w:proofErr w:type="spellStart"/>
            <w:r>
              <w:rPr>
                <w:rStyle w:val="font31"/>
                <w:rFonts w:eastAsia="DengXian"/>
                <w:lang w:bidi="ar"/>
              </w:rPr>
              <w:t>Uniprot</w:t>
            </w:r>
            <w:proofErr w:type="spellEnd"/>
            <w:r>
              <w:rPr>
                <w:rStyle w:val="font31"/>
                <w:rFonts w:eastAsia="DengXian"/>
                <w:lang w:bidi="ar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ID: protein data bank identifier</w:t>
            </w:r>
            <w:r>
              <w:rPr>
                <w:rStyle w:val="font41"/>
                <w:rFonts w:hint="default"/>
                <w:lang w:bidi="ar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  <w:lang w:bidi="ar"/>
              </w:rPr>
              <w:t>of Universal Protein Resource.</w:t>
            </w:r>
          </w:p>
        </w:tc>
      </w:tr>
    </w:tbl>
    <w:p w14:paraId="24B0BCB8" w14:textId="77777777" w:rsidR="009F163B" w:rsidRDefault="009F163B"/>
    <w:p w14:paraId="2B44953E" w14:textId="77777777" w:rsidR="009F163B" w:rsidRDefault="009F163B"/>
    <w:p w14:paraId="011E406C" w14:textId="77777777" w:rsidR="009F163B" w:rsidRDefault="009F163B"/>
    <w:p w14:paraId="009A1AFF" w14:textId="77777777" w:rsidR="009F163B" w:rsidRDefault="009F163B"/>
    <w:p w14:paraId="330A5F1D" w14:textId="77777777" w:rsidR="009F163B" w:rsidRDefault="009F163B"/>
    <w:p w14:paraId="2FEF9C89" w14:textId="77777777" w:rsidR="009F163B" w:rsidRDefault="009F163B"/>
    <w:p w14:paraId="1654F96B" w14:textId="77777777" w:rsidR="009F163B" w:rsidRDefault="009F163B"/>
    <w:p w14:paraId="54F13E32" w14:textId="77777777" w:rsidR="009F163B" w:rsidRDefault="009F163B"/>
    <w:p w14:paraId="45EBEED3" w14:textId="77777777" w:rsidR="009F163B" w:rsidRDefault="009F163B"/>
    <w:p w14:paraId="0735F0F8" w14:textId="77777777" w:rsidR="009F163B" w:rsidRDefault="009F163B"/>
    <w:p w14:paraId="3B6A052E" w14:textId="77777777" w:rsidR="009F163B" w:rsidRDefault="009F163B"/>
    <w:p w14:paraId="6D557A31" w14:textId="77777777" w:rsidR="009F163B" w:rsidRDefault="009F163B"/>
    <w:p w14:paraId="033DAAC2" w14:textId="77777777" w:rsidR="009F163B" w:rsidRDefault="009F163B"/>
    <w:p w14:paraId="6FCC78D0" w14:textId="77777777" w:rsidR="009F163B" w:rsidRDefault="009F163B"/>
    <w:p w14:paraId="1243C771" w14:textId="77777777" w:rsidR="009F163B" w:rsidRDefault="009F163B"/>
    <w:p w14:paraId="4D46F89E" w14:textId="77777777" w:rsidR="009F163B" w:rsidRDefault="009F163B"/>
    <w:p w14:paraId="36BC9293" w14:textId="77777777" w:rsidR="009F163B" w:rsidRDefault="009F163B"/>
    <w:p w14:paraId="7B4FEEAF" w14:textId="77777777" w:rsidR="009F163B" w:rsidRDefault="009F163B"/>
    <w:p w14:paraId="4484B53F" w14:textId="77777777" w:rsidR="009F163B" w:rsidRDefault="009F163B"/>
    <w:p w14:paraId="322A0D86" w14:textId="77777777" w:rsidR="009F163B" w:rsidRDefault="009F163B"/>
    <w:p w14:paraId="1255AD24" w14:textId="77777777" w:rsidR="009F163B" w:rsidRDefault="009F163B"/>
    <w:p w14:paraId="7BE00149" w14:textId="77777777" w:rsidR="009F163B" w:rsidRDefault="009F163B"/>
    <w:p w14:paraId="5B9E4B19" w14:textId="77777777" w:rsidR="009F163B" w:rsidRDefault="009F163B"/>
    <w:p w14:paraId="62B3E867" w14:textId="77777777" w:rsidR="009F163B" w:rsidRDefault="009F163B"/>
    <w:p w14:paraId="2AE7ADF5" w14:textId="77777777" w:rsidR="009F163B" w:rsidRDefault="009F163B"/>
    <w:p w14:paraId="1509511F" w14:textId="77777777" w:rsidR="009F163B" w:rsidRDefault="009F163B"/>
    <w:p w14:paraId="2179BFD2" w14:textId="77777777" w:rsidR="009F163B" w:rsidRDefault="009F163B"/>
    <w:p w14:paraId="56C09F8C" w14:textId="77777777" w:rsidR="009F163B" w:rsidRDefault="009F163B"/>
    <w:p w14:paraId="36B5A9E8" w14:textId="77777777" w:rsidR="009F163B" w:rsidRDefault="009F163B"/>
    <w:p w14:paraId="72440045" w14:textId="77777777" w:rsidR="009F163B" w:rsidRDefault="009F163B"/>
    <w:p w14:paraId="35CB52D9" w14:textId="77777777" w:rsidR="009F163B" w:rsidRDefault="009F163B"/>
    <w:p w14:paraId="54362B5E" w14:textId="77777777" w:rsidR="009F163B" w:rsidRDefault="009F163B"/>
    <w:p w14:paraId="3D2A9B80" w14:textId="77777777" w:rsidR="009F163B" w:rsidRDefault="009F163B"/>
    <w:p w14:paraId="269C5BFD" w14:textId="77777777" w:rsidR="009F163B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5267960" cy="3954780"/>
            <wp:effectExtent l="0" t="0" r="2540" b="762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1AE42" w14:textId="77777777" w:rsidR="009F163B" w:rsidRDefault="0000000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Figure </w:t>
      </w:r>
      <w:r>
        <w:rPr>
          <w:rFonts w:ascii="Arial" w:hAnsi="Arial" w:cs="Arial"/>
          <w:b/>
          <w:bCs/>
          <w:sz w:val="20"/>
          <w:szCs w:val="20"/>
        </w:rPr>
        <w:t xml:space="preserve">1 Docking diagram of hub genes and active ingredients of formula </w:t>
      </w:r>
    </w:p>
    <w:p w14:paraId="25070068" w14:textId="77777777" w:rsidR="009F163B" w:rsidRDefault="0000000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</w:t>
      </w:r>
      <w:r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Docking diagram of ESR1 and </w:t>
      </w:r>
      <w:r>
        <w:rPr>
          <w:rFonts w:ascii="Arial" w:hAnsi="Arial" w:cs="Arial" w:hint="eastAsia"/>
          <w:sz w:val="20"/>
          <w:szCs w:val="20"/>
        </w:rPr>
        <w:t>(+)-catechin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B. </w:t>
      </w:r>
      <w:r>
        <w:rPr>
          <w:rFonts w:ascii="Arial" w:hAnsi="Arial" w:cs="Arial"/>
          <w:sz w:val="20"/>
          <w:szCs w:val="20"/>
        </w:rPr>
        <w:t xml:space="preserve">Docking diagram of FOS and </w:t>
      </w:r>
      <w:r>
        <w:rPr>
          <w:rFonts w:ascii="Arial" w:hAnsi="Arial" w:cs="Arial" w:hint="eastAsia"/>
          <w:sz w:val="20"/>
          <w:szCs w:val="20"/>
        </w:rPr>
        <w:t>baicalein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 xml:space="preserve">Docking diagram of HSP90AA1 and </w:t>
      </w:r>
      <w:proofErr w:type="spellStart"/>
      <w:r>
        <w:rPr>
          <w:rFonts w:ascii="Arial" w:hAnsi="Arial" w:cs="Arial" w:hint="eastAsia"/>
          <w:sz w:val="20"/>
          <w:szCs w:val="20"/>
        </w:rPr>
        <w:t>gentisein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D.</w:t>
      </w:r>
      <w:r>
        <w:rPr>
          <w:rFonts w:ascii="Arial" w:hAnsi="Arial" w:cs="Arial"/>
          <w:sz w:val="20"/>
          <w:szCs w:val="20"/>
        </w:rPr>
        <w:t xml:space="preserve"> Docking diagram of JUN and </w:t>
      </w:r>
      <w:r>
        <w:rPr>
          <w:rFonts w:ascii="Arial" w:hAnsi="Arial" w:cs="Arial" w:hint="eastAsia"/>
          <w:sz w:val="20"/>
          <w:szCs w:val="20"/>
        </w:rPr>
        <w:t>quercetin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. Docking diagram of MMP9 and</w:t>
      </w:r>
      <w:r>
        <w:rPr>
          <w:rFonts w:ascii="Arial" w:hAnsi="Arial" w:cs="Arial" w:hint="eastAsia"/>
          <w:sz w:val="20"/>
          <w:szCs w:val="20"/>
        </w:rPr>
        <w:t xml:space="preserve"> quercetin</w:t>
      </w:r>
      <w:r>
        <w:rPr>
          <w:rFonts w:ascii="Arial" w:hAnsi="Arial" w:cs="Arial"/>
          <w:sz w:val="20"/>
          <w:szCs w:val="20"/>
        </w:rPr>
        <w:t>.</w:t>
      </w:r>
    </w:p>
    <w:p w14:paraId="18A754E0" w14:textId="77777777" w:rsidR="009F163B" w:rsidRDefault="009F163B"/>
    <w:p w14:paraId="666FC69A" w14:textId="77777777" w:rsidR="009F163B" w:rsidRDefault="009F163B"/>
    <w:p w14:paraId="6922E8BF" w14:textId="77777777" w:rsidR="009F163B" w:rsidRDefault="009F163B"/>
    <w:p w14:paraId="7B47C951" w14:textId="77777777" w:rsidR="009F163B" w:rsidRDefault="009F163B"/>
    <w:p w14:paraId="0C0311C7" w14:textId="77777777" w:rsidR="009F163B" w:rsidRDefault="009F163B"/>
    <w:p w14:paraId="6CCDC1C1" w14:textId="77777777" w:rsidR="009F163B" w:rsidRDefault="009F163B"/>
    <w:p w14:paraId="2C8EE760" w14:textId="77777777" w:rsidR="009F163B" w:rsidRDefault="009F163B"/>
    <w:p w14:paraId="014F14D6" w14:textId="77777777" w:rsidR="009F163B" w:rsidRDefault="009F163B"/>
    <w:p w14:paraId="51DF09BE" w14:textId="77777777" w:rsidR="009F163B" w:rsidRDefault="009F163B"/>
    <w:p w14:paraId="74859A1C" w14:textId="77777777" w:rsidR="009F163B" w:rsidRDefault="009F163B"/>
    <w:p w14:paraId="4476128B" w14:textId="77777777" w:rsidR="009F163B" w:rsidRDefault="009F163B"/>
    <w:p w14:paraId="00B22768" w14:textId="77777777" w:rsidR="009F163B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5268595" cy="7055485"/>
            <wp:effectExtent l="0" t="0" r="1905" b="5715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E6A24" w14:textId="77777777" w:rsidR="009F163B" w:rsidRDefault="0000000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Supplementary Figure 2 Effects of quercetin on the migratory capacity of gastric cancer cells</w:t>
      </w:r>
    </w:p>
    <w:p w14:paraId="4E1B1E03" w14:textId="77777777" w:rsidR="009F163B" w:rsidRDefault="00000000">
      <w:pPr>
        <w:spacing w:line="480" w:lineRule="auto"/>
        <w:rPr>
          <w:rFonts w:ascii="Arial" w:eastAsia="SimSun" w:hAnsi="Arial" w:cs="Arial"/>
          <w:color w:val="000000"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 xml:space="preserve">A. </w:t>
      </w:r>
      <w:r>
        <w:rPr>
          <w:rFonts w:ascii="Arial" w:hAnsi="Arial" w:cs="Arial" w:hint="eastAsia"/>
          <w:sz w:val="20"/>
          <w:szCs w:val="20"/>
        </w:rPr>
        <w:t>Migration status of MKN45 and SGC7901 cells after quercetin treatment.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B.</w:t>
      </w:r>
      <w:r>
        <w:rPr>
          <w:rFonts w:ascii="Arial" w:hAnsi="Arial" w:cs="Arial" w:hint="eastAsia"/>
          <w:sz w:val="20"/>
          <w:szCs w:val="20"/>
        </w:rPr>
        <w:t xml:space="preserve"> Number of migrated MKN45 and SGC7901 cells after quercetin treatment </w:t>
      </w:r>
      <w:proofErr w:type="gramStart"/>
      <w:r>
        <w:rPr>
          <w:rFonts w:ascii="Arial" w:hAnsi="Arial" w:cs="Arial" w:hint="eastAsia"/>
          <w:sz w:val="20"/>
          <w:szCs w:val="20"/>
        </w:rPr>
        <w:t>(</w:t>
      </w:r>
      <w:r>
        <w:rPr>
          <w:rFonts w:ascii="Arial" w:eastAsia="Times New Roman" w:hAnsi="Arial" w:cs="Times New Roman" w:hint="eastAsia"/>
          <w:color w:val="000000"/>
          <w:kern w:val="0"/>
          <w:sz w:val="20"/>
          <w:lang w:eastAsia="en-US"/>
        </w:rPr>
        <w:t xml:space="preserve"> *</w:t>
      </w:r>
      <w:proofErr w:type="gramEnd"/>
      <w:r>
        <w:rPr>
          <w:rFonts w:ascii="Arial" w:eastAsia="SimSun" w:hAnsi="Arial" w:cs="Times New Roman" w:hint="eastAsia"/>
          <w:color w:val="000000"/>
          <w:kern w:val="0"/>
          <w:sz w:val="20"/>
        </w:rPr>
        <w:t>**</w:t>
      </w:r>
      <w:r>
        <w:rPr>
          <w:rFonts w:ascii="Arial" w:eastAsia="Times New Roman" w:hAnsi="Arial" w:cs="Times New Roman" w:hint="eastAsia"/>
          <w:color w:val="000000"/>
          <w:kern w:val="0"/>
          <w:sz w:val="20"/>
          <w:lang w:eastAsia="en-US"/>
        </w:rPr>
        <w:t>‌p &lt; 0.001</w:t>
      </w:r>
      <w:r>
        <w:rPr>
          <w:rFonts w:ascii="Arial" w:eastAsia="SimSun" w:hAnsi="Arial" w:cs="Times New Roman" w:hint="eastAsia"/>
          <w:color w:val="000000"/>
          <w:kern w:val="0"/>
          <w:sz w:val="20"/>
        </w:rPr>
        <w:t>).</w:t>
      </w:r>
    </w:p>
    <w:p w14:paraId="69AA5AFE" w14:textId="77777777" w:rsidR="009F163B" w:rsidRDefault="009F163B">
      <w:pPr>
        <w:spacing w:line="480" w:lineRule="auto"/>
        <w:rPr>
          <w:rFonts w:ascii="Arial" w:hAnsi="Arial" w:cs="Arial"/>
          <w:sz w:val="20"/>
          <w:szCs w:val="20"/>
        </w:rPr>
      </w:pPr>
    </w:p>
    <w:p w14:paraId="232EC2EC" w14:textId="77777777" w:rsidR="009F163B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3763010" cy="2506980"/>
            <wp:effectExtent l="0" t="0" r="8890" b="7620"/>
            <wp:docPr id="3" name="图片 3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ta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B0ED6" w14:textId="77777777" w:rsidR="009F163B" w:rsidRDefault="00000000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 xml:space="preserve">Supplementary Figure 3. Transcriptome sequencing results of FOSL1 gene expression in MKN45 cells following quercetin </w:t>
      </w:r>
      <w:proofErr w:type="gramStart"/>
      <w:r>
        <w:rPr>
          <w:rFonts w:ascii="Arial" w:hAnsi="Arial" w:cs="Arial" w:hint="eastAsia"/>
          <w:b/>
          <w:bCs/>
          <w:sz w:val="20"/>
          <w:szCs w:val="20"/>
        </w:rPr>
        <w:t>treatment(</w:t>
      </w:r>
      <w:r>
        <w:rPr>
          <w:rFonts w:ascii="Arial" w:hAnsi="Arial" w:cs="Arial" w:hint="eastAsia"/>
          <w:b/>
          <w:bCs/>
          <w:sz w:val="20"/>
          <w:szCs w:val="20"/>
          <w:lang w:eastAsia="en-US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*</w:t>
      </w:r>
      <w:proofErr w:type="gramEnd"/>
      <w:r>
        <w:rPr>
          <w:rFonts w:ascii="Arial" w:hAnsi="Arial" w:cs="Arial" w:hint="eastAsia"/>
          <w:b/>
          <w:bCs/>
          <w:sz w:val="20"/>
          <w:szCs w:val="20"/>
        </w:rPr>
        <w:t>*</w:t>
      </w:r>
      <w:r>
        <w:rPr>
          <w:rFonts w:ascii="Arial" w:hAnsi="Arial" w:cs="Arial" w:hint="eastAsia"/>
          <w:b/>
          <w:bCs/>
          <w:sz w:val="20"/>
          <w:szCs w:val="20"/>
          <w:lang w:eastAsia="en-US"/>
        </w:rPr>
        <w:t>‌</w:t>
      </w:r>
      <w:r>
        <w:rPr>
          <w:rFonts w:ascii="Arial" w:hAnsi="Arial" w:cs="Arial" w:hint="eastAsia"/>
          <w:b/>
          <w:bCs/>
          <w:sz w:val="20"/>
          <w:szCs w:val="20"/>
          <w:lang w:eastAsia="en-US"/>
        </w:rPr>
        <w:t>p &lt; 0.01</w:t>
      </w:r>
      <w:r>
        <w:rPr>
          <w:rFonts w:ascii="Arial" w:hAnsi="Arial" w:cs="Arial" w:hint="eastAsia"/>
          <w:b/>
          <w:bCs/>
          <w:sz w:val="20"/>
          <w:szCs w:val="20"/>
        </w:rPr>
        <w:t>).</w:t>
      </w:r>
    </w:p>
    <w:p w14:paraId="753D3B26" w14:textId="77777777" w:rsidR="009F163B" w:rsidRDefault="009F163B">
      <w:pPr>
        <w:spacing w:line="480" w:lineRule="auto"/>
        <w:rPr>
          <w:b/>
          <w:bCs/>
        </w:rPr>
      </w:pPr>
    </w:p>
    <w:sectPr w:rsidR="009F163B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214D3" w14:textId="77777777" w:rsidR="00E00520" w:rsidRDefault="00E00520">
      <w:r>
        <w:separator/>
      </w:r>
    </w:p>
  </w:endnote>
  <w:endnote w:type="continuationSeparator" w:id="0">
    <w:p w14:paraId="67F27477" w14:textId="77777777" w:rsidR="00E00520" w:rsidRDefault="00E0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C66D" w14:textId="77777777" w:rsidR="009F163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42570510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6496E" w14:textId="77777777" w:rsidR="009F163B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" filled="f" stroked="f">
              <v:textbox style="mso-fit-shape-to-text:t" inset="20pt,0,0,15pt">
                <w:txbxContent>
                  <w:p w14:paraId="5426496E" w14:textId="77777777" w:rsidR="009F163B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560E" w14:textId="77777777" w:rsidR="009F163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705755002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86DC" w14:textId="77777777" w:rsidR="009F163B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Kv7CbT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619186DC" w14:textId="77777777" w:rsidR="009F163B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BD22" w14:textId="77777777" w:rsidR="009F163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476683005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15036F" w14:textId="77777777" w:rsidR="009F163B" w:rsidRDefault="00000000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JcjxPD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7015036F" w14:textId="77777777" w:rsidR="009F163B" w:rsidRDefault="00000000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16F1" w14:textId="77777777" w:rsidR="00E00520" w:rsidRDefault="00E00520">
      <w:r>
        <w:separator/>
      </w:r>
    </w:p>
  </w:footnote>
  <w:footnote w:type="continuationSeparator" w:id="0">
    <w:p w14:paraId="266D5D15" w14:textId="77777777" w:rsidR="00E00520" w:rsidRDefault="00E00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868"/>
    <w:rsid w:val="000C4BCB"/>
    <w:rsid w:val="001C4B92"/>
    <w:rsid w:val="006E5041"/>
    <w:rsid w:val="008C512A"/>
    <w:rsid w:val="00981938"/>
    <w:rsid w:val="009F163B"/>
    <w:rsid w:val="00AC0E94"/>
    <w:rsid w:val="00C72868"/>
    <w:rsid w:val="00E00520"/>
    <w:rsid w:val="16CF7A30"/>
    <w:rsid w:val="19225F52"/>
    <w:rsid w:val="565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D2505F-7D84-488E-889B-FD60AF3C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11">
    <w:name w:val="font11"/>
    <w:basedOn w:val="DefaultParagraphFont"/>
    <w:qFormat/>
    <w:rPr>
      <w:rFonts w:ascii="Arial" w:hAnsi="Arial" w:cs="Arial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31">
    <w:name w:val="font31"/>
    <w:basedOn w:val="DefaultParagraphFont"/>
    <w:qFormat/>
    <w:rPr>
      <w:rFonts w:ascii="Arial" w:hAnsi="Arial" w:cs="Arial" w:hint="default"/>
      <w:color w:val="212121"/>
      <w:sz w:val="22"/>
      <w:szCs w:val="22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Pr>
      <w:rFonts w:asciiTheme="minorHAnsi" w:eastAsiaTheme="minorEastAsia" w:hAnsiTheme="minorHAnsi" w:cstheme="minorBidi"/>
      <w:b/>
      <w:bCs/>
      <w:kern w:val="2"/>
      <w:lang w:val="en-US" w:eastAsia="zh-CN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 plc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xiaolei</dc:creator>
  <cp:lastModifiedBy>Khanapur, Soumya</cp:lastModifiedBy>
  <cp:revision>3</cp:revision>
  <dcterms:created xsi:type="dcterms:W3CDTF">2026-01-04T20:20:00Z</dcterms:created>
  <dcterms:modified xsi:type="dcterms:W3CDTF">2026-01-08T01:57:00Z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eyJoZGlkIjoiNjk4N2YwNWM2MDlkMDc4MWJlNDU5NTAzYTVjNDFhODAiLCJ1c2VySWQiOiI1MzM1MzIyNDIifQ==</vt:lpwstr>
  </property>
  <property fmtid="{D5CDD505-2E9C-101B-9397-08002B2CF9AE}" pid="4" name="ICV">
    <vt:lpwstr>28464394CD854F11A5A8DAD199280A27_13</vt:lpwstr>
  </property>
  <property fmtid="{D5CDD505-2E9C-101B-9397-08002B2CF9AE}" pid="5" name="ClassificationContentMarkingFooterShapeIds">
    <vt:lpwstr>1c699afd,4a101f0e,2a10f77a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2026-01-04T20:20:32Z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a9f2290b-2313-4e32-9227-bf855944256b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</Properties>
</file>