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724024">
      <w:pPr>
        <w:pStyle w:val="2"/>
        <w:pageBreakBefore w:val="0"/>
        <w:widowControl/>
        <w:kinsoku/>
        <w:wordWrap/>
        <w:overflowPunct/>
        <w:topLinePunct w:val="0"/>
        <w:autoSpaceDE/>
        <w:autoSpaceDN/>
        <w:bidi w:val="0"/>
        <w:adjustRightInd w:val="0"/>
        <w:snapToGrid w:val="0"/>
        <w:spacing w:before="0" w:beforeLines="0" w:after="0" w:afterLines="0" w:line="360" w:lineRule="auto"/>
        <w:jc w:val="both"/>
        <w:textAlignment w:val="auto"/>
        <w:rPr>
          <w:rFonts w:hint="default" w:ascii="Times New Roman" w:hAnsi="Times New Roman" w:eastAsia="宋体" w:cs="Times New Roman"/>
          <w:b/>
          <w:bCs w:val="0"/>
          <w:color w:val="auto"/>
          <w:kern w:val="0"/>
          <w:sz w:val="20"/>
          <w:szCs w:val="20"/>
          <w:lang w:val="en-US" w:eastAsia="zh-CN" w:bidi="ar"/>
        </w:rPr>
      </w:pPr>
      <w:r>
        <w:rPr>
          <w:rFonts w:hint="default" w:ascii="Times New Roman" w:hAnsi="Times New Roman" w:cs="Times New Roman"/>
          <w:color w:val="auto"/>
          <w:sz w:val="20"/>
          <w:szCs w:val="20"/>
          <w:lang w:val="en-US" w:eastAsia="zh-CN"/>
        </w:rPr>
        <w:t>Supplementary Materials</w:t>
      </w:r>
    </w:p>
    <w:p w14:paraId="600D78E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left"/>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
          <w:bCs w:val="0"/>
          <w:color w:val="auto"/>
          <w:kern w:val="0"/>
          <w:sz w:val="20"/>
          <w:szCs w:val="20"/>
          <w:lang w:val="en-US" w:eastAsia="zh-CN" w:bidi="ar"/>
        </w:rPr>
        <w:t xml:space="preserve">Table S1. </w:t>
      </w:r>
      <w:r>
        <w:rPr>
          <w:rFonts w:hint="default" w:ascii="Times New Roman" w:hAnsi="Times New Roman" w:eastAsia="宋体" w:cs="Times New Roman"/>
          <w:bCs/>
          <w:color w:val="auto"/>
          <w:kern w:val="0"/>
          <w:sz w:val="20"/>
          <w:szCs w:val="20"/>
          <w:lang w:val="en-US" w:eastAsia="zh-CN" w:bidi="ar"/>
        </w:rPr>
        <w:t>Distribution of factors in the training set and validation set.</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31"/>
        <w:gridCol w:w="1766"/>
        <w:gridCol w:w="1727"/>
        <w:gridCol w:w="1803"/>
        <w:gridCol w:w="962"/>
        <w:gridCol w:w="727"/>
      </w:tblGrid>
      <w:tr w14:paraId="0E526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70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No.</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7E2BF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Training set (n=293)</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E41DF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Validation set (n=125)</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2FFB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Overall (n=418)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6F913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Statistics</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0AD7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i/>
                <w:iCs/>
                <w:color w:val="auto"/>
                <w:kern w:val="0"/>
                <w:sz w:val="20"/>
                <w:szCs w:val="20"/>
                <w:lang w:val="en-US" w:eastAsia="zh-CN" w:bidi="ar"/>
              </w:rPr>
              <w:t>P</w:t>
            </w:r>
          </w:p>
        </w:tc>
      </w:tr>
      <w:tr w14:paraId="0FF97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A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Gender</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D081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47DF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6EE35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6154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0.295</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6B1F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0.587</w:t>
            </w:r>
          </w:p>
        </w:tc>
      </w:tr>
      <w:tr w14:paraId="2D65E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18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Male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12AA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85(29.0)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C2E96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33(26.4)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14674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118(28.2)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2D80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6512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9609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3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Female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7BF3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208(71.0)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61C6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92(73.6)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D8F7E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300(71.8)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58AA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7E063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D1C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DE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Age (years)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AD41B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27.43±10.00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10B2B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27.62±9.27</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1252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27.49±9.78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60CB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-0.189</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1B3D7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0.850</w:t>
            </w:r>
          </w:p>
        </w:tc>
      </w:tr>
      <w:tr w14:paraId="18E32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A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Body mass index (BMI)</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6913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21.46±3.51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46B2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21.34±4.12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1354D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21.43±3.70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DFCE2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0.302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E41F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0.762</w:t>
            </w:r>
          </w:p>
        </w:tc>
      </w:tr>
      <w:tr w14:paraId="065F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6E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Education level</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94F22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C28DD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ECA25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789E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7FE08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0.352</w:t>
            </w:r>
          </w:p>
        </w:tc>
      </w:tr>
      <w:tr w14:paraId="753FD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5E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cs="Times New Roman"/>
                <w:color w:val="auto"/>
                <w:sz w:val="20"/>
                <w:szCs w:val="20"/>
              </w:rPr>
              <w:t>Middle school</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BB9F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53(18.1)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91795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24(19.2)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53AF1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77(18.4)</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B9CA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3D670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C99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2E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cs="Times New Roman"/>
                <w:color w:val="auto"/>
                <w:sz w:val="20"/>
                <w:szCs w:val="20"/>
              </w:rPr>
              <w:t>Bachelor degree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37101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184(62.8)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339C6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70(56.0)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70E4C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254(60.8)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FE374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6C3D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D507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12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cs="Times New Roman"/>
                <w:color w:val="auto"/>
                <w:sz w:val="20"/>
                <w:szCs w:val="20"/>
              </w:rPr>
              <w:t>Master's degree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1B725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56(19.1)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24A9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31(24.8)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A76B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87(20.8)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610D9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745C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1EEA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54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Age at myopia onset (years)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C1FE3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11.58±3.06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33AE3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11.62±3.17</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25E6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11.59±3.09</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34F80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-0.143</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12D9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0.887</w:t>
            </w:r>
          </w:p>
        </w:tc>
      </w:tr>
      <w:tr w14:paraId="4ACDA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CC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Current diopter (-D)</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10C94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7.70±1.91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6602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7.62±1.97</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EDF1C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7.67±1.92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8F0D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0.406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4358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0.685</w:t>
            </w:r>
          </w:p>
        </w:tc>
      </w:tr>
      <w:tr w14:paraId="70959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D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Location where prescription glasses were purchased</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1BCDC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E827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5E5F9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4CF5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3.999</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E692E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0.135</w:t>
            </w:r>
          </w:p>
        </w:tc>
      </w:tr>
      <w:tr w14:paraId="5EC14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F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Eyewear shop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CC85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208(71.0)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B297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94(75.2)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B5055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302(72.2)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AF7A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A519B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B751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0E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Hospital</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8EFB3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67(22.9)</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8992D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29(23.2)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EF2E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96(23)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56CA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7F320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584B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CB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Internet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58C6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ACBF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87C8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20(4.8)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98C89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C3866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C382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F1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Timing of eyeglass replacement (years)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880B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1.50(0.80,3.00)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F90C4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1.00(0.65,3.00)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4BF04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1.00(0.80,3.00)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848B6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-0.418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61382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0.676</w:t>
            </w:r>
          </w:p>
        </w:tc>
      </w:tr>
      <w:tr w14:paraId="3AD40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00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eyeglass wear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5612E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13.76±2.81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8EF00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14.09±2.90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8CEC1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13.86±2.84</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5F32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-1.096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580A3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0.274</w:t>
            </w:r>
          </w:p>
        </w:tc>
      </w:tr>
      <w:tr w14:paraId="2942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C9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Pattern of eyeglass use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C50E6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9E72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EB34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92C3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4.484</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A4B4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0.214</w:t>
            </w:r>
          </w:p>
        </w:tc>
      </w:tr>
      <w:tr w14:paraId="2213A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5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Always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BC730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288(98.3)</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BC24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124(99.2)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6C7A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412(98.6)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EFFDE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2A806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739E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8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Occasionally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35EAE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DE9EC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90D5C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3(0.7)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D342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1C816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5738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FC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Never</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9A5B9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05C94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35870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FCFCC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60A9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C6D9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65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Only when looking at something far</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07516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95DD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2512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4DC8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D09B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75C6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3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Only in class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D818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77F4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EDCD7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A19D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34F7E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9A4F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92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cellphone use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77D8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6.00(3.00,8.00)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A0D88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6.00(3.00,8.00)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16F6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6.00(3.00,8.00)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90F5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-0.322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1AED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0.748</w:t>
            </w:r>
          </w:p>
        </w:tc>
      </w:tr>
      <w:tr w14:paraId="1FD7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CA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Distance at which the cellphone was held from the eyes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0DD3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1C2F2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51EA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A831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0.426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33372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0.808</w:t>
            </w:r>
          </w:p>
        </w:tc>
      </w:tr>
      <w:tr w14:paraId="3D64D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9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Do not use cellphone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D4F3E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15(5.1)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3D90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7(5.6)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50BF0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22(5.3)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8CD67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9AF5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696C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A9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&lt;33 cm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2D8D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188(64.2)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3EE27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76(60.8)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F051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264(63.2)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B21A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7B33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1446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59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 cm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E4C7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90(30.7)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29539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42(33.6)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4807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132(31.6)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67794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6E90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8C4A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E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computer use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F5CA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2.00(0.00,6.00)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38B3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3.00(0.00,6.00)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1350B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2.00(0.00,6.00)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A3C8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-0.876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48DAE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0.381</w:t>
            </w:r>
          </w:p>
        </w:tc>
      </w:tr>
      <w:tr w14:paraId="04581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9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 xml:space="preserve">Daily duration of ipad use (hours/day) </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6426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0.00(0.00,1.00)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C43BD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0.00(0.00,0.75)</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2DD2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0.00(0.00,1.00)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F3FD2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-0.056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3FB01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0.956</w:t>
            </w:r>
          </w:p>
        </w:tc>
      </w:tr>
      <w:tr w14:paraId="65355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C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TV viewing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0FCD9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0.00(0.00,0.00)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2DCB6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0.00(0.00,0.00)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ED99F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0.00(0.00,0.00)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ED201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-0.573</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DC24D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0.567</w:t>
            </w:r>
          </w:p>
        </w:tc>
      </w:tr>
      <w:tr w14:paraId="1095B2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BD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sleep duration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A7B45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7.32±1.07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3B096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7.24±1.18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31E2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7.30±1.10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2FFBD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0.623</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144E5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0.534</w:t>
            </w:r>
          </w:p>
        </w:tc>
      </w:tr>
      <w:tr w14:paraId="78F18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76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reading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B86AC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2.00(1.00,6.00)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DACD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2.00(1.00,5.00)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DE40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2.00(1.00,5.25)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13CCA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-0.672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374F7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0.501</w:t>
            </w:r>
          </w:p>
        </w:tc>
      </w:tr>
      <w:tr w14:paraId="12510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D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Reading distance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7C61D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9E40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C58ED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9F6E3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1.698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A5F0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0.193</w:t>
            </w:r>
          </w:p>
        </w:tc>
      </w:tr>
      <w:tr w14:paraId="18740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83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&lt;33 cm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B90D4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139(47.4)</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55B34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68(54.4)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56692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207(49.5)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C3DF5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CD64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E4A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EF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 cm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FABD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154(52.6)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98EA1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57(45.6)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8F4B5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211(50.5)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5B79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CFA3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8BA6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B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Tilted head</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E414F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72C39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BDBEF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65CCE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0.044</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6DD0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0.834</w:t>
            </w:r>
          </w:p>
        </w:tc>
      </w:tr>
      <w:tr w14:paraId="41D70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77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Yes</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F1531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85(29.0)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D671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35(28.0)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3B193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120(28.7)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50A6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FA74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1170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AE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919C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208(71.0)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800F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90(72.0)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C9BB3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298(71.3)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5C6CE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E8CE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81B6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3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Distance between fingertip and tip of pen when writing</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EC1F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3BC8F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8ED5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D92E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0.636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F9D3A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0.425</w:t>
            </w:r>
          </w:p>
        </w:tc>
      </w:tr>
      <w:tr w14:paraId="4CB0B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5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&lt;2 cm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425E9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96(32.8)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6EB1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46(36.8)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2D87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142(34.0)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E0BBF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6A1F0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B490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0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 cm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2CB0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197(67.2)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B0701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79(63.2)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B3E25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276(66.0)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8F35C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FBEE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8745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4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continuous reading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09A47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1.00(1.00,2.00)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29956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1.00(0.88,2.00)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716BD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1.00(1.00,2.00)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69793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-0.768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1316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0.442</w:t>
            </w:r>
          </w:p>
        </w:tc>
      </w:tr>
      <w:tr w14:paraId="70AD0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71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reading while lying down (hours/day)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64FC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1.00(0.00,2.00)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7E46A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1.00(0.00,2.00)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BEED5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1.00(0.00,2.00)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F120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-0.346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6A14F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0.729</w:t>
            </w:r>
          </w:p>
        </w:tc>
      </w:tr>
      <w:tr w14:paraId="003F1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D5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Method of lighting</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1F41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15108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8B52B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0B3E6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0.991</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E1A3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0.609</w:t>
            </w:r>
          </w:p>
        </w:tc>
      </w:tr>
      <w:tr w14:paraId="1B106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D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Desk lamp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823D8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62(21.2)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1187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26(20.8)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99B1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88(21.1)</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7D122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B5DBF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C151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B8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Ceiling lamp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F13E9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124(42.3)</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8D0E2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59(47.2)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FCCF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183(43.8)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E0B2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E950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1163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DC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Table lamp + ceiling lamp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D0ABE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107(36.5)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9637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40(32.0)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B4E30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147(35.2)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E5340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CD7F0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A23D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D8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 xml:space="preserve">Desk lamp light source </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B7E5A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B5F0B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14653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6DF1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1.858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EB8FC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0.762</w:t>
            </w:r>
          </w:p>
        </w:tc>
      </w:tr>
      <w:tr w14:paraId="2A7E8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C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Incandescent lamp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70E3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66(22.5)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71346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33(26.4)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CF17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99(23.7)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94C52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0D46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A69F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E5C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Fluorescent lamp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45B3F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11(3.8)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564D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F3DF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14(3.3)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AC05D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E3D1B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3326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7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LED</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F6011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123(42.0)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2D5E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47(37.6)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83355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170(40.7)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492E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809BB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C5C9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71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 xml:space="preserve">Unclear </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AC1DC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60(20.5)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D6C72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25(20.0)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62973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85(20.3)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B47E9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A17F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E6FE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96B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desk lamp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DF60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33(11.3)</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DD1F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17(13.6)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94380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50(12.0)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E1ECE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379FB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4837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4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outdoor activities (hours/ day)</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CBF6D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1.00(0.50,1.00)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2082B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1.00(0.50,1.00)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2E83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1.00(0.50,1.00)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55CD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-0.837</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B502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0.402</w:t>
            </w:r>
          </w:p>
        </w:tc>
      </w:tr>
      <w:tr w14:paraId="3AA0A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C3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Paternal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8041C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DE61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5DA5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63A94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0.184</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421C3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0.980</w:t>
            </w:r>
          </w:p>
        </w:tc>
      </w:tr>
      <w:tr w14:paraId="1B95B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FE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3AEC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224(76.5)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8B383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96(76.8)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2A83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320(76.6)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B4EC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AE5C4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258F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E2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Low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786EC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30(10.2)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6FE76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12(9.6)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EE67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42(10.0)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66435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8594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A0A2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F8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Moderate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0AF7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25(8.5)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F0D7D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10(8.0)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63A0C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35(8.4)</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FAF0B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F80B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770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4E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High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0BFB5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14(4.8)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E7888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7(5.6)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8A0B5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21(5.0)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79EE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5D12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0D97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5E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Maternal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4CE3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242D3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3682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9EE55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4.806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4D35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0.187</w:t>
            </w:r>
          </w:p>
        </w:tc>
      </w:tr>
      <w:tr w14:paraId="2D17F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14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3678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231(78.8)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E3B0F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99(79.2)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F2788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330(78.9)</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93B70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DBDB0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99BF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E9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Low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A1144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26(8.9)</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7513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15(12.0)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1FE78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41(9.8)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6DE8C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BB61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8682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9C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Moderate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2C6E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3BEC1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3C8DB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20(4.8)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E21B6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CE859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FB26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7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High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5CE2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7E13F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9(7.2)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24060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27(6.5)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E75C5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27AD6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E79D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07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Familial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EFFC2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5A58B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38CD8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F82C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0.896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DFDB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0.826</w:t>
            </w:r>
          </w:p>
        </w:tc>
      </w:tr>
      <w:tr w14:paraId="06806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17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3A401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134(45.7)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F99D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61(48.8)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595D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195(46.7)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38502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4CA2E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C8B9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A0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Low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CA803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32(10.9)</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F338C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12(9.6)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CADFA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44(10.5)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7BE4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0AB9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85DA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AA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Moderate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B60D8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90(30.7)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4670B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34(27.2)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21DFE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124(29.7)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75E90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DD5B8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FB8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A13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High myopia</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569AC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37(12.6)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1E61B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18(14.4)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3F119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55(13.2)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54714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DE161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3E70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9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Spherical equivalent</w:t>
            </w:r>
          </w:p>
          <w:p w14:paraId="5CE217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AFBB2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8.60±2.09</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472F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8.56±2.32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5008F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8.59±2.16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4F3F7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0.186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E67E3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0.852</w:t>
            </w:r>
          </w:p>
        </w:tc>
      </w:tr>
      <w:tr w14:paraId="0B4BB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2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Axial length (mm)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9B6A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26.83±1.20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1FE03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26.77±1.23</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9B5C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26.81±1.21</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16A6E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0.478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8A76A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0.633</w:t>
            </w:r>
          </w:p>
        </w:tc>
      </w:tr>
      <w:tr w14:paraId="5A603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61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Anterior chamber depth (mm)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39A62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3.64±0.25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F778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3.67±0.28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05450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3.65±0.26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3DD7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-1.292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71D1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0.197</w:t>
            </w:r>
          </w:p>
        </w:tc>
      </w:tr>
      <w:tr w14:paraId="0CC2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8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White-to-white distance (mm)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9484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11.81±0.71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842B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11.89±0.37</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EE4D7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11.84±0.63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7EDB4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-1.184</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39F37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0.237</w:t>
            </w:r>
          </w:p>
        </w:tc>
      </w:tr>
      <w:tr w14:paraId="06576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CE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Pupil diameter(mm)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37086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3.90(3.40,4.30)</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228AA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3.90(3.50,4.40)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C5E8B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3.90(3.40,4.40)</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C3AF0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-1.443</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847A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0.149</w:t>
            </w:r>
          </w:p>
        </w:tc>
      </w:tr>
      <w:tr w14:paraId="105C3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41B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Keratometry</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33835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43.86±1.58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A05D4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43.90±1.67</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68E8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43.87±1.61</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33D2A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-0.259</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3640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0.796</w:t>
            </w:r>
          </w:p>
        </w:tc>
      </w:tr>
      <w:tr w14:paraId="538F3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9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Corneal thickness (μm)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33A6C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543.62±30.17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9947B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546.92±30.28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F0E1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544.61±30.21</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0B69C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-1.022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ADDD4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0.307</w:t>
            </w:r>
          </w:p>
        </w:tc>
      </w:tr>
      <w:tr w14:paraId="34BE6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6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Anterior chamber depth (mm)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9EE70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3.14±0.28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930F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3.16±0.31</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042C2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3.15±0.29</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E7A40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-0.448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63B6E6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0.654</w:t>
            </w:r>
          </w:p>
        </w:tc>
      </w:tr>
      <w:tr w14:paraId="1A8F9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2C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Anterior chamber volume (mm</w:t>
            </w:r>
            <w:r>
              <w:rPr>
                <w:rFonts w:hint="default" w:ascii="Times New Roman" w:hAnsi="Times New Roman" w:eastAsia="宋体" w:cs="Times New Roman"/>
                <w:bCs/>
                <w:color w:val="auto"/>
                <w:kern w:val="0"/>
                <w:sz w:val="20"/>
                <w:szCs w:val="20"/>
                <w:vertAlign w:val="superscript"/>
                <w:lang w:val="en-US" w:eastAsia="zh-CN" w:bidi="ar"/>
              </w:rPr>
              <w:t>3</w:t>
            </w:r>
            <w:r>
              <w:rPr>
                <w:rFonts w:hint="default" w:ascii="Times New Roman" w:hAnsi="Times New Roman" w:eastAsia="宋体" w:cs="Times New Roman"/>
                <w:bCs/>
                <w:color w:val="auto"/>
                <w:kern w:val="0"/>
                <w:sz w:val="20"/>
                <w:szCs w:val="20"/>
                <w:lang w:val="en-US" w:eastAsia="zh-CN" w:bidi="ar"/>
              </w:rPr>
              <w:t>)</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F5D6D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173.58±33.83</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6C17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175.47±28.28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B9C29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174.15±32.25</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9AF94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-0.549</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A67CC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0.583</w:t>
            </w:r>
          </w:p>
        </w:tc>
      </w:tr>
      <w:tr w14:paraId="6959D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F1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Pupil diameter (mm)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8C96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3.71(3.25,4.24)</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AFF3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3.74(3.29,4.38)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3EEBF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3.71(3.25,4.27)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47C80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-0.920</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6B6F8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0.358</w:t>
            </w:r>
          </w:p>
        </w:tc>
      </w:tr>
      <w:tr w14:paraId="67AF4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CF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Lens thickness (μm)</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99FBA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3.89±0.36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6D7B8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3.86±0.36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50AC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3.88±0.36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BC48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0.943</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94380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0.346</w:t>
            </w:r>
          </w:p>
        </w:tc>
      </w:tr>
      <w:tr w14:paraId="4CA83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A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Keratometry</w:t>
            </w:r>
            <w:r>
              <w:rPr>
                <w:rFonts w:hint="default" w:ascii="Times New Roman" w:hAnsi="Times New Roman" w:eastAsia="宋体" w:cs="Times New Roman"/>
                <w:bCs/>
                <w:color w:val="auto"/>
                <w:kern w:val="0"/>
                <w:sz w:val="20"/>
                <w:szCs w:val="20"/>
                <w:vertAlign w:val="superscript"/>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B7D77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43.64±1.86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09EE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43.76±1.4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7FDD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43.67±1.74</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4A428E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-0.651</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5CEDE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0.515</w:t>
            </w:r>
          </w:p>
        </w:tc>
      </w:tr>
      <w:tr w14:paraId="1190D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EB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Optic disc area (mm</w:t>
            </w:r>
            <w:r>
              <w:rPr>
                <w:rFonts w:hint="default" w:ascii="Times New Roman" w:hAnsi="Times New Roman" w:eastAsia="宋体" w:cs="Times New Roman"/>
                <w:bCs/>
                <w:color w:val="auto"/>
                <w:kern w:val="0"/>
                <w:sz w:val="20"/>
                <w:szCs w:val="20"/>
                <w:vertAlign w:val="superscript"/>
                <w:lang w:val="en-US" w:eastAsia="zh-CN" w:bidi="ar"/>
              </w:rPr>
              <w:t>2</w:t>
            </w:r>
            <w:r>
              <w:rPr>
                <w:rFonts w:hint="default" w:ascii="Times New Roman" w:hAnsi="Times New Roman" w:eastAsia="宋体" w:cs="Times New Roman"/>
                <w:bCs/>
                <w:color w:val="auto"/>
                <w:kern w:val="0"/>
                <w:sz w:val="20"/>
                <w:szCs w:val="20"/>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D4E4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2.35±0.84</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5719D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2.22±0.65</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2961D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2.31±0.79</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36237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1.673</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5D588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0.095</w:t>
            </w:r>
          </w:p>
        </w:tc>
      </w:tr>
      <w:tr w14:paraId="68D75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3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PPA area (mm</w:t>
            </w:r>
            <w:r>
              <w:rPr>
                <w:rFonts w:hint="default" w:ascii="Times New Roman" w:hAnsi="Times New Roman" w:eastAsia="宋体" w:cs="Times New Roman"/>
                <w:bCs/>
                <w:color w:val="auto"/>
                <w:kern w:val="0"/>
                <w:sz w:val="20"/>
                <w:szCs w:val="20"/>
                <w:vertAlign w:val="superscript"/>
                <w:lang w:val="en-US" w:eastAsia="zh-CN" w:bidi="ar"/>
              </w:rPr>
              <w:t>2</w:t>
            </w:r>
            <w:r>
              <w:rPr>
                <w:rFonts w:hint="default" w:ascii="Times New Roman" w:hAnsi="Times New Roman" w:eastAsia="宋体" w:cs="Times New Roman"/>
                <w:bCs/>
                <w:color w:val="auto"/>
                <w:kern w:val="0"/>
                <w:sz w:val="20"/>
                <w:szCs w:val="20"/>
                <w:lang w:val="en-US" w:eastAsia="zh-CN" w:bidi="ar"/>
              </w:rPr>
              <w: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B3348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3.32±1.99</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B5E60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2.91±1.69</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1CA82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3.20±1.92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BA068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2.028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2AB00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0.043</w:t>
            </w:r>
          </w:p>
        </w:tc>
      </w:tr>
      <w:tr w14:paraId="71E0A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4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Maximum width of PPA (μm)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93B70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1082.68±505.46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B8425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977.88±522.22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3A7BF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1051.34±512.16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D878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1.922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2F6E0B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0.055</w:t>
            </w:r>
          </w:p>
        </w:tc>
      </w:tr>
      <w:tr w14:paraId="33D2C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2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 xml:space="preserve">Extent of PPA </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32CB9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70C47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50281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B98E9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0.377</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7E9439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0.539</w:t>
            </w:r>
          </w:p>
        </w:tc>
      </w:tr>
      <w:tr w14:paraId="3FA7F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A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≤180°</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591B0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224(76.5)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0216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99(79.2)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6255F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323(77.3)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213C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88193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86A5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FA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&gt;180°</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4281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69(23.5)</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48A5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26(20.8)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253AF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95(22.7)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6E8BC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2D19E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B8B5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A0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Horizontal disc diameter (μm)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248C4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1420.75±353.67</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391A6D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1387.38±309.96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FD1F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1410.78±341.16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D51D3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0.915</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51E358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0.361</w:t>
            </w:r>
          </w:p>
        </w:tc>
      </w:tr>
      <w:tr w14:paraId="43B43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3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Vertical disc diameter (μm)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34C2FE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1851.56±312.98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2F161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1786.70±259.53</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6C98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1832.17±299.18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586E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2.037</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6AED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0.042</w:t>
            </w:r>
          </w:p>
        </w:tc>
      </w:tr>
      <w:tr w14:paraId="6D73A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CDF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Shortest disc diameter (μm)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06B230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1382.29±335.21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94AEE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1354.74±291.55</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4E27B7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1374.05±322.68</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01AE9D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0.799</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FEA4F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0.425</w:t>
            </w:r>
          </w:p>
        </w:tc>
      </w:tr>
      <w:tr w14:paraId="217AA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1D0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Longest disc diameter (μm)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35E44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1929.70±319.82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680DF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1852.66±260.78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0C656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1906.66±305.11</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BD25E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2.376</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D1A1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0.018</w:t>
            </w:r>
          </w:p>
        </w:tc>
      </w:tr>
      <w:tr w14:paraId="7257E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E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Distance from macula to papilla (μm)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E2015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5633.86±561.06</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0AF2D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5605.43±768.78</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56056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5625.36±629.56</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3A388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0.422</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D8812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0.673</w:t>
            </w:r>
          </w:p>
        </w:tc>
      </w:tr>
      <w:tr w14:paraId="3DDC4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394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Optic disc tilt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37E2B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D848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7E07DE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F965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1.370</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5B0E3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0.242</w:t>
            </w:r>
          </w:p>
        </w:tc>
      </w:tr>
      <w:tr w14:paraId="19BCA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E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Tilt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466245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231(78.8)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5D732C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92(73.6)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1B491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323(77.3)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298346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AC3E5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CCB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9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tilt</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7C8F6D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62(21.2)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9578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33(26.4)</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53056E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95(22.7)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81A3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5A215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CA19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B7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Optic disc tilt ratio</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1C93C2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0.71±0.11</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C5486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0.73±0.12</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2CC655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0.72±0.12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6A2A3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-1.349</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4EF73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0.178</w:t>
            </w:r>
          </w:p>
        </w:tc>
      </w:tr>
      <w:tr w14:paraId="11B00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2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Disc rotation angle</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ECE8A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15.49(6.62,24.73)</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2D260B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14.90(7.31,24.66)</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6DCF29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sz w:val="20"/>
                <w:szCs w:val="20"/>
                <w:lang w:val="en-US" w:eastAsia="zh-CN"/>
              </w:rPr>
              <w:t>15.38(6.93,24.72)</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7B86E1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-0.088</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6D70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0.930</w:t>
            </w:r>
          </w:p>
        </w:tc>
      </w:tr>
      <w:tr w14:paraId="5BD3D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2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Group</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68EC9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100BB3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FA5A7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1EA6F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0.547</w:t>
            </w: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1D87F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0.459</w:t>
            </w:r>
          </w:p>
        </w:tc>
      </w:tr>
      <w:tr w14:paraId="63406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3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21E1B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187(63.8)</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43E05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75(60.0)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006271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262(62.7)</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5139C5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04FE78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8B9C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098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Non-PM</w:t>
            </w:r>
          </w:p>
        </w:tc>
        <w:tc>
          <w:tcPr>
            <w:tcW w:w="1766" w:type="dxa"/>
            <w:tcBorders>
              <w:top w:val="single" w:color="000000" w:sz="4" w:space="0"/>
              <w:left w:val="nil"/>
              <w:bottom w:val="single" w:color="000000" w:sz="4" w:space="0"/>
              <w:right w:val="single" w:color="000000" w:sz="4" w:space="0"/>
            </w:tcBorders>
            <w:shd w:val="clear" w:color="auto" w:fill="auto"/>
            <w:noWrap/>
            <w:vAlign w:val="center"/>
          </w:tcPr>
          <w:p w14:paraId="5C48E6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106(36.2)</w:t>
            </w:r>
          </w:p>
        </w:tc>
        <w:tc>
          <w:tcPr>
            <w:tcW w:w="1727" w:type="dxa"/>
            <w:tcBorders>
              <w:top w:val="single" w:color="000000" w:sz="4" w:space="0"/>
              <w:left w:val="nil"/>
              <w:bottom w:val="single" w:color="000000" w:sz="4" w:space="0"/>
              <w:right w:val="single" w:color="000000" w:sz="4" w:space="0"/>
            </w:tcBorders>
            <w:shd w:val="clear" w:color="auto" w:fill="auto"/>
            <w:noWrap/>
            <w:vAlign w:val="center"/>
          </w:tcPr>
          <w:p w14:paraId="6ED98D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50(40.0)</w:t>
            </w:r>
          </w:p>
        </w:tc>
        <w:tc>
          <w:tcPr>
            <w:tcW w:w="1803" w:type="dxa"/>
            <w:tcBorders>
              <w:top w:val="single" w:color="000000" w:sz="4" w:space="0"/>
              <w:left w:val="nil"/>
              <w:bottom w:val="single" w:color="000000" w:sz="4" w:space="0"/>
              <w:right w:val="single" w:color="000000" w:sz="4" w:space="0"/>
            </w:tcBorders>
            <w:shd w:val="clear" w:color="auto" w:fill="auto"/>
            <w:noWrap/>
            <w:vAlign w:val="center"/>
          </w:tcPr>
          <w:p w14:paraId="3BAD49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156(37.3)</w:t>
            </w:r>
          </w:p>
        </w:tc>
        <w:tc>
          <w:tcPr>
            <w:tcW w:w="962" w:type="dxa"/>
            <w:tcBorders>
              <w:top w:val="single" w:color="000000" w:sz="4" w:space="0"/>
              <w:left w:val="nil"/>
              <w:bottom w:val="single" w:color="000000" w:sz="4" w:space="0"/>
              <w:right w:val="single" w:color="000000" w:sz="4" w:space="0"/>
            </w:tcBorders>
            <w:shd w:val="clear" w:color="auto" w:fill="auto"/>
            <w:noWrap/>
            <w:vAlign w:val="center"/>
          </w:tcPr>
          <w:p w14:paraId="661FF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27" w:type="dxa"/>
            <w:tcBorders>
              <w:top w:val="single" w:color="000000" w:sz="4" w:space="0"/>
              <w:left w:val="nil"/>
              <w:bottom w:val="single" w:color="000000" w:sz="4" w:space="0"/>
              <w:right w:val="single" w:color="000000" w:sz="4" w:space="0"/>
            </w:tcBorders>
            <w:shd w:val="clear" w:color="auto" w:fill="auto"/>
            <w:noWrap/>
            <w:vAlign w:val="center"/>
          </w:tcPr>
          <w:p w14:paraId="356A86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bl>
    <w:p w14:paraId="7C62797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left"/>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kern w:val="0"/>
          <w:sz w:val="20"/>
          <w:szCs w:val="20"/>
          <w:lang w:val="en-US" w:eastAsia="zh-CN" w:bidi="ar"/>
        </w:rPr>
        <w:t xml:space="preserve">Note: </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 xml:space="preserve"> indicates IOL-Master measurement; </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 xml:space="preserve"> indicates Pentacam measurement; PPA: peripapillary atrophy area; disc tilt ratio: defined as the ratio of the shortest to the longest disc diameter, with a ratio ≤0.8 considered disc tilt; disc torsion angle: defined as the degree of deviation of the long axis of the optic disc from the vertical line of the horizontal line connecting the macular fovea to the center of the optic disc ; PM: pathological myopia; non-PM: non-pathological myopia.</w:t>
      </w:r>
    </w:p>
    <w:p w14:paraId="7D039A83">
      <w:pPr>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0"/>
          <w:szCs w:val="20"/>
          <w:lang w:val="en-US" w:eastAsia="zh-CN" w:bidi="ar"/>
        </w:rPr>
        <w:sectPr>
          <w:pgSz w:w="11906" w:h="16838"/>
          <w:pgMar w:top="1440" w:right="1440" w:bottom="1440" w:left="1440" w:header="283" w:footer="510" w:gutter="0"/>
          <w:lnNumType w:countBy="0" w:restart="continuous"/>
          <w:cols w:space="425" w:num="1"/>
          <w:docGrid w:type="lines" w:linePitch="312" w:charSpace="0"/>
        </w:sectPr>
      </w:pPr>
      <w:bookmarkStart w:id="2" w:name="_GoBack"/>
      <w:bookmarkEnd w:id="2"/>
    </w:p>
    <w:p w14:paraId="3E173F6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both"/>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等线" w:cs="Times New Roman"/>
          <w:b/>
          <w:bCs/>
          <w:color w:val="auto"/>
          <w:kern w:val="0"/>
          <w:sz w:val="20"/>
          <w:szCs w:val="20"/>
          <w:lang w:val="en-US" w:eastAsia="zh-CN" w:bidi="ar"/>
        </w:rPr>
        <w:t xml:space="preserve">Table S2. </w:t>
      </w:r>
      <w:r>
        <w:rPr>
          <w:rFonts w:hint="default" w:ascii="Times New Roman" w:hAnsi="Times New Roman" w:eastAsia="等线" w:cs="Times New Roman"/>
          <w:color w:val="auto"/>
          <w:kern w:val="0"/>
          <w:sz w:val="20"/>
          <w:szCs w:val="20"/>
          <w:lang w:val="en-US" w:eastAsia="zh-CN" w:bidi="ar"/>
        </w:rPr>
        <w:t xml:space="preserve">Differences in the distribution of factors for </w:t>
      </w:r>
      <w:r>
        <w:rPr>
          <w:rFonts w:hint="default" w:ascii="Times New Roman" w:hAnsi="Times New Roman" w:eastAsia="宋体" w:cs="Times New Roman"/>
          <w:color w:val="auto"/>
          <w:kern w:val="0"/>
          <w:sz w:val="20"/>
          <w:szCs w:val="20"/>
          <w:lang w:val="en-US" w:eastAsia="zh-CN" w:bidi="ar"/>
        </w:rPr>
        <w:t>pathologic myopia</w:t>
      </w:r>
      <w:r>
        <w:rPr>
          <w:rFonts w:hint="default" w:ascii="Times New Roman" w:hAnsi="Times New Roman" w:eastAsia="等线" w:cs="Times New Roman"/>
          <w:color w:val="auto"/>
          <w:kern w:val="0"/>
          <w:sz w:val="20"/>
          <w:szCs w:val="20"/>
          <w:lang w:val="en-US" w:eastAsia="zh-CN" w:bidi="ar"/>
        </w:rPr>
        <w:t xml:space="preserve"> and non-</w:t>
      </w:r>
      <w:r>
        <w:rPr>
          <w:rFonts w:hint="default" w:ascii="Times New Roman" w:hAnsi="Times New Roman" w:eastAsia="宋体" w:cs="Times New Roman"/>
          <w:color w:val="auto"/>
          <w:kern w:val="0"/>
          <w:sz w:val="20"/>
          <w:szCs w:val="20"/>
          <w:lang w:val="en-US" w:eastAsia="zh-CN" w:bidi="ar"/>
        </w:rPr>
        <w:t>pathologic myopia</w:t>
      </w:r>
      <w:r>
        <w:rPr>
          <w:rFonts w:hint="default" w:ascii="Times New Roman" w:hAnsi="Times New Roman" w:eastAsia="等线" w:cs="Times New Roman"/>
          <w:color w:val="auto"/>
          <w:kern w:val="0"/>
          <w:sz w:val="20"/>
          <w:szCs w:val="20"/>
          <w:lang w:val="en-US" w:eastAsia="zh-CN" w:bidi="ar"/>
        </w:rPr>
        <w:t xml:space="preserve"> in the training set.</w:t>
      </w:r>
    </w:p>
    <w:tbl>
      <w:tblPr>
        <w:tblStyle w:val="16"/>
        <w:tblW w:w="90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1811"/>
        <w:gridCol w:w="1777"/>
        <w:gridCol w:w="1800"/>
        <w:gridCol w:w="796"/>
        <w:gridCol w:w="856"/>
      </w:tblGrid>
      <w:tr w14:paraId="39041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0C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No.</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12243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Non-PM (n=106)</w:t>
            </w:r>
          </w:p>
        </w:tc>
        <w:tc>
          <w:tcPr>
            <w:tcW w:w="1777" w:type="dxa"/>
            <w:tcBorders>
              <w:top w:val="single" w:color="000000" w:sz="4" w:space="0"/>
              <w:left w:val="nil"/>
              <w:bottom w:val="single" w:color="auto" w:sz="4" w:space="0"/>
              <w:right w:val="single" w:color="000000" w:sz="4" w:space="0"/>
            </w:tcBorders>
            <w:shd w:val="clear" w:color="auto" w:fill="auto"/>
            <w:noWrap/>
            <w:vAlign w:val="center"/>
          </w:tcPr>
          <w:p w14:paraId="1F60F2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PM (n=187)</w:t>
            </w:r>
          </w:p>
        </w:tc>
        <w:tc>
          <w:tcPr>
            <w:tcW w:w="1800" w:type="dxa"/>
            <w:tcBorders>
              <w:top w:val="single" w:color="000000" w:sz="4" w:space="0"/>
              <w:left w:val="nil"/>
              <w:bottom w:val="single" w:color="auto" w:sz="4" w:space="0"/>
              <w:right w:val="single" w:color="000000" w:sz="4" w:space="0"/>
            </w:tcBorders>
            <w:shd w:val="clear" w:color="auto" w:fill="auto"/>
            <w:noWrap/>
            <w:vAlign w:val="center"/>
          </w:tcPr>
          <w:p w14:paraId="3A2ACB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Training set (n=293)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4362E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color w:val="auto"/>
                <w:kern w:val="0"/>
                <w:sz w:val="20"/>
                <w:szCs w:val="20"/>
                <w:lang w:val="en-US" w:eastAsia="zh-CN" w:bidi="ar"/>
              </w:rPr>
              <w:t>Statistics</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D68D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bCs w:val="0"/>
                <w:color w:val="auto"/>
                <w:sz w:val="20"/>
                <w:szCs w:val="20"/>
                <w:lang w:val="en-US"/>
              </w:rPr>
            </w:pPr>
            <w:r>
              <w:rPr>
                <w:rFonts w:hint="default" w:ascii="Times New Roman" w:hAnsi="Times New Roman" w:eastAsia="宋体" w:cs="Times New Roman"/>
                <w:b/>
                <w:bCs w:val="0"/>
                <w:i/>
                <w:iCs/>
                <w:color w:val="auto"/>
                <w:kern w:val="0"/>
                <w:sz w:val="20"/>
                <w:szCs w:val="20"/>
                <w:lang w:val="en-US" w:eastAsia="zh-CN" w:bidi="ar"/>
              </w:rPr>
              <w:t>P</w:t>
            </w:r>
          </w:p>
        </w:tc>
      </w:tr>
      <w:tr w14:paraId="770F4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C4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Gender</w:t>
            </w:r>
          </w:p>
        </w:tc>
        <w:tc>
          <w:tcPr>
            <w:tcW w:w="1811" w:type="dxa"/>
            <w:tcBorders>
              <w:top w:val="single" w:color="000000" w:sz="4" w:space="0"/>
              <w:left w:val="nil"/>
              <w:bottom w:val="single" w:color="000000" w:sz="4" w:space="0"/>
              <w:right w:val="single" w:color="auto" w:sz="4" w:space="0"/>
            </w:tcBorders>
            <w:shd w:val="clear" w:color="auto" w:fill="auto"/>
            <w:noWrap/>
            <w:vAlign w:val="center"/>
          </w:tcPr>
          <w:p w14:paraId="78CBA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auto" w:sz="4" w:space="0"/>
              <w:left w:val="nil"/>
              <w:bottom w:val="single" w:color="auto" w:sz="4" w:space="0"/>
              <w:right w:val="single" w:color="auto" w:sz="4" w:space="0"/>
            </w:tcBorders>
            <w:shd w:val="clear" w:color="auto" w:fill="auto"/>
            <w:noWrap/>
            <w:vAlign w:val="center"/>
          </w:tcPr>
          <w:p w14:paraId="3D6C0A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auto" w:sz="4" w:space="0"/>
              <w:left w:val="nil"/>
              <w:bottom w:val="single" w:color="auto" w:sz="4" w:space="0"/>
              <w:right w:val="single" w:color="auto" w:sz="4" w:space="0"/>
            </w:tcBorders>
            <w:shd w:val="clear" w:color="auto" w:fill="auto"/>
            <w:noWrap/>
            <w:vAlign w:val="center"/>
          </w:tcPr>
          <w:p w14:paraId="7FF23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ABD3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0.220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7128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0.639</w:t>
            </w:r>
          </w:p>
        </w:tc>
      </w:tr>
      <w:tr w14:paraId="10437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2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Male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594D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29(27.4)</w:t>
            </w:r>
          </w:p>
        </w:tc>
        <w:tc>
          <w:tcPr>
            <w:tcW w:w="1777" w:type="dxa"/>
            <w:tcBorders>
              <w:top w:val="single" w:color="auto" w:sz="4" w:space="0"/>
              <w:left w:val="nil"/>
              <w:bottom w:val="single" w:color="000000" w:sz="4" w:space="0"/>
              <w:right w:val="single" w:color="000000" w:sz="4" w:space="0"/>
            </w:tcBorders>
            <w:shd w:val="clear" w:color="auto" w:fill="auto"/>
            <w:noWrap/>
            <w:vAlign w:val="center"/>
          </w:tcPr>
          <w:p w14:paraId="1EE9EE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56(29.9)</w:t>
            </w:r>
          </w:p>
        </w:tc>
        <w:tc>
          <w:tcPr>
            <w:tcW w:w="1800" w:type="dxa"/>
            <w:tcBorders>
              <w:top w:val="single" w:color="auto" w:sz="4" w:space="0"/>
              <w:left w:val="nil"/>
              <w:bottom w:val="single" w:color="000000" w:sz="4" w:space="0"/>
              <w:right w:val="single" w:color="000000" w:sz="4" w:space="0"/>
            </w:tcBorders>
            <w:shd w:val="clear" w:color="auto" w:fill="auto"/>
            <w:noWrap/>
            <w:vAlign w:val="center"/>
          </w:tcPr>
          <w:p w14:paraId="1F72C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85(29.0)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83340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4716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486A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B8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Female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FB66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77(72.6)</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4922A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131(70.1)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14EF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208(71.0)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FE20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0C42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DA59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492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Age (years)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5537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25.62±9.87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FEE6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28.45±9.96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B5467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27.43±10.00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A32EF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-2.342</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CD816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0.020</w:t>
            </w:r>
          </w:p>
        </w:tc>
      </w:tr>
      <w:tr w14:paraId="30CA1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06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Body mass index (BMI)</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33263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20.66±3.11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EB8B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21.92±3.65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1AA0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21.46±3.51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87515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-2.987</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4E29B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0.003</w:t>
            </w:r>
          </w:p>
        </w:tc>
      </w:tr>
      <w:tr w14:paraId="6750B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33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Education level</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7293C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09CD3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C308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9C7C0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6.845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B37AF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0.033</w:t>
            </w:r>
          </w:p>
        </w:tc>
      </w:tr>
      <w:tr w14:paraId="6BC5B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E4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cs="Times New Roman"/>
                <w:color w:val="auto"/>
                <w:sz w:val="20"/>
                <w:szCs w:val="20"/>
              </w:rPr>
              <w:t>Middle school</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20CB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26(24.5)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E0470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27(14.4)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67395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53(18.1)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10F1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23181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FBB3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81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cs="Times New Roman"/>
                <w:color w:val="auto"/>
                <w:sz w:val="20"/>
                <w:szCs w:val="20"/>
              </w:rPr>
              <w:t>Bachelor degree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B907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66(62.3)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87517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118(63.1)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BC2F6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184(62.8)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5123C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8120D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94DF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55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cs="Times New Roman"/>
                <w:color w:val="auto"/>
                <w:sz w:val="20"/>
                <w:szCs w:val="20"/>
              </w:rPr>
              <w:t>Master's degree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A1287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14(13.2)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CE87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42(22.5)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F19DC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56(19.1)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0057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59546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A1AD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0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Age at myopia onset (years)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5A82F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11.25±2.87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9278F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11.76±3.16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09D2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11.58±3.06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EFF50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-1.358</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4AE3F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0.176</w:t>
            </w:r>
          </w:p>
        </w:tc>
      </w:tr>
      <w:tr w14:paraId="44310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A0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Current diopter (-D)</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9540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7.12±1.37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2F71A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8.03±2.08</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F638A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7.70±1.91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62790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-4.037</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2AA7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2B1C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DE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Location where prescription glasses were purchased</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BF51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15E66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5396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6A8D6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0.545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09712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0.762</w:t>
            </w:r>
          </w:p>
        </w:tc>
      </w:tr>
      <w:tr w14:paraId="38B2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B2A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Eyewear shop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D3262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78(73.6)</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182EB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130(69.5)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9B4A3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B326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D592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36E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8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Hospital</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5F67C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22(20.8)</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1C1A5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45(24.1)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70854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67(22.9)</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0B7C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7E43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F331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1E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Internet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66EC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6(5.7)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225E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12(6.4)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F23D1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8B632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1B9E3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7BCC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7E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Timing of eyeglass replacement (years)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21510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1.50(0.50,3.00)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4D17E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1.50(1.00,2.00)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1FB4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1.50(0.80,3.00)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23A40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-0.235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E883B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0.814</w:t>
            </w:r>
          </w:p>
        </w:tc>
      </w:tr>
      <w:tr w14:paraId="15B62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EB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eyeglass wear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10A5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13.60±2.57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7722C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13.84±2.94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93596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13.76±2.81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B504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-0.698</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50D50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0.243</w:t>
            </w:r>
          </w:p>
        </w:tc>
      </w:tr>
      <w:tr w14:paraId="3B5D0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E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Pattern of eyeglass use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22053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26F4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03A14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7B8E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4.808</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B4CC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0.090</w:t>
            </w:r>
          </w:p>
        </w:tc>
      </w:tr>
      <w:tr w14:paraId="04793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0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Always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FF94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102(96.2)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D104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186(99.5)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2A5A3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288(98.3)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63908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9F441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E479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BC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Occasionally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9EF0F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2(1.9)</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20B9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C72EC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3C85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0EE32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27C2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6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Never</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57CB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C2C9C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BC7D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4F7D8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60A3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2A01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C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Only when looking at something far</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3C92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B0E9A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53E4C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A17FE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F458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B8FA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A9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Only in class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98C49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2(1.9)</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E2184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5B2A7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F9CD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A7D68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460B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3E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cellphone use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6828B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6.00(3.00,8.00)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E57EB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6.00(3.00,9.00)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FD1BE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6.00(3.00,8.00)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9A77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-1.165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6F252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0.244</w:t>
            </w:r>
          </w:p>
        </w:tc>
      </w:tr>
      <w:tr w14:paraId="28FC4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F8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Distance at which the cellphone was held from the eyes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D09F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F17CD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86A76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2A198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2.021</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A6375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0.364</w:t>
            </w:r>
          </w:p>
        </w:tc>
      </w:tr>
      <w:tr w14:paraId="3F3B4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2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Do not use cellphone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3392E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8(7.5)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6BADB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7(3.7)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FC8B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15(5.1)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E0A9B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FD2DB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FC7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B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&lt;33 cm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3C8F2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66(62.3)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4E431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122(65.2)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AD3F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188(64.2)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F8C17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B948E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35E4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87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 cm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5BA8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32(30.2)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A181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58(31.0)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98F8B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90(30.7)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737C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867A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71E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70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computer use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1F1E6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2.00(0.00,6.00)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B6EA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2.00(0.00,7.00)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E9A4D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2.00(0.00,6.00)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7F447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-1.249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47D7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0.212</w:t>
            </w:r>
          </w:p>
        </w:tc>
      </w:tr>
      <w:tr w14:paraId="16CD9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B9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iPad use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E7C2B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0.00(0.00,0.00)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4323C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0.00(0.00,1.00)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B1A3F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0.00(0.00,1.00)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566E1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-1.566</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25EAA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0.117</w:t>
            </w:r>
          </w:p>
        </w:tc>
      </w:tr>
      <w:tr w14:paraId="06F7B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79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TV viewing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E6465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0.00(0.00,0.00)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BF13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0.00(0.00,0.00)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C4FB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0.00(0.00,0.00)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A6819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-0.835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F7EB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0.404</w:t>
            </w:r>
          </w:p>
        </w:tc>
      </w:tr>
      <w:tr w14:paraId="5DA2F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E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sleep duration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4825D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7.46±1.14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F7728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7.24±1.02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B21E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7.32±1.07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BFF2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1.694</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845D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0.046</w:t>
            </w:r>
          </w:p>
        </w:tc>
      </w:tr>
      <w:tr w14:paraId="72A56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48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reading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A14A2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2.00(1.00,6.00)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CFF83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2.00(1.00,5.00)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27C06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2.00(1.00,6.00)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1D123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-1.378</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B837C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0.168</w:t>
            </w:r>
          </w:p>
        </w:tc>
      </w:tr>
      <w:tr w14:paraId="638D7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C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Reading distance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187B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4607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F50C7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6605C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0.310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9D8AE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0.578</w:t>
            </w:r>
          </w:p>
        </w:tc>
      </w:tr>
      <w:tr w14:paraId="0A666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3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&lt;33 cm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7843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48(45.3)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D3E3A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91(48.7)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D622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139(47.4)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0F7F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E273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FC9C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3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 cm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F1B90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58(54.7)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C8CDA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96(51.3)</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1146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154(52.6)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DE48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0FB6D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4D3B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2F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Tilted head</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0A94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5C09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E3BD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FFBA3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6.140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F1CB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0.013</w:t>
            </w:r>
          </w:p>
        </w:tc>
      </w:tr>
      <w:tr w14:paraId="39FB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53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Yes</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6428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40(37.7)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22434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45(24.1)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2CA02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85(29.0)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A81C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E7D5B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262E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52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6E736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66(62.3)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9B9F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142(75.9)</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C8518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208(71.0)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500CB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60662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7C6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B8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Distance between fingertip and tip of pen when writing</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F2232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6FC9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0C94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8C9C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0.005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1A37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0.944</w:t>
            </w:r>
          </w:p>
        </w:tc>
      </w:tr>
      <w:tr w14:paraId="75569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E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&lt;2 cm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B0B37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35(33.0)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65FB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61(32.6)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2D31D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96(32.8)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5D2BF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1DC6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8434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F6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 cm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2A0BC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71(67.0)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19A1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126(67.4)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6FA4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197(67.2)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8A77C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FD57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198B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79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continuous reading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DE19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1.00(1.00,2.00)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BD53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1.00(1.00,2.00)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25350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1.00(1.00,2.00)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93F1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-0.160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9A57E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0.873</w:t>
            </w:r>
          </w:p>
        </w:tc>
      </w:tr>
      <w:tr w14:paraId="7E79C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F8D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Daily duration of reading while lying down (hours/day)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D68C4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2.00(0.50,3.00)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2949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center"/>
              <w:textAlignment w:val="auto"/>
              <w:rPr>
                <w:rFonts w:hint="default" w:ascii="Times New Roman" w:hAnsi="Times New Roman" w:eastAsia="宋体" w:cs="Times New Roman"/>
                <w:bCs/>
                <w:color w:val="auto"/>
                <w:kern w:val="2"/>
                <w:sz w:val="20"/>
                <w:szCs w:val="20"/>
                <w:lang w:val="en-US" w:eastAsia="zh-CN" w:bidi="ar-SA"/>
              </w:rPr>
            </w:pPr>
            <w:r>
              <w:rPr>
                <w:rFonts w:hint="default" w:ascii="Times New Roman" w:hAnsi="Times New Roman" w:eastAsia="宋体" w:cs="Times New Roman"/>
                <w:bCs/>
                <w:color w:val="auto"/>
                <w:kern w:val="0"/>
                <w:sz w:val="20"/>
                <w:szCs w:val="20"/>
                <w:lang w:val="en-US" w:eastAsia="zh-CN" w:bidi="ar"/>
              </w:rPr>
              <w:t>1.00(0.00,2.00)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B0CFE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1.00(0.00,2.00)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10EFF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-2.448</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1628C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0.014</w:t>
            </w:r>
          </w:p>
        </w:tc>
      </w:tr>
      <w:tr w14:paraId="2FEC6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04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Method of lighting</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D220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99563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7089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EEEB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1.414</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34C71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0.493</w:t>
            </w:r>
          </w:p>
        </w:tc>
      </w:tr>
      <w:tr w14:paraId="366BF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F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Desk lamp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E57D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26(24.5)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8CBC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36(19.3)</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4A574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62(21.2)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E15FF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A17A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41662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45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Ceiling lamp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2795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41(38.7)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FCB6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83(44.4)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84307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124(42.3)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FD523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7590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DBA3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8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Table lamp + ceiling lamp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A0AF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39(36.8)</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FACA1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68(36.4)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A624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107(36.5)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48DE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0D901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B48C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34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Desk lamp light source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A479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99B6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BB801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4A9DF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6.379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D4C3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0.173</w:t>
            </w:r>
          </w:p>
        </w:tc>
      </w:tr>
      <w:tr w14:paraId="68106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41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210" w:leftChars="100" w:right="0" w:firstLine="0" w:firstLineChars="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Incandescent lamp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B65E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18(17.0)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DB4F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48(25.7)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10E5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66(22.5)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A5BB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82D2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0146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A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Fluorescent lamp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275A4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2(1.9)</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B68F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9(4.8)</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CE19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11(3.8)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36BF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05E98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20D8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6D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LED</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C74C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45(42.5)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5C6A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78(41.7)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20EE2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123(42.0)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00F7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A559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81E4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96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Unclear</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C4035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26(24.5)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77D0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34(18.2)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574C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60(20.5)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C5819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E396F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11EB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2A0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desk lamp</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49F98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15(14.2)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16E6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18(9.6)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EFFD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33(11.3)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0C05F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A8A2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5B6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5F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Daily duration of outdoor activities (hours/ day)</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0E53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1.00(0.50,1.00)</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AAF0F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1.00(0.50,1.00)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F2A50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1.00(0.50,1.00)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7F777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-1.925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E8026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0.054</w:t>
            </w:r>
          </w:p>
        </w:tc>
      </w:tr>
      <w:tr w14:paraId="560D3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E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Paternal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A535F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A1E8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7CF25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23C2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0.876</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44D2E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0.831</w:t>
            </w:r>
          </w:p>
        </w:tc>
      </w:tr>
      <w:tr w14:paraId="2276E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31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89DA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80(75.5)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4A9A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144(77.0)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54856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224(76.5)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8F38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157D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7213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D4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Low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7906F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13(12.3)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B9F2C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17(9.1)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50651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30(10.2)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0A6C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110D6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533F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54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Moderate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F8CC0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8(7.5)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4E136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17(9.1)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452609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25(8.5)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204F0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A7A92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22C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9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High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83BA3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78D59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9(4.8)</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D1025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14(4.8)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3759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F3C2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0AC3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A8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Maternal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12FE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ABBF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4BC3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06977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1.163</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070C9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0.762</w:t>
            </w:r>
          </w:p>
        </w:tc>
      </w:tr>
      <w:tr w14:paraId="1E571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0C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37A8F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87(82.1)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C6025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144(77.0)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AEEB3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231(78.8)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BF419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B089F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37D53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18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Low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B589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8(7.5)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998B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18(9.6)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DE3CD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26(8.9)</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4754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4934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5D406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4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Moderate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52FF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69A44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13(7.0)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5D8C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B703E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5F1D9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DD2F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A6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High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30B23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6(5.7)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BFAB7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12(6.4)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FA20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18(6.1)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4B54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54F61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6D32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FE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Familial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A29F6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9A8F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60B9D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CEEA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1.797</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ADE8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0.616</w:t>
            </w:r>
          </w:p>
        </w:tc>
      </w:tr>
      <w:tr w14:paraId="6DD3B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C0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AE6DD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52(49.1)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6881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82(43.9)</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C3969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134(45.7)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6955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240E5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0FEB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5C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Low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174A9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11(10.4)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6A627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21(11.2)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4B737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32(10.9)</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F91EB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017F5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AED3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141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Moderate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B4AC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33(31.1)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4C812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57(30.5)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0992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90(30.7)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E667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459C2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1C242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00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High myopia</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29C56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10(9.4)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F4D0B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27(14.4)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B0E9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37(12.6)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105F3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AAABB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2D6FE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46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Spherical equivalent</w:t>
            </w:r>
          </w:p>
          <w:p w14:paraId="17C08D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22A9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7.87±1.62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AB806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9.02±2.21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10F1DD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8.60±2.09</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11455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-5.063</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D932D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03F83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4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Axial length (mm)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72702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26.12±0.91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ABC1B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27.23±1.16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10AD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26.83±1.20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520D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-9.010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423D6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588B0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3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Anterior chamber depth (mm)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11EE3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3.61±0.22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B2CB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3.65±0.27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68F0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3.64±0.25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B6B87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-1.572</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BB2FF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0.117</w:t>
            </w:r>
          </w:p>
        </w:tc>
      </w:tr>
      <w:tr w14:paraId="4D25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9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White-to-white distance (mm)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BF0D6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11.79±0.42</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DFB71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11.83±0.83</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A7563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11.81±0.71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AA790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-0.491</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9BF35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0.624</w:t>
            </w:r>
          </w:p>
        </w:tc>
      </w:tr>
      <w:tr w14:paraId="43A3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09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Pupil diameter (mm)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F4E45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3.80(3.40,4.43)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D9DD2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3.90(3.40,4.30)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F4D42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3.90(3.40,4.30)</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4CF8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-0.535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862E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0.593</w:t>
            </w:r>
          </w:p>
        </w:tc>
      </w:tr>
      <w:tr w14:paraId="4895F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1B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Keratometry</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D9A9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44.40±1.46</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A0EF9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43.55±1.57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D5F6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43.86±1.58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3A080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4.571</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43B519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3EB54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1C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Corneal thickness (μm)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B1B18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539.53±32.99</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27EB5E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545.94±28.28</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24589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543.62±30.17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8D2C1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-1.754</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E6C37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0.080</w:t>
            </w:r>
          </w:p>
        </w:tc>
      </w:tr>
      <w:tr w14:paraId="2F34C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E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Anterior chamber depth (mm)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1C89D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3.11±0.24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45837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3.16±0.29</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E4372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3.14±0.28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84DEE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-1.620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D1F18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0.106</w:t>
            </w:r>
          </w:p>
        </w:tc>
      </w:tr>
      <w:tr w14:paraId="6F16C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4F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Anterior chamber volume (mm</w:t>
            </w:r>
            <w:r>
              <w:rPr>
                <w:rFonts w:hint="default" w:ascii="Times New Roman" w:hAnsi="Times New Roman" w:eastAsia="宋体" w:cs="Times New Roman"/>
                <w:bCs/>
                <w:color w:val="auto"/>
                <w:kern w:val="0"/>
                <w:sz w:val="20"/>
                <w:szCs w:val="20"/>
                <w:vertAlign w:val="superscript"/>
                <w:lang w:val="en-US" w:eastAsia="zh-CN" w:bidi="ar"/>
              </w:rPr>
              <w:t>3</w:t>
            </w:r>
            <w:r>
              <w:rPr>
                <w:rFonts w:hint="default" w:ascii="Times New Roman" w:hAnsi="Times New Roman" w:eastAsia="宋体" w:cs="Times New Roman"/>
                <w:bCs/>
                <w:color w:val="auto"/>
                <w:kern w:val="0"/>
                <w:sz w:val="20"/>
                <w:szCs w:val="20"/>
                <w:lang w:val="en-US" w:eastAsia="zh-CN" w:bidi="ar"/>
              </w:rPr>
              <w:t>)</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D88CB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167.99±32.33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268AB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176.75±34.33</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1276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173.58±33.83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23269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-2.143</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096A4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0.033</w:t>
            </w:r>
          </w:p>
        </w:tc>
      </w:tr>
      <w:tr w14:paraId="76BF4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19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Pupil diameter (mm)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6AC85C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3.79(3.31,4.48)</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EB458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3.68(3.16,4.20)</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23DC20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3.71(3.25,4.24)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DD3A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-1.609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E90B5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0.108</w:t>
            </w:r>
          </w:p>
        </w:tc>
      </w:tr>
      <w:tr w14:paraId="4AA88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37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Lens thickness (μm)</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D43A5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3.84±0.35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2863B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3.92±0.37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6B1E8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3.89±0.36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5FAD26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-1.754</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9CD3E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0.080</w:t>
            </w:r>
          </w:p>
        </w:tc>
      </w:tr>
      <w:tr w14:paraId="573ED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DCC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Keratometry</w:t>
            </w:r>
            <w:r>
              <w:rPr>
                <w:rFonts w:hint="default" w:ascii="Times New Roman" w:hAnsi="Times New Roman" w:eastAsia="宋体" w:cs="Times New Roman"/>
                <w:bCs/>
                <w:color w:val="auto"/>
                <w:kern w:val="0"/>
                <w:sz w:val="20"/>
                <w:szCs w:val="20"/>
                <w:vertAlign w:val="superscript"/>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E7BE7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44.00±2.29</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572FA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43.43±1.54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FFC3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43.64±1.86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A85E5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2.553</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6944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0.011</w:t>
            </w:r>
          </w:p>
        </w:tc>
      </w:tr>
      <w:tr w14:paraId="612C7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01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Optic disc area (mm</w:t>
            </w:r>
            <w:r>
              <w:rPr>
                <w:rFonts w:hint="default" w:ascii="Times New Roman" w:hAnsi="Times New Roman" w:eastAsia="宋体" w:cs="Times New Roman"/>
                <w:bCs/>
                <w:color w:val="auto"/>
                <w:kern w:val="0"/>
                <w:sz w:val="20"/>
                <w:szCs w:val="20"/>
                <w:vertAlign w:val="superscript"/>
                <w:lang w:val="en-US" w:eastAsia="zh-CN" w:bidi="ar"/>
              </w:rPr>
              <w:t>2</w:t>
            </w:r>
            <w:r>
              <w:rPr>
                <w:rFonts w:hint="default" w:ascii="Times New Roman" w:hAnsi="Times New Roman" w:eastAsia="宋体" w:cs="Times New Roman"/>
                <w:bCs/>
                <w:color w:val="auto"/>
                <w:kern w:val="0"/>
                <w:sz w:val="20"/>
                <w:szCs w:val="20"/>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8CD70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2.39±0.75</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38D43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2.32±0.89</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7CC86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2.35±0.84</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384C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0.670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2A60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0.504</w:t>
            </w:r>
          </w:p>
        </w:tc>
      </w:tr>
      <w:tr w14:paraId="752D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C1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PPA area (mm</w:t>
            </w:r>
            <w:r>
              <w:rPr>
                <w:rFonts w:hint="default" w:ascii="Times New Roman" w:hAnsi="Times New Roman" w:eastAsia="宋体" w:cs="Times New Roman"/>
                <w:bCs/>
                <w:color w:val="auto"/>
                <w:kern w:val="0"/>
                <w:sz w:val="20"/>
                <w:szCs w:val="20"/>
                <w:vertAlign w:val="superscript"/>
                <w:lang w:val="en-US" w:eastAsia="zh-CN" w:bidi="ar"/>
              </w:rPr>
              <w:t>2</w:t>
            </w:r>
            <w:r>
              <w:rPr>
                <w:rFonts w:hint="default" w:ascii="Times New Roman" w:hAnsi="Times New Roman" w:eastAsia="宋体" w:cs="Times New Roman"/>
                <w:bCs/>
                <w:color w:val="auto"/>
                <w:kern w:val="0"/>
                <w:sz w:val="20"/>
                <w:szCs w:val="20"/>
                <w:lang w:val="en-US" w:eastAsia="zh-CN" w:bidi="ar"/>
              </w:rPr>
              <w: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36D51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2.63±1.14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70193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3.71±2.26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FE8F1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3.32±1.99</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272FC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-5.440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4C20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5B8BB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D2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Maximum width of PPA (μm)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8524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885.20±353.49</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FDDE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1194.62±543.81</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BCAD2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1082.68±505.46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4F36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-5.889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0598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759AC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C7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 xml:space="preserve">Extent of PPA </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4624B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84E2F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BD26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7319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13.795</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F761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6C3D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18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≤180°</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C90D5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94(88.7)</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F6C4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130(69.5)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94ACF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224(76.5)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3E80A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24E4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657B0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44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&gt;180°</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2401D9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12(11.3)</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0FA65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57(30.5)</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3F78C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69(23.5)</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ABD04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F0C3C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753E0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74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Horizontal disc diameter (μm)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49B9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1454.90±289.94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725A7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1401.40±384.54</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0C690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1420.75±353.67</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11793B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1.344</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EEFA4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0.180</w:t>
            </w:r>
          </w:p>
        </w:tc>
      </w:tr>
      <w:tr w14:paraId="39F0B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4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 xml:space="preserve">Vertical disc diameter </w:t>
            </w:r>
            <w:bookmarkStart w:id="0" w:name="OLE_LINK11"/>
            <w:r>
              <w:rPr>
                <w:rFonts w:hint="default" w:ascii="Times New Roman" w:hAnsi="Times New Roman" w:eastAsia="宋体" w:cs="Times New Roman"/>
                <w:bCs/>
                <w:color w:val="auto"/>
                <w:kern w:val="0"/>
                <w:sz w:val="20"/>
                <w:szCs w:val="20"/>
                <w:lang w:val="en-US" w:eastAsia="zh-CN" w:bidi="ar"/>
              </w:rPr>
              <w:t>(μm)</w:t>
            </w:r>
            <w:bookmarkEnd w:id="0"/>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0515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1856.22±249.96</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E1CC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1848.93±344.23</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578912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1851.56±312.98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86396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0.209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6F2A08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0.835</w:t>
            </w:r>
          </w:p>
        </w:tc>
      </w:tr>
      <w:tr w14:paraId="74F66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A3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Shortest disc diameter (μm)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325F44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1425.62±275.48</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F595A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1357.72±363.16</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4540D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1382.29±335.21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5F81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1.801</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2B8D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0.073</w:t>
            </w:r>
          </w:p>
        </w:tc>
      </w:tr>
      <w:tr w14:paraId="48183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DE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 xml:space="preserve">Longest disc diameter </w:t>
            </w:r>
            <w:bookmarkStart w:id="1" w:name="OLE_LINK13"/>
            <w:r>
              <w:rPr>
                <w:rFonts w:hint="default" w:ascii="Times New Roman" w:hAnsi="Times New Roman" w:eastAsia="宋体" w:cs="Times New Roman"/>
                <w:bCs/>
                <w:color w:val="auto"/>
                <w:kern w:val="0"/>
                <w:sz w:val="20"/>
                <w:szCs w:val="20"/>
                <w:lang w:val="en-US" w:eastAsia="zh-CN" w:bidi="ar"/>
              </w:rPr>
              <w:t>(μm)</w:t>
            </w:r>
            <w:bookmarkEnd w:id="1"/>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706632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1911.35±261.11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3B7E3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1940.10±348.98</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61009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1929.70±319.82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40F519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-0.799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79962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0.425</w:t>
            </w:r>
          </w:p>
        </w:tc>
      </w:tr>
      <w:tr w14:paraId="6900E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AC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Distance from macula to papilla (μm)</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E15E7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5560.10±643.18</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315E9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5675.66±505.77</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0D67C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5633.86±561.06</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722A11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-1.700</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987A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0.09</w:t>
            </w:r>
          </w:p>
        </w:tc>
      </w:tr>
      <w:tr w14:paraId="2EC05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3C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Optic disc tilt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9317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1505B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C6F2D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7D2BC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2.749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51C5F2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0.097</w:t>
            </w:r>
          </w:p>
        </w:tc>
      </w:tr>
      <w:tr w14:paraId="0DAD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C2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Tilt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65CA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78(73.6)</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6A3DA1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153(81.8)</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5AF8A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231(78.8)</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F3B2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2FF2A2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6ED7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4F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200" w:firstLineChars="10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No tilt</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04EF2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28(26.4)</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4D616D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34(18.2)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75C72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62(21.2)</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341E3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036F6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p>
        </w:tc>
      </w:tr>
      <w:tr w14:paraId="04B27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53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Optic disc tilt ratio</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5292CF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0.75±0.11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1D657A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0.70±0.12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6BC3F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0.71±0.11</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07ACAB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3.777</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164A8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&lt;0.001</w:t>
            </w:r>
          </w:p>
        </w:tc>
      </w:tr>
      <w:tr w14:paraId="6FF6A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49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Disc rotation angle</w:t>
            </w:r>
          </w:p>
        </w:tc>
        <w:tc>
          <w:tcPr>
            <w:tcW w:w="1811" w:type="dxa"/>
            <w:tcBorders>
              <w:top w:val="single" w:color="000000" w:sz="4" w:space="0"/>
              <w:left w:val="nil"/>
              <w:bottom w:val="single" w:color="000000" w:sz="4" w:space="0"/>
              <w:right w:val="single" w:color="000000" w:sz="4" w:space="0"/>
            </w:tcBorders>
            <w:shd w:val="clear" w:color="auto" w:fill="auto"/>
            <w:noWrap/>
            <w:vAlign w:val="center"/>
          </w:tcPr>
          <w:p w14:paraId="174BAD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15.45(6.20,24.71)</w:t>
            </w:r>
          </w:p>
        </w:tc>
        <w:tc>
          <w:tcPr>
            <w:tcW w:w="1777" w:type="dxa"/>
            <w:tcBorders>
              <w:top w:val="single" w:color="000000" w:sz="4" w:space="0"/>
              <w:left w:val="nil"/>
              <w:bottom w:val="single" w:color="000000" w:sz="4" w:space="0"/>
              <w:right w:val="single" w:color="000000" w:sz="4" w:space="0"/>
            </w:tcBorders>
            <w:shd w:val="clear" w:color="auto" w:fill="auto"/>
            <w:noWrap/>
            <w:vAlign w:val="center"/>
          </w:tcPr>
          <w:p w14:paraId="54ACFE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15.73(6.91,25.42)</w:t>
            </w:r>
          </w:p>
        </w:tc>
        <w:tc>
          <w:tcPr>
            <w:tcW w:w="1800" w:type="dxa"/>
            <w:tcBorders>
              <w:top w:val="single" w:color="000000" w:sz="4" w:space="0"/>
              <w:left w:val="nil"/>
              <w:bottom w:val="single" w:color="000000" w:sz="4" w:space="0"/>
              <w:right w:val="single" w:color="000000" w:sz="4" w:space="0"/>
            </w:tcBorders>
            <w:shd w:val="clear" w:color="auto" w:fill="auto"/>
            <w:noWrap/>
            <w:vAlign w:val="center"/>
          </w:tcPr>
          <w:p w14:paraId="383FDC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sz w:val="20"/>
                <w:szCs w:val="20"/>
                <w:lang w:val="en-US"/>
              </w:rPr>
            </w:pPr>
            <w:r>
              <w:rPr>
                <w:rFonts w:hint="default" w:ascii="Times New Roman" w:hAnsi="Times New Roman" w:eastAsia="宋体" w:cs="Times New Roman"/>
                <w:bCs/>
                <w:color w:val="auto"/>
                <w:kern w:val="0"/>
                <w:sz w:val="20"/>
                <w:szCs w:val="20"/>
                <w:lang w:val="en-US" w:eastAsia="zh-CN" w:bidi="ar"/>
              </w:rPr>
              <w:t>15.49(6.62,24.73)</w:t>
            </w:r>
          </w:p>
        </w:tc>
        <w:tc>
          <w:tcPr>
            <w:tcW w:w="796" w:type="dxa"/>
            <w:tcBorders>
              <w:top w:val="single" w:color="000000" w:sz="4" w:space="0"/>
              <w:left w:val="nil"/>
              <w:bottom w:val="single" w:color="000000" w:sz="4" w:space="0"/>
              <w:right w:val="single" w:color="000000" w:sz="4" w:space="0"/>
            </w:tcBorders>
            <w:shd w:val="clear" w:color="auto" w:fill="auto"/>
            <w:noWrap/>
            <w:vAlign w:val="center"/>
          </w:tcPr>
          <w:p w14:paraId="63BD0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-0.499</w:t>
            </w:r>
          </w:p>
        </w:tc>
        <w:tc>
          <w:tcPr>
            <w:tcW w:w="856" w:type="dxa"/>
            <w:tcBorders>
              <w:top w:val="single" w:color="000000" w:sz="4" w:space="0"/>
              <w:left w:val="nil"/>
              <w:bottom w:val="single" w:color="000000" w:sz="4" w:space="0"/>
              <w:right w:val="single" w:color="000000" w:sz="4" w:space="0"/>
            </w:tcBorders>
            <w:shd w:val="clear" w:color="auto" w:fill="auto"/>
            <w:noWrap/>
            <w:vAlign w:val="center"/>
          </w:tcPr>
          <w:p w14:paraId="36267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Cs/>
                <w:color w:val="auto"/>
                <w:kern w:val="0"/>
                <w:sz w:val="20"/>
                <w:szCs w:val="20"/>
                <w:lang w:val="en-US" w:eastAsia="zh-CN" w:bidi="ar"/>
              </w:rPr>
            </w:pPr>
            <w:r>
              <w:rPr>
                <w:rFonts w:hint="default" w:ascii="Times New Roman" w:hAnsi="Times New Roman" w:eastAsia="宋体" w:cs="Times New Roman"/>
                <w:bCs/>
                <w:color w:val="auto"/>
                <w:kern w:val="0"/>
                <w:sz w:val="20"/>
                <w:szCs w:val="20"/>
                <w:lang w:val="en-US" w:eastAsia="zh-CN" w:bidi="ar"/>
              </w:rPr>
              <w:t>0.618</w:t>
            </w:r>
          </w:p>
        </w:tc>
      </w:tr>
    </w:tbl>
    <w:p w14:paraId="7409C134">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right="0"/>
        <w:jc w:val="left"/>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kern w:val="0"/>
          <w:sz w:val="20"/>
          <w:szCs w:val="20"/>
          <w:lang w:val="en-US" w:eastAsia="zh-CN" w:bidi="ar"/>
        </w:rPr>
        <w:t xml:space="preserve">Note: </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 xml:space="preserve"> indicates IOL-Master measurement; </w:t>
      </w:r>
      <w:r>
        <w:rPr>
          <w:rFonts w:hint="default" w:ascii="Times New Roman" w:hAnsi="Times New Roman" w:eastAsia="宋体" w:cs="Times New Roman"/>
          <w:color w:val="auto"/>
          <w:kern w:val="0"/>
          <w:sz w:val="20"/>
          <w:szCs w:val="20"/>
          <w:vertAlign w:val="superscript"/>
          <w:lang w:val="en-US" w:eastAsia="zh-CN" w:bidi="ar"/>
        </w:rPr>
        <w:t>#</w:t>
      </w:r>
      <w:r>
        <w:rPr>
          <w:rFonts w:hint="default" w:ascii="Times New Roman" w:hAnsi="Times New Roman" w:eastAsia="宋体" w:cs="Times New Roman"/>
          <w:color w:val="auto"/>
          <w:kern w:val="0"/>
          <w:sz w:val="20"/>
          <w:szCs w:val="20"/>
          <w:lang w:val="en-US" w:eastAsia="zh-CN" w:bidi="ar"/>
        </w:rPr>
        <w:t xml:space="preserve"> indicates Pentacam measurement; PPA: peripapillary atrophy area; disc tilt ratio: defined as the ratio of the shortest to the longest disc diameter, with a ratio ≤0.8 considered disc tilt; disc torsion angle: defined as the degree of deviation of the long axis of the optic disc from the vertical line of the horizontal line connecting the macular fovea to the center of the optic disc ; PM: pathological myopia ; non-PM: non-pathological myopia.</w:t>
      </w:r>
    </w:p>
    <w:p w14:paraId="3B00970D">
      <w:pPr>
        <w:rPr>
          <w:rFonts w:hint="eastAsia" w:ascii="Times New Roman" w:hAnsi="Times New Roman" w:cs="Times New Roman" w:eastAsiaTheme="minorEastAsia"/>
          <w:color w:val="auto"/>
          <w:sz w:val="20"/>
          <w:szCs w:val="20"/>
          <w:lang w:eastAsia="zh-CN"/>
        </w:rPr>
      </w:pPr>
      <w:r>
        <w:rPr>
          <w:rFonts w:hint="eastAsia" w:ascii="Times New Roman" w:hAnsi="Times New Roman" w:cs="Times New Roman" w:eastAsiaTheme="minorEastAsia"/>
          <w:color w:val="auto"/>
          <w:sz w:val="20"/>
          <w:szCs w:val="20"/>
          <w:lang w:eastAsia="zh-CN"/>
        </w:rPr>
        <w:br w:type="page"/>
      </w:r>
    </w:p>
    <w:p w14:paraId="16F61359">
      <w:pPr>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cs="Times New Roman" w:eastAsiaTheme="minorEastAsia"/>
          <w:color w:val="auto"/>
          <w:sz w:val="20"/>
          <w:szCs w:val="20"/>
          <w:lang w:eastAsia="zh-CN"/>
        </w:rPr>
      </w:pPr>
      <w:r>
        <w:rPr>
          <w:rFonts w:hint="eastAsia" w:ascii="Times New Roman" w:hAnsi="Times New Roman" w:cs="Times New Roman" w:eastAsiaTheme="minorEastAsia"/>
          <w:color w:val="auto"/>
          <w:sz w:val="20"/>
          <w:szCs w:val="20"/>
          <w:lang w:eastAsia="zh-CN"/>
        </w:rPr>
        <w:drawing>
          <wp:inline distT="0" distB="0" distL="114300" distR="114300">
            <wp:extent cx="5483860" cy="4265930"/>
            <wp:effectExtent l="0" t="0" r="2540" b="1270"/>
            <wp:docPr id="22" name="图片 22"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gure S1"/>
                    <pic:cNvPicPr>
                      <a:picLocks noChangeAspect="1"/>
                    </pic:cNvPicPr>
                  </pic:nvPicPr>
                  <pic:blipFill>
                    <a:blip r:embed="rId4"/>
                    <a:stretch>
                      <a:fillRect/>
                    </a:stretch>
                  </pic:blipFill>
                  <pic:spPr>
                    <a:xfrm>
                      <a:off x="0" y="0"/>
                      <a:ext cx="5483860" cy="4265930"/>
                    </a:xfrm>
                    <a:prstGeom prst="rect">
                      <a:avLst/>
                    </a:prstGeom>
                  </pic:spPr>
                </pic:pic>
              </a:graphicData>
            </a:graphic>
          </wp:inline>
        </w:drawing>
      </w:r>
    </w:p>
    <w:p w14:paraId="72BDD1B8">
      <w:pPr>
        <w:jc w:val="both"/>
        <w:rPr>
          <w:rFonts w:hint="eastAsia" w:ascii="Times New Roman" w:hAnsi="Times New Roman"/>
          <w:lang w:val="en-US" w:eastAsia="zh-CN"/>
        </w:rPr>
      </w:pPr>
      <w:r>
        <w:rPr>
          <w:rFonts w:hint="eastAsia" w:ascii="Times New Roman" w:hAnsi="Times New Roman"/>
          <w:b/>
          <w:bCs/>
          <w:lang w:val="en-US" w:eastAsia="zh-CN"/>
        </w:rPr>
        <w:t>Figure S1.</w:t>
      </w:r>
      <w:r>
        <w:rPr>
          <w:rFonts w:hint="eastAsia" w:ascii="Times New Roman" w:hAnsi="Times New Roman" w:cs="Times New Roman"/>
          <w:color w:val="auto"/>
          <w:sz w:val="20"/>
          <w:szCs w:val="20"/>
          <w:lang w:val="en-US" w:eastAsia="zh-CN"/>
        </w:rPr>
        <w:t xml:space="preserve"> </w:t>
      </w:r>
      <w:r>
        <w:rPr>
          <w:rFonts w:ascii="Times New Roman" w:hAnsi="Times New Roman"/>
          <w:lang w:eastAsia="zh-CN"/>
        </w:rPr>
        <w:t xml:space="preserve">(A) </w:t>
      </w:r>
      <w:r>
        <w:rPr>
          <w:rFonts w:ascii="Times New Roman" w:hAnsi="Times New Roman"/>
        </w:rPr>
        <w:t xml:space="preserve">Diagnostic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patients with tessellated fundus</w:t>
      </w:r>
      <w:r>
        <w:rPr>
          <w:rFonts w:hint="eastAsia" w:ascii="Times New Roman" w:hAnsi="Times New Roman"/>
          <w:lang w:val="en-US" w:eastAsia="zh-CN"/>
        </w:rPr>
        <w:t xml:space="preserve"> (8:2 split)</w:t>
      </w:r>
      <w:r>
        <w:rPr>
          <w:rFonts w:hint="eastAsia" w:ascii="Times New Roman" w:hAnsi="Times New Roman"/>
          <w:lang w:eastAsia="zh-CN"/>
        </w:rPr>
        <w:t xml:space="preserve"> (Note: Education - education level; Spherical - spherical equivalent (-D); AxialIM - axial length (mm); NumberPPA - extent of peripapillary atrophy; DTRatio - optic disc tilt ratio.);</w:t>
      </w:r>
      <w:r>
        <w:rPr>
          <w:rFonts w:ascii="Times New Roman" w:hAnsi="Times New Roman"/>
          <w:lang w:eastAsia="zh-CN"/>
        </w:rPr>
        <w:t xml:space="preserve"> (B)</w:t>
      </w:r>
      <w:r>
        <w:rPr>
          <w:rFonts w:ascii="Times New Roman" w:hAnsi="Times New Roman"/>
        </w:rPr>
        <w:t xml:space="preserve"> </w:t>
      </w:r>
      <w:r>
        <w:rPr>
          <w:rFonts w:hint="eastAsia" w:ascii="Times New Roman" w:hAnsi="Times New Roman"/>
          <w:lang w:eastAsia="zh-CN"/>
        </w:rPr>
        <w:t>R</w:t>
      </w:r>
      <w:r>
        <w:rPr>
          <w:rFonts w:hint="eastAsia" w:ascii="Times New Roman" w:hAnsi="Times New Roman"/>
        </w:rPr>
        <w:t>eceiver operating characteristic</w:t>
      </w:r>
      <w:r>
        <w:rPr>
          <w:rFonts w:ascii="Times New Roman" w:hAnsi="Times New Roman"/>
        </w:rPr>
        <w:t xml:space="preserve"> curve</w:t>
      </w:r>
      <w:r>
        <w:rPr>
          <w:rFonts w:hint="eastAsia" w:ascii="Times New Roman" w:hAnsi="Times New Roman"/>
          <w:lang w:eastAsia="zh-CN"/>
        </w:rPr>
        <w:t xml:space="preserve"> </w:t>
      </w:r>
      <w:r>
        <w:rPr>
          <w:rFonts w:hint="eastAsia" w:ascii="Times New Roman" w:hAnsi="Times New Roman"/>
        </w:rPr>
        <w:t>(ROC)</w:t>
      </w:r>
      <w:r>
        <w:rPr>
          <w:rFonts w:ascii="Times New Roman" w:hAnsi="Times New Roman"/>
        </w:rPr>
        <w:t xml:space="prese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w:t>
      </w:r>
      <w:r>
        <w:rPr>
          <w:rFonts w:hint="eastAsia" w:ascii="Times New Roman" w:hAnsi="Times New Roman"/>
        </w:rPr>
        <w:t>(8:2 split)</w:t>
      </w:r>
      <w:r>
        <w:rPr>
          <w:rFonts w:ascii="Times New Roman" w:hAnsi="Times New Roman"/>
          <w:lang w:eastAsia="zh-CN"/>
        </w:rPr>
        <w:t>; (C)</w:t>
      </w:r>
      <w:r>
        <w:rPr>
          <w:rFonts w:ascii="Times New Roman" w:hAnsi="Times New Roman"/>
        </w:rPr>
        <w:t xml:space="preserve"> Calibration curve of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(8:2 split)</w:t>
      </w:r>
      <w:r>
        <w:rPr>
          <w:rFonts w:ascii="Times New Roman" w:hAnsi="Times New Roman"/>
          <w:lang w:eastAsia="zh-CN"/>
        </w:rPr>
        <w:t>; (D)</w:t>
      </w:r>
      <w:r>
        <w:rPr>
          <w:rFonts w:ascii="Times New Roman" w:hAnsi="Times New Roman"/>
        </w:rPr>
        <w:t xml:space="preserve"> </w:t>
      </w:r>
      <w:r>
        <w:rPr>
          <w:rFonts w:hint="eastAsia" w:ascii="Times New Roman" w:hAnsi="Times New Roman"/>
          <w:lang w:eastAsia="zh-CN"/>
        </w:rPr>
        <w:t>D</w:t>
      </w:r>
      <w:r>
        <w:rPr>
          <w:rFonts w:hint="eastAsia" w:ascii="Times New Roman" w:hAnsi="Times New Roman"/>
        </w:rPr>
        <w:t>ecision curve analysis</w:t>
      </w:r>
      <w:r>
        <w:rPr>
          <w:rFonts w:ascii="Times New Roman" w:hAnsi="Times New Roman"/>
        </w:rPr>
        <w:t xml:space="preserve"> </w:t>
      </w:r>
      <w:r>
        <w:rPr>
          <w:rFonts w:ascii="Times New Roman" w:hAnsi="Times New Roman" w:eastAsia="宋体"/>
          <w:lang w:bidi="ar"/>
        </w:rPr>
        <w:t>(DCA)</w:t>
      </w:r>
      <w:r>
        <w:rPr>
          <w:rFonts w:hint="eastAsia" w:ascii="Times New Roman" w:hAnsi="Times New Roman" w:eastAsia="宋体"/>
          <w:lang w:eastAsia="zh-CN" w:bidi="ar"/>
        </w:rPr>
        <w:t xml:space="preserve"> </w:t>
      </w:r>
      <w:r>
        <w:rPr>
          <w:rFonts w:ascii="Times New Roman" w:hAnsi="Times New Roman"/>
        </w:rPr>
        <w:t xml:space="preserve">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(8:2 split)</w:t>
      </w:r>
    </w:p>
    <w:p w14:paraId="3013737E">
      <w:pPr>
        <w:jc w:val="both"/>
        <w:rPr>
          <w:rFonts w:hint="eastAsia" w:ascii="Times New Roman" w:hAnsi="Times New Roman" w:eastAsiaTheme="minorEastAsia"/>
          <w:b/>
          <w:bCs/>
          <w:lang w:eastAsia="zh-CN"/>
        </w:rPr>
      </w:pPr>
      <w:r>
        <w:rPr>
          <w:rFonts w:hint="eastAsia" w:ascii="Times New Roman" w:hAnsi="Times New Roman" w:eastAsiaTheme="minorEastAsia"/>
          <w:b/>
          <w:bCs/>
          <w:lang w:eastAsia="zh-CN"/>
        </w:rPr>
        <w:drawing>
          <wp:inline distT="0" distB="0" distL="114300" distR="114300">
            <wp:extent cx="5483860" cy="4074795"/>
            <wp:effectExtent l="0" t="0" r="2540" b="1905"/>
            <wp:docPr id="23" name="图片 23"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gure S2"/>
                    <pic:cNvPicPr>
                      <a:picLocks noChangeAspect="1"/>
                    </pic:cNvPicPr>
                  </pic:nvPicPr>
                  <pic:blipFill>
                    <a:blip r:embed="rId5"/>
                    <a:stretch>
                      <a:fillRect/>
                    </a:stretch>
                  </pic:blipFill>
                  <pic:spPr>
                    <a:xfrm>
                      <a:off x="0" y="0"/>
                      <a:ext cx="5483860" cy="4074795"/>
                    </a:xfrm>
                    <a:prstGeom prst="rect">
                      <a:avLst/>
                    </a:prstGeom>
                  </pic:spPr>
                </pic:pic>
              </a:graphicData>
            </a:graphic>
          </wp:inline>
        </w:drawing>
      </w:r>
    </w:p>
    <w:p w14:paraId="77237D7F">
      <w:pPr>
        <w:jc w:val="both"/>
        <w:rPr>
          <w:rFonts w:hint="eastAsia" w:ascii="Times New Roman" w:hAnsi="Times New Roman"/>
          <w:lang w:val="en-US" w:eastAsia="zh-CN"/>
        </w:rPr>
      </w:pPr>
      <w:r>
        <w:rPr>
          <w:rFonts w:ascii="Times New Roman" w:hAnsi="Times New Roman"/>
          <w:b/>
          <w:bCs/>
        </w:rPr>
        <w:t xml:space="preserve">Figure </w:t>
      </w:r>
      <w:r>
        <w:rPr>
          <w:rFonts w:hint="eastAsia" w:ascii="Times New Roman" w:hAnsi="Times New Roman"/>
          <w:b/>
          <w:bCs/>
          <w:lang w:val="en-US" w:eastAsia="zh-CN"/>
        </w:rPr>
        <w:t>S</w:t>
      </w:r>
      <w:r>
        <w:rPr>
          <w:rFonts w:ascii="Times New Roman" w:hAnsi="Times New Roman"/>
          <w:b/>
          <w:bCs/>
          <w:lang w:eastAsia="zh-CN"/>
        </w:rPr>
        <w:t>2</w:t>
      </w:r>
      <w:r>
        <w:rPr>
          <w:rFonts w:ascii="Times New Roman" w:hAnsi="Times New Roman"/>
        </w:rPr>
        <w:t xml:space="preserve">. </w:t>
      </w:r>
      <w:r>
        <w:rPr>
          <w:rFonts w:ascii="Times New Roman" w:hAnsi="Times New Roman"/>
          <w:lang w:eastAsia="zh-CN"/>
        </w:rPr>
        <w:t xml:space="preserve">(A) </w:t>
      </w:r>
      <w:r>
        <w:rPr>
          <w:rFonts w:hint="eastAsia" w:ascii="Times New Roman" w:hAnsi="Times New Roman"/>
          <w:lang w:eastAsia="zh-CN"/>
        </w:rPr>
        <w:t>R</w:t>
      </w:r>
      <w:r>
        <w:rPr>
          <w:rFonts w:hint="eastAsia" w:ascii="Times New Roman" w:hAnsi="Times New Roman"/>
        </w:rPr>
        <w:t>eceiver operating characteristic</w:t>
      </w:r>
      <w:r>
        <w:rPr>
          <w:rFonts w:ascii="Times New Roman" w:hAnsi="Times New Roman"/>
        </w:rPr>
        <w:t xml:space="preserve"> curve</w:t>
      </w:r>
      <w:r>
        <w:rPr>
          <w:rFonts w:hint="eastAsia" w:ascii="Times New Roman" w:hAnsi="Times New Roman"/>
          <w:lang w:eastAsia="zh-CN"/>
        </w:rPr>
        <w:t xml:space="preserve"> </w:t>
      </w:r>
      <w:r>
        <w:rPr>
          <w:rFonts w:hint="eastAsia" w:ascii="Times New Roman" w:hAnsi="Times New Roman"/>
        </w:rPr>
        <w:t>(ROC)</w:t>
      </w:r>
      <w:r>
        <w:rPr>
          <w:rFonts w:ascii="Times New Roman" w:hAnsi="Times New Roman"/>
        </w:rPr>
        <w:t xml:space="preserve"> of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(8:2 split)</w:t>
      </w:r>
      <w:r>
        <w:rPr>
          <w:rFonts w:ascii="Times New Roman" w:hAnsi="Times New Roman"/>
          <w:lang w:eastAsia="zh-CN"/>
        </w:rPr>
        <w:t xml:space="preserve">; (B) </w:t>
      </w:r>
      <w:r>
        <w:rPr>
          <w:rFonts w:ascii="Times New Roman" w:hAnsi="Times New Roman"/>
        </w:rPr>
        <w:t xml:space="preserve">Calibration curve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(8:2 split)</w:t>
      </w:r>
      <w:r>
        <w:rPr>
          <w:rFonts w:ascii="Times New Roman" w:hAnsi="Times New Roman"/>
          <w:lang w:eastAsia="zh-CN"/>
        </w:rPr>
        <w:t>; (C)</w:t>
      </w:r>
      <w:r>
        <w:rPr>
          <w:rFonts w:ascii="Times New Roman" w:hAnsi="Times New Roman"/>
        </w:rPr>
        <w:t xml:space="preserve"> </w:t>
      </w:r>
      <w:r>
        <w:rPr>
          <w:rFonts w:hint="eastAsia" w:ascii="Times New Roman" w:hAnsi="Times New Roman"/>
        </w:rPr>
        <w:t>Decision curve analysis</w:t>
      </w:r>
      <w:r>
        <w:rPr>
          <w:rFonts w:hint="eastAsia" w:ascii="Times New Roman" w:hAnsi="Times New Roman"/>
          <w:lang w:eastAsia="zh-CN"/>
        </w:rPr>
        <w:t xml:space="preserve"> </w:t>
      </w:r>
      <w:r>
        <w:rPr>
          <w:rFonts w:ascii="Times New Roman" w:hAnsi="Times New Roman" w:eastAsia="宋体"/>
          <w:lang w:bidi="ar"/>
        </w:rPr>
        <w:t>(DCA)</w:t>
      </w:r>
      <w:r>
        <w:rPr>
          <w:rFonts w:ascii="Times New Roman" w:hAnsi="Times New Roman"/>
        </w:rPr>
        <w:t xml:space="prese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(8:2 split)</w:t>
      </w:r>
    </w:p>
    <w:p w14:paraId="4722D989">
      <w:pPr>
        <w:jc w:val="both"/>
        <w:rPr>
          <w:rFonts w:hint="eastAsia" w:ascii="Times New Roman" w:hAnsi="Times New Roman" w:eastAsiaTheme="minorEastAsia"/>
          <w:b/>
          <w:bCs/>
          <w:lang w:eastAsia="zh-CN"/>
        </w:rPr>
      </w:pPr>
      <w:r>
        <w:rPr>
          <w:rFonts w:hint="eastAsia" w:ascii="Times New Roman" w:hAnsi="Times New Roman" w:eastAsiaTheme="minorEastAsia"/>
          <w:b/>
          <w:bCs/>
          <w:lang w:eastAsia="zh-CN"/>
        </w:rPr>
        <w:drawing>
          <wp:inline distT="0" distB="0" distL="114300" distR="114300">
            <wp:extent cx="5483860" cy="4181475"/>
            <wp:effectExtent l="0" t="0" r="2540" b="9525"/>
            <wp:docPr id="24" name="图片 24"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 S3"/>
                    <pic:cNvPicPr>
                      <a:picLocks noChangeAspect="1"/>
                    </pic:cNvPicPr>
                  </pic:nvPicPr>
                  <pic:blipFill>
                    <a:blip r:embed="rId6"/>
                    <a:stretch>
                      <a:fillRect/>
                    </a:stretch>
                  </pic:blipFill>
                  <pic:spPr>
                    <a:xfrm>
                      <a:off x="0" y="0"/>
                      <a:ext cx="5483860" cy="4181475"/>
                    </a:xfrm>
                    <a:prstGeom prst="rect">
                      <a:avLst/>
                    </a:prstGeom>
                  </pic:spPr>
                </pic:pic>
              </a:graphicData>
            </a:graphic>
          </wp:inline>
        </w:drawing>
      </w:r>
    </w:p>
    <w:p w14:paraId="6F0CCD0A">
      <w:pPr>
        <w:jc w:val="both"/>
        <w:rPr>
          <w:rFonts w:hint="eastAsia" w:ascii="Times New Roman" w:hAnsi="Times New Roman"/>
          <w:lang w:val="en-US" w:eastAsia="zh-CN"/>
        </w:rPr>
      </w:pPr>
      <w:r>
        <w:rPr>
          <w:rFonts w:ascii="Times New Roman" w:hAnsi="Times New Roman"/>
          <w:b/>
          <w:bCs/>
        </w:rPr>
        <w:t xml:space="preserve">Figure </w:t>
      </w:r>
      <w:r>
        <w:rPr>
          <w:rFonts w:hint="eastAsia" w:ascii="Times New Roman" w:hAnsi="Times New Roman"/>
          <w:b/>
          <w:bCs/>
          <w:lang w:val="en-US" w:eastAsia="zh-CN"/>
        </w:rPr>
        <w:t>S3</w:t>
      </w:r>
      <w:r>
        <w:rPr>
          <w:rFonts w:ascii="Times New Roman" w:hAnsi="Times New Roman"/>
        </w:rPr>
        <w:t xml:space="preserve">. </w:t>
      </w:r>
      <w:r>
        <w:rPr>
          <w:rFonts w:ascii="Times New Roman" w:hAnsi="Times New Roman"/>
          <w:lang w:eastAsia="zh-CN"/>
        </w:rPr>
        <w:t xml:space="preserve">(A) </w:t>
      </w:r>
      <w:r>
        <w:rPr>
          <w:rFonts w:ascii="Times New Roman" w:hAnsi="Times New Roman"/>
        </w:rPr>
        <w:t xml:space="preserve">Diagnostic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patients with tessellated fundus</w:t>
      </w:r>
      <w:r>
        <w:rPr>
          <w:rFonts w:hint="eastAsia" w:ascii="Times New Roman" w:hAnsi="Times New Roman"/>
          <w:lang w:val="en-US" w:eastAsia="zh-CN"/>
        </w:rPr>
        <w:t xml:space="preserve"> (6:4 split)</w:t>
      </w:r>
      <w:r>
        <w:rPr>
          <w:rFonts w:hint="eastAsia" w:ascii="Times New Roman" w:hAnsi="Times New Roman"/>
          <w:lang w:eastAsia="zh-CN"/>
        </w:rPr>
        <w:t xml:space="preserve"> (Note: Education - education level; Spherical - spherical equivalent (-D); AxialIM - axial length (mm); NumberPPA - extent of peripapillary atrophy; DTRatio - optic disc tilt ratio.);</w:t>
      </w:r>
      <w:r>
        <w:rPr>
          <w:rFonts w:ascii="Times New Roman" w:hAnsi="Times New Roman"/>
          <w:lang w:eastAsia="zh-CN"/>
        </w:rPr>
        <w:t xml:space="preserve"> (B)</w:t>
      </w:r>
      <w:r>
        <w:rPr>
          <w:rFonts w:ascii="Times New Roman" w:hAnsi="Times New Roman"/>
        </w:rPr>
        <w:t xml:space="preserve"> </w:t>
      </w:r>
      <w:r>
        <w:rPr>
          <w:rFonts w:hint="eastAsia" w:ascii="Times New Roman" w:hAnsi="Times New Roman"/>
          <w:lang w:eastAsia="zh-CN"/>
        </w:rPr>
        <w:t>R</w:t>
      </w:r>
      <w:r>
        <w:rPr>
          <w:rFonts w:hint="eastAsia" w:ascii="Times New Roman" w:hAnsi="Times New Roman"/>
        </w:rPr>
        <w:t>eceiver operating characteristic</w:t>
      </w:r>
      <w:r>
        <w:rPr>
          <w:rFonts w:ascii="Times New Roman" w:hAnsi="Times New Roman"/>
        </w:rPr>
        <w:t xml:space="preserve"> curve</w:t>
      </w:r>
      <w:r>
        <w:rPr>
          <w:rFonts w:hint="eastAsia" w:ascii="Times New Roman" w:hAnsi="Times New Roman"/>
          <w:lang w:eastAsia="zh-CN"/>
        </w:rPr>
        <w:t xml:space="preserve"> </w:t>
      </w:r>
      <w:r>
        <w:rPr>
          <w:rFonts w:hint="eastAsia" w:ascii="Times New Roman" w:hAnsi="Times New Roman"/>
        </w:rPr>
        <w:t>(ROC)</w:t>
      </w:r>
      <w:r>
        <w:rPr>
          <w:rFonts w:ascii="Times New Roman" w:hAnsi="Times New Roman"/>
        </w:rPr>
        <w:t xml:space="prese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(6:4 split)</w:t>
      </w:r>
      <w:r>
        <w:rPr>
          <w:rFonts w:ascii="Times New Roman" w:hAnsi="Times New Roman"/>
          <w:lang w:eastAsia="zh-CN"/>
        </w:rPr>
        <w:t>; (C)</w:t>
      </w:r>
      <w:r>
        <w:rPr>
          <w:rFonts w:ascii="Times New Roman" w:hAnsi="Times New Roman"/>
        </w:rPr>
        <w:t xml:space="preserve"> Calibration curve of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(6:4 split)</w:t>
      </w:r>
      <w:r>
        <w:rPr>
          <w:rFonts w:ascii="Times New Roman" w:hAnsi="Times New Roman"/>
          <w:lang w:eastAsia="zh-CN"/>
        </w:rPr>
        <w:t>; (D)</w:t>
      </w:r>
      <w:r>
        <w:rPr>
          <w:rFonts w:ascii="Times New Roman" w:hAnsi="Times New Roman"/>
        </w:rPr>
        <w:t xml:space="preserve"> </w:t>
      </w:r>
      <w:r>
        <w:rPr>
          <w:rFonts w:hint="eastAsia" w:ascii="Times New Roman" w:hAnsi="Times New Roman"/>
          <w:lang w:eastAsia="zh-CN"/>
        </w:rPr>
        <w:t>D</w:t>
      </w:r>
      <w:r>
        <w:rPr>
          <w:rFonts w:hint="eastAsia" w:ascii="Times New Roman" w:hAnsi="Times New Roman"/>
        </w:rPr>
        <w:t>ecision curve analysis</w:t>
      </w:r>
      <w:r>
        <w:rPr>
          <w:rFonts w:ascii="Times New Roman" w:hAnsi="Times New Roman"/>
        </w:rPr>
        <w:t xml:space="preserve"> </w:t>
      </w:r>
      <w:r>
        <w:rPr>
          <w:rFonts w:ascii="Times New Roman" w:hAnsi="Times New Roman" w:eastAsia="宋体"/>
          <w:lang w:bidi="ar"/>
        </w:rPr>
        <w:t>(DCA)</w:t>
      </w:r>
      <w:r>
        <w:rPr>
          <w:rFonts w:hint="eastAsia" w:ascii="Times New Roman" w:hAnsi="Times New Roman" w:eastAsia="宋体"/>
          <w:lang w:eastAsia="zh-CN" w:bidi="ar"/>
        </w:rPr>
        <w:t xml:space="preserve"> </w:t>
      </w:r>
      <w:r>
        <w:rPr>
          <w:rFonts w:ascii="Times New Roman" w:hAnsi="Times New Roman"/>
        </w:rPr>
        <w:t xml:space="preserve">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(6:4 split)</w:t>
      </w:r>
    </w:p>
    <w:p w14:paraId="4B01FDC2">
      <w:pPr>
        <w:jc w:val="both"/>
        <w:rPr>
          <w:rFonts w:hint="eastAsia" w:ascii="Times New Roman" w:hAnsi="Times New Roman" w:eastAsiaTheme="minorEastAsia"/>
          <w:b/>
          <w:bCs/>
          <w:lang w:eastAsia="zh-CN"/>
        </w:rPr>
      </w:pPr>
      <w:r>
        <w:rPr>
          <w:rFonts w:hint="eastAsia" w:ascii="Times New Roman" w:hAnsi="Times New Roman" w:eastAsiaTheme="minorEastAsia"/>
          <w:b/>
          <w:bCs/>
          <w:lang w:eastAsia="zh-CN"/>
        </w:rPr>
        <w:drawing>
          <wp:inline distT="0" distB="0" distL="114300" distR="114300">
            <wp:extent cx="5483860" cy="4181475"/>
            <wp:effectExtent l="0" t="0" r="2540" b="9525"/>
            <wp:docPr id="25" name="图片 25"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igure S4"/>
                    <pic:cNvPicPr>
                      <a:picLocks noChangeAspect="1"/>
                    </pic:cNvPicPr>
                  </pic:nvPicPr>
                  <pic:blipFill>
                    <a:blip r:embed="rId7"/>
                    <a:stretch>
                      <a:fillRect/>
                    </a:stretch>
                  </pic:blipFill>
                  <pic:spPr>
                    <a:xfrm>
                      <a:off x="0" y="0"/>
                      <a:ext cx="5483860" cy="4181475"/>
                    </a:xfrm>
                    <a:prstGeom prst="rect">
                      <a:avLst/>
                    </a:prstGeom>
                  </pic:spPr>
                </pic:pic>
              </a:graphicData>
            </a:graphic>
          </wp:inline>
        </w:drawing>
      </w:r>
    </w:p>
    <w:p w14:paraId="04BCA66A">
      <w:pPr>
        <w:jc w:val="both"/>
        <w:rPr>
          <w:rFonts w:hint="eastAsia" w:ascii="Times New Roman" w:hAnsi="Times New Roman"/>
          <w:lang w:val="en-US" w:eastAsia="zh-CN"/>
        </w:rPr>
      </w:pPr>
      <w:r>
        <w:rPr>
          <w:rFonts w:ascii="Times New Roman" w:hAnsi="Times New Roman"/>
          <w:b/>
          <w:bCs/>
        </w:rPr>
        <w:t xml:space="preserve">Figure </w:t>
      </w:r>
      <w:r>
        <w:rPr>
          <w:rFonts w:hint="eastAsia" w:ascii="Times New Roman" w:hAnsi="Times New Roman"/>
          <w:b/>
          <w:bCs/>
          <w:lang w:val="en-US" w:eastAsia="zh-CN"/>
        </w:rPr>
        <w:t>S4</w:t>
      </w:r>
      <w:r>
        <w:rPr>
          <w:rFonts w:ascii="Times New Roman" w:hAnsi="Times New Roman"/>
        </w:rPr>
        <w:t xml:space="preserve">. </w:t>
      </w:r>
      <w:r>
        <w:rPr>
          <w:rFonts w:ascii="Times New Roman" w:hAnsi="Times New Roman"/>
          <w:lang w:eastAsia="zh-CN"/>
        </w:rPr>
        <w:t xml:space="preserve">(A) </w:t>
      </w:r>
      <w:r>
        <w:rPr>
          <w:rFonts w:hint="eastAsia" w:ascii="Times New Roman" w:hAnsi="Times New Roman"/>
          <w:lang w:eastAsia="zh-CN"/>
        </w:rPr>
        <w:t>R</w:t>
      </w:r>
      <w:r>
        <w:rPr>
          <w:rFonts w:hint="eastAsia" w:ascii="Times New Roman" w:hAnsi="Times New Roman"/>
        </w:rPr>
        <w:t>eceiver operating characteristic</w:t>
      </w:r>
      <w:r>
        <w:rPr>
          <w:rFonts w:ascii="Times New Roman" w:hAnsi="Times New Roman"/>
        </w:rPr>
        <w:t xml:space="preserve"> curve</w:t>
      </w:r>
      <w:r>
        <w:rPr>
          <w:rFonts w:hint="eastAsia" w:ascii="Times New Roman" w:hAnsi="Times New Roman"/>
          <w:lang w:eastAsia="zh-CN"/>
        </w:rPr>
        <w:t xml:space="preserve"> </w:t>
      </w:r>
      <w:r>
        <w:rPr>
          <w:rFonts w:hint="eastAsia" w:ascii="Times New Roman" w:hAnsi="Times New Roman"/>
        </w:rPr>
        <w:t>(ROC)</w:t>
      </w:r>
      <w:r>
        <w:rPr>
          <w:rFonts w:ascii="Times New Roman" w:hAnsi="Times New Roman"/>
        </w:rPr>
        <w:t xml:space="preserve"> of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(6:4 split)</w:t>
      </w:r>
      <w:r>
        <w:rPr>
          <w:rFonts w:ascii="Times New Roman" w:hAnsi="Times New Roman"/>
          <w:lang w:eastAsia="zh-CN"/>
        </w:rPr>
        <w:t xml:space="preserve">; (B) </w:t>
      </w:r>
      <w:r>
        <w:rPr>
          <w:rFonts w:ascii="Times New Roman" w:hAnsi="Times New Roman"/>
        </w:rPr>
        <w:t xml:space="preserve">Calibration curve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(6:4 split)</w:t>
      </w:r>
      <w:r>
        <w:rPr>
          <w:rFonts w:ascii="Times New Roman" w:hAnsi="Times New Roman"/>
          <w:lang w:eastAsia="zh-CN"/>
        </w:rPr>
        <w:t>; (C)</w:t>
      </w:r>
      <w:r>
        <w:rPr>
          <w:rFonts w:ascii="Times New Roman" w:hAnsi="Times New Roman"/>
        </w:rPr>
        <w:t xml:space="preserve"> </w:t>
      </w:r>
      <w:r>
        <w:rPr>
          <w:rFonts w:hint="eastAsia" w:ascii="Times New Roman" w:hAnsi="Times New Roman"/>
        </w:rPr>
        <w:t>Decision curve analysis</w:t>
      </w:r>
      <w:r>
        <w:rPr>
          <w:rFonts w:hint="eastAsia" w:ascii="Times New Roman" w:hAnsi="Times New Roman"/>
          <w:lang w:eastAsia="zh-CN"/>
        </w:rPr>
        <w:t xml:space="preserve"> </w:t>
      </w:r>
      <w:r>
        <w:rPr>
          <w:rFonts w:ascii="Times New Roman" w:hAnsi="Times New Roman" w:eastAsia="宋体"/>
          <w:lang w:bidi="ar"/>
        </w:rPr>
        <w:t>(DCA)</w:t>
      </w:r>
      <w:r>
        <w:rPr>
          <w:rFonts w:ascii="Times New Roman" w:hAnsi="Times New Roman"/>
        </w:rPr>
        <w:t xml:space="prese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(6:4 split)</w:t>
      </w:r>
    </w:p>
    <w:p w14:paraId="70CE5D62">
      <w:pPr>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eastAsiaTheme="minorEastAsia"/>
          <w:b/>
          <w:bCs/>
          <w:lang w:eastAsia="zh-CN"/>
        </w:rPr>
      </w:pPr>
      <w:r>
        <w:rPr>
          <w:rFonts w:hint="eastAsia" w:ascii="Times New Roman" w:hAnsi="Times New Roman" w:eastAsiaTheme="minorEastAsia"/>
          <w:b/>
          <w:bCs/>
          <w:lang w:eastAsia="zh-CN"/>
        </w:rPr>
        <w:drawing>
          <wp:inline distT="0" distB="0" distL="114300" distR="114300">
            <wp:extent cx="5483860" cy="4030980"/>
            <wp:effectExtent l="0" t="0" r="2540" b="7620"/>
            <wp:docPr id="26" name="图片 26" descr="Figure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igure S5"/>
                    <pic:cNvPicPr>
                      <a:picLocks noChangeAspect="1"/>
                    </pic:cNvPicPr>
                  </pic:nvPicPr>
                  <pic:blipFill>
                    <a:blip r:embed="rId8"/>
                    <a:stretch>
                      <a:fillRect/>
                    </a:stretch>
                  </pic:blipFill>
                  <pic:spPr>
                    <a:xfrm>
                      <a:off x="0" y="0"/>
                      <a:ext cx="5483860" cy="4030980"/>
                    </a:xfrm>
                    <a:prstGeom prst="rect">
                      <a:avLst/>
                    </a:prstGeom>
                  </pic:spPr>
                </pic:pic>
              </a:graphicData>
            </a:graphic>
          </wp:inline>
        </w:drawing>
      </w:r>
    </w:p>
    <w:p w14:paraId="7F50C08A">
      <w:pPr>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lang w:val="en-US" w:eastAsia="zh-CN"/>
        </w:rPr>
      </w:pPr>
      <w:r>
        <w:rPr>
          <w:rFonts w:ascii="Times New Roman" w:hAnsi="Times New Roman"/>
          <w:b/>
          <w:bCs/>
        </w:rPr>
        <w:t xml:space="preserve">Figure </w:t>
      </w:r>
      <w:r>
        <w:rPr>
          <w:rFonts w:hint="eastAsia" w:ascii="Times New Roman" w:hAnsi="Times New Roman"/>
          <w:b/>
          <w:bCs/>
          <w:lang w:val="en-US" w:eastAsia="zh-CN"/>
        </w:rPr>
        <w:t>S5</w:t>
      </w:r>
      <w:r>
        <w:rPr>
          <w:rFonts w:ascii="Times New Roman" w:hAnsi="Times New Roman"/>
        </w:rPr>
        <w:t xml:space="preserve">. </w:t>
      </w:r>
      <w:r>
        <w:rPr>
          <w:rFonts w:ascii="Times New Roman" w:hAnsi="Times New Roman"/>
          <w:lang w:eastAsia="zh-CN"/>
        </w:rPr>
        <w:t xml:space="preserve">(A) </w:t>
      </w:r>
      <w:r>
        <w:rPr>
          <w:rFonts w:ascii="Times New Roman" w:hAnsi="Times New Roman"/>
        </w:rPr>
        <w:t xml:space="preserve">Diagnostic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patients with tessellated fundus</w:t>
      </w:r>
      <w:r>
        <w:rPr>
          <w:rFonts w:hint="eastAsia" w:ascii="Times New Roman" w:hAnsi="Times New Roman"/>
          <w:lang w:val="en-US" w:eastAsia="zh-CN"/>
        </w:rPr>
        <w:t xml:space="preserve"> (5:5 split)</w:t>
      </w:r>
      <w:r>
        <w:rPr>
          <w:rFonts w:hint="eastAsia" w:ascii="Times New Roman" w:hAnsi="Times New Roman"/>
          <w:lang w:eastAsia="zh-CN"/>
        </w:rPr>
        <w:t xml:space="preserve"> (Note: Education - education level; Spherical - spherical equivalent (-D); AxialIM - axial length (mm); NumberPPA - extent of peripapillary atrophy; DTRatio - optic disc tilt ratio.);</w:t>
      </w:r>
      <w:r>
        <w:rPr>
          <w:rFonts w:ascii="Times New Roman" w:hAnsi="Times New Roman"/>
          <w:lang w:eastAsia="zh-CN"/>
        </w:rPr>
        <w:t xml:space="preserve"> (B)</w:t>
      </w:r>
      <w:r>
        <w:rPr>
          <w:rFonts w:ascii="Times New Roman" w:hAnsi="Times New Roman"/>
        </w:rPr>
        <w:t xml:space="preserve"> </w:t>
      </w:r>
      <w:r>
        <w:rPr>
          <w:rFonts w:hint="eastAsia" w:ascii="Times New Roman" w:hAnsi="Times New Roman"/>
          <w:lang w:eastAsia="zh-CN"/>
        </w:rPr>
        <w:t>R</w:t>
      </w:r>
      <w:r>
        <w:rPr>
          <w:rFonts w:hint="eastAsia" w:ascii="Times New Roman" w:hAnsi="Times New Roman"/>
        </w:rPr>
        <w:t>eceiver operating characteristic</w:t>
      </w:r>
      <w:r>
        <w:rPr>
          <w:rFonts w:ascii="Times New Roman" w:hAnsi="Times New Roman"/>
        </w:rPr>
        <w:t xml:space="preserve"> curve</w:t>
      </w:r>
      <w:r>
        <w:rPr>
          <w:rFonts w:hint="eastAsia" w:ascii="Times New Roman" w:hAnsi="Times New Roman"/>
          <w:lang w:eastAsia="zh-CN"/>
        </w:rPr>
        <w:t xml:space="preserve"> </w:t>
      </w:r>
      <w:r>
        <w:rPr>
          <w:rFonts w:hint="eastAsia" w:ascii="Times New Roman" w:hAnsi="Times New Roman"/>
        </w:rPr>
        <w:t>(ROC)</w:t>
      </w:r>
      <w:r>
        <w:rPr>
          <w:rFonts w:ascii="Times New Roman" w:hAnsi="Times New Roman"/>
        </w:rPr>
        <w:t xml:space="prese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(5:5 split)</w:t>
      </w:r>
      <w:r>
        <w:rPr>
          <w:rFonts w:ascii="Times New Roman" w:hAnsi="Times New Roman"/>
          <w:lang w:eastAsia="zh-CN"/>
        </w:rPr>
        <w:t>; (C)</w:t>
      </w:r>
      <w:r>
        <w:rPr>
          <w:rFonts w:ascii="Times New Roman" w:hAnsi="Times New Roman"/>
        </w:rPr>
        <w:t xml:space="preserve"> Calibration curve of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(5:5 split)</w:t>
      </w:r>
      <w:r>
        <w:rPr>
          <w:rFonts w:ascii="Times New Roman" w:hAnsi="Times New Roman"/>
          <w:lang w:eastAsia="zh-CN"/>
        </w:rPr>
        <w:t>; (D)</w:t>
      </w:r>
      <w:r>
        <w:rPr>
          <w:rFonts w:ascii="Times New Roman" w:hAnsi="Times New Roman"/>
        </w:rPr>
        <w:t xml:space="preserve"> </w:t>
      </w:r>
      <w:r>
        <w:rPr>
          <w:rFonts w:hint="eastAsia" w:ascii="Times New Roman" w:hAnsi="Times New Roman"/>
          <w:lang w:eastAsia="zh-CN"/>
        </w:rPr>
        <w:t>D</w:t>
      </w:r>
      <w:r>
        <w:rPr>
          <w:rFonts w:hint="eastAsia" w:ascii="Times New Roman" w:hAnsi="Times New Roman"/>
        </w:rPr>
        <w:t>ecision curve analysis</w:t>
      </w:r>
      <w:r>
        <w:rPr>
          <w:rFonts w:ascii="Times New Roman" w:hAnsi="Times New Roman"/>
        </w:rPr>
        <w:t xml:space="preserve"> </w:t>
      </w:r>
      <w:r>
        <w:rPr>
          <w:rFonts w:ascii="Times New Roman" w:hAnsi="Times New Roman" w:eastAsia="宋体"/>
          <w:lang w:bidi="ar"/>
        </w:rPr>
        <w:t>(DCA)</w:t>
      </w:r>
      <w:r>
        <w:rPr>
          <w:rFonts w:hint="eastAsia" w:ascii="Times New Roman" w:hAnsi="Times New Roman" w:eastAsia="宋体"/>
          <w:lang w:eastAsia="zh-CN" w:bidi="ar"/>
        </w:rPr>
        <w:t xml:space="preserve"> </w:t>
      </w:r>
      <w:r>
        <w:rPr>
          <w:rFonts w:ascii="Times New Roman" w:hAnsi="Times New Roman"/>
        </w:rPr>
        <w:t xml:space="preserve">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training set</w:t>
      </w:r>
      <w:r>
        <w:rPr>
          <w:rFonts w:hint="eastAsia" w:ascii="Times New Roman" w:hAnsi="Times New Roman"/>
          <w:lang w:val="en-US" w:eastAsia="zh-CN"/>
        </w:rPr>
        <w:t xml:space="preserve"> (5:5 split)</w:t>
      </w:r>
    </w:p>
    <w:p w14:paraId="22A73DCC">
      <w:pPr>
        <w:jc w:val="both"/>
        <w:rPr>
          <w:rFonts w:hint="eastAsia" w:ascii="Times New Roman" w:hAnsi="Times New Roman" w:eastAsiaTheme="minorEastAsia"/>
          <w:b/>
          <w:bCs/>
          <w:lang w:eastAsia="zh-CN"/>
        </w:rPr>
      </w:pPr>
      <w:r>
        <w:rPr>
          <w:rFonts w:hint="eastAsia" w:ascii="Times New Roman" w:hAnsi="Times New Roman" w:eastAsiaTheme="minorEastAsia"/>
          <w:b/>
          <w:bCs/>
          <w:lang w:eastAsia="zh-CN"/>
        </w:rPr>
        <w:drawing>
          <wp:inline distT="0" distB="0" distL="114300" distR="114300">
            <wp:extent cx="5483860" cy="4216400"/>
            <wp:effectExtent l="0" t="0" r="2540" b="12700"/>
            <wp:docPr id="27" name="图片 27" descr="Figure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gure S6"/>
                    <pic:cNvPicPr>
                      <a:picLocks noChangeAspect="1"/>
                    </pic:cNvPicPr>
                  </pic:nvPicPr>
                  <pic:blipFill>
                    <a:blip r:embed="rId9"/>
                    <a:stretch>
                      <a:fillRect/>
                    </a:stretch>
                  </pic:blipFill>
                  <pic:spPr>
                    <a:xfrm>
                      <a:off x="0" y="0"/>
                      <a:ext cx="5483860" cy="4216400"/>
                    </a:xfrm>
                    <a:prstGeom prst="rect">
                      <a:avLst/>
                    </a:prstGeom>
                  </pic:spPr>
                </pic:pic>
              </a:graphicData>
            </a:graphic>
          </wp:inline>
        </w:drawing>
      </w:r>
    </w:p>
    <w:p w14:paraId="0236E5CD">
      <w:pPr>
        <w:jc w:val="both"/>
        <w:rPr>
          <w:rFonts w:hint="eastAsia" w:ascii="Times New Roman" w:hAnsi="Times New Roman" w:eastAsiaTheme="minorEastAsia"/>
          <w:lang w:val="en-US" w:eastAsia="zh-CN"/>
        </w:rPr>
      </w:pPr>
      <w:r>
        <w:rPr>
          <w:rFonts w:ascii="Times New Roman" w:hAnsi="Times New Roman"/>
          <w:b/>
          <w:bCs/>
        </w:rPr>
        <w:t xml:space="preserve">Figure </w:t>
      </w:r>
      <w:r>
        <w:rPr>
          <w:rFonts w:hint="eastAsia" w:ascii="Times New Roman" w:hAnsi="Times New Roman"/>
          <w:b/>
          <w:bCs/>
          <w:lang w:val="en-US" w:eastAsia="zh-CN"/>
        </w:rPr>
        <w:t>S6</w:t>
      </w:r>
      <w:r>
        <w:rPr>
          <w:rFonts w:ascii="Times New Roman" w:hAnsi="Times New Roman"/>
        </w:rPr>
        <w:t xml:space="preserve">. </w:t>
      </w:r>
      <w:r>
        <w:rPr>
          <w:rFonts w:ascii="Times New Roman" w:hAnsi="Times New Roman"/>
          <w:lang w:eastAsia="zh-CN"/>
        </w:rPr>
        <w:t xml:space="preserve">(A) </w:t>
      </w:r>
      <w:r>
        <w:rPr>
          <w:rFonts w:hint="eastAsia" w:ascii="Times New Roman" w:hAnsi="Times New Roman"/>
          <w:lang w:eastAsia="zh-CN"/>
        </w:rPr>
        <w:t>R</w:t>
      </w:r>
      <w:r>
        <w:rPr>
          <w:rFonts w:hint="eastAsia" w:ascii="Times New Roman" w:hAnsi="Times New Roman"/>
        </w:rPr>
        <w:t>eceiver operating characteristic</w:t>
      </w:r>
      <w:r>
        <w:rPr>
          <w:rFonts w:ascii="Times New Roman" w:hAnsi="Times New Roman"/>
        </w:rPr>
        <w:t xml:space="preserve"> curve</w:t>
      </w:r>
      <w:r>
        <w:rPr>
          <w:rFonts w:hint="eastAsia" w:ascii="Times New Roman" w:hAnsi="Times New Roman"/>
          <w:lang w:eastAsia="zh-CN"/>
        </w:rPr>
        <w:t xml:space="preserve"> </w:t>
      </w:r>
      <w:r>
        <w:rPr>
          <w:rFonts w:hint="eastAsia" w:ascii="Times New Roman" w:hAnsi="Times New Roman"/>
        </w:rPr>
        <w:t>(ROC)</w:t>
      </w:r>
      <w:r>
        <w:rPr>
          <w:rFonts w:ascii="Times New Roman" w:hAnsi="Times New Roman"/>
        </w:rPr>
        <w:t xml:space="preserve"> of nomogram for </w:t>
      </w:r>
      <w:r>
        <w:rPr>
          <w:rFonts w:hint="eastAsia" w:ascii="Times New Roman" w:hAnsi="Times New Roman"/>
        </w:rPr>
        <w:t>predicting</w:t>
      </w:r>
      <w:r>
        <w:rPr>
          <w:rFonts w:hint="eastAsia" w:ascii="Times New Roman" w:hAnsi="Times New Roman"/>
          <w:lang w:eastAsia="zh-C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(5:5 split)</w:t>
      </w:r>
      <w:r>
        <w:rPr>
          <w:rFonts w:ascii="Times New Roman" w:hAnsi="Times New Roman"/>
          <w:lang w:eastAsia="zh-CN"/>
        </w:rPr>
        <w:t xml:space="preserve">; (B) </w:t>
      </w:r>
      <w:r>
        <w:rPr>
          <w:rFonts w:ascii="Times New Roman" w:hAnsi="Times New Roman"/>
        </w:rPr>
        <w:t xml:space="preserve">Calibration curve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(5:5 split)</w:t>
      </w:r>
      <w:r>
        <w:rPr>
          <w:rFonts w:ascii="Times New Roman" w:hAnsi="Times New Roman"/>
          <w:lang w:eastAsia="zh-CN"/>
        </w:rPr>
        <w:t>; (C)</w:t>
      </w:r>
      <w:r>
        <w:rPr>
          <w:rFonts w:ascii="Times New Roman" w:hAnsi="Times New Roman"/>
        </w:rPr>
        <w:t xml:space="preserve"> </w:t>
      </w:r>
      <w:r>
        <w:rPr>
          <w:rFonts w:hint="eastAsia" w:ascii="Times New Roman" w:hAnsi="Times New Roman"/>
        </w:rPr>
        <w:t>Decision curve analysis</w:t>
      </w:r>
      <w:r>
        <w:rPr>
          <w:rFonts w:hint="eastAsia" w:ascii="Times New Roman" w:hAnsi="Times New Roman"/>
          <w:lang w:eastAsia="zh-CN"/>
        </w:rPr>
        <w:t xml:space="preserve"> </w:t>
      </w:r>
      <w:r>
        <w:rPr>
          <w:rFonts w:ascii="Times New Roman" w:hAnsi="Times New Roman" w:eastAsia="宋体"/>
          <w:lang w:bidi="ar"/>
        </w:rPr>
        <w:t>(DCA)</w:t>
      </w:r>
      <w:r>
        <w:rPr>
          <w:rFonts w:ascii="Times New Roman" w:hAnsi="Times New Roman"/>
        </w:rPr>
        <w:t xml:space="preserve"> of nomogram for </w:t>
      </w:r>
      <w:r>
        <w:rPr>
          <w:rFonts w:hint="eastAsia" w:ascii="Times New Roman" w:hAnsi="Times New Roman"/>
        </w:rPr>
        <w:t>predicting</w:t>
      </w:r>
      <w:r>
        <w:rPr>
          <w:rFonts w:ascii="Times New Roman" w:hAnsi="Times New Roman"/>
        </w:rPr>
        <w:t xml:space="preserve"> </w:t>
      </w:r>
      <w:r>
        <w:rPr>
          <w:rFonts w:ascii="Times New Roman" w:hAnsi="Times New Roman" w:eastAsia="宋体"/>
          <w:lang w:bidi="ar"/>
        </w:rPr>
        <w:t>pathologic myopia</w:t>
      </w:r>
      <w:r>
        <w:rPr>
          <w:rFonts w:ascii="Times New Roman" w:hAnsi="Times New Roman"/>
        </w:rPr>
        <w:t xml:space="preserve"> in the validation set</w:t>
      </w:r>
      <w:r>
        <w:rPr>
          <w:rFonts w:hint="eastAsia" w:ascii="Times New Roman" w:hAnsi="Times New Roman"/>
          <w:lang w:val="en-US" w:eastAsia="zh-CN"/>
        </w:rPr>
        <w:t xml:space="preserve"> (5:5 split)</w:t>
      </w:r>
    </w:p>
    <w:p w14:paraId="00BDD15D">
      <w:pPr>
        <w:pageBreakBefore w:val="0"/>
        <w:kinsoku/>
        <w:wordWrap/>
        <w:overflowPunct/>
        <w:topLinePunct w:val="0"/>
        <w:autoSpaceDE/>
        <w:autoSpaceDN/>
        <w:bidi w:val="0"/>
        <w:adjustRightInd w:val="0"/>
        <w:snapToGrid w:val="0"/>
        <w:spacing w:line="360" w:lineRule="auto"/>
        <w:textAlignment w:val="auto"/>
        <w:rPr>
          <w:rFonts w:hint="eastAsia" w:ascii="Times New Roman" w:hAnsi="Times New Roman"/>
          <w:lang w:val="en-US" w:eastAsia="zh-CN"/>
        </w:rPr>
      </w:pPr>
    </w:p>
    <w:sectPr>
      <w:pgSz w:w="12240" w:h="15840"/>
      <w:pgMar w:top="1440" w:right="1800" w:bottom="1440" w:left="1800" w:header="72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0437F67E-AEDE-47A3-959A-74228B2B646C}"/>
    <w:docVar w:name="KY_MEDREF_VERSION" w:val="3"/>
  </w:docVars>
  <w:rsids>
    <w:rsidRoot w:val="00000000"/>
    <w:rsid w:val="00155351"/>
    <w:rsid w:val="018E0F64"/>
    <w:rsid w:val="028A67DC"/>
    <w:rsid w:val="0462668B"/>
    <w:rsid w:val="04675A50"/>
    <w:rsid w:val="057A1FA9"/>
    <w:rsid w:val="05F611B0"/>
    <w:rsid w:val="06393346"/>
    <w:rsid w:val="06913258"/>
    <w:rsid w:val="06A9781A"/>
    <w:rsid w:val="07660241"/>
    <w:rsid w:val="07893F2F"/>
    <w:rsid w:val="08BF22FE"/>
    <w:rsid w:val="093F6F9B"/>
    <w:rsid w:val="09903C9B"/>
    <w:rsid w:val="0AAE6186"/>
    <w:rsid w:val="0B63273E"/>
    <w:rsid w:val="0BAE1D32"/>
    <w:rsid w:val="0BB538AF"/>
    <w:rsid w:val="0D417786"/>
    <w:rsid w:val="0E3869E3"/>
    <w:rsid w:val="0E706E79"/>
    <w:rsid w:val="0EB339EC"/>
    <w:rsid w:val="0F6273CA"/>
    <w:rsid w:val="0FE64614"/>
    <w:rsid w:val="10045CAD"/>
    <w:rsid w:val="105C75E2"/>
    <w:rsid w:val="10D164ED"/>
    <w:rsid w:val="10EC377C"/>
    <w:rsid w:val="11712A15"/>
    <w:rsid w:val="118F2F35"/>
    <w:rsid w:val="11CB0ABE"/>
    <w:rsid w:val="11E332CA"/>
    <w:rsid w:val="123C255E"/>
    <w:rsid w:val="1297791E"/>
    <w:rsid w:val="129C348E"/>
    <w:rsid w:val="13877EBC"/>
    <w:rsid w:val="14107EB2"/>
    <w:rsid w:val="146B333A"/>
    <w:rsid w:val="15BC36F9"/>
    <w:rsid w:val="15FC6940"/>
    <w:rsid w:val="17944956"/>
    <w:rsid w:val="18F5277F"/>
    <w:rsid w:val="19793E03"/>
    <w:rsid w:val="1A2243C6"/>
    <w:rsid w:val="1C5648D0"/>
    <w:rsid w:val="1D85546D"/>
    <w:rsid w:val="1DC9680E"/>
    <w:rsid w:val="200D2AB2"/>
    <w:rsid w:val="20F03144"/>
    <w:rsid w:val="210D6AF8"/>
    <w:rsid w:val="21821CC3"/>
    <w:rsid w:val="21BE3C5A"/>
    <w:rsid w:val="2309757B"/>
    <w:rsid w:val="248E2A06"/>
    <w:rsid w:val="2504136D"/>
    <w:rsid w:val="25B6018D"/>
    <w:rsid w:val="26303B37"/>
    <w:rsid w:val="27C015C4"/>
    <w:rsid w:val="27CB7955"/>
    <w:rsid w:val="28EA7838"/>
    <w:rsid w:val="295201CD"/>
    <w:rsid w:val="296454F8"/>
    <w:rsid w:val="297E0FC2"/>
    <w:rsid w:val="2A930A1A"/>
    <w:rsid w:val="2AF552B4"/>
    <w:rsid w:val="2B772072"/>
    <w:rsid w:val="2BF57C61"/>
    <w:rsid w:val="2BFF288E"/>
    <w:rsid w:val="2C4A3206"/>
    <w:rsid w:val="2D3A16A4"/>
    <w:rsid w:val="2D71156A"/>
    <w:rsid w:val="2EE6606D"/>
    <w:rsid w:val="2F2420E7"/>
    <w:rsid w:val="2F4F3122"/>
    <w:rsid w:val="2FD656B4"/>
    <w:rsid w:val="30AB67C8"/>
    <w:rsid w:val="324B7C8E"/>
    <w:rsid w:val="32FE2CF6"/>
    <w:rsid w:val="33546B21"/>
    <w:rsid w:val="349F56CD"/>
    <w:rsid w:val="35A4385C"/>
    <w:rsid w:val="36713DDD"/>
    <w:rsid w:val="3913791C"/>
    <w:rsid w:val="3A2B507B"/>
    <w:rsid w:val="3A900B55"/>
    <w:rsid w:val="3BC073E4"/>
    <w:rsid w:val="3CA2271E"/>
    <w:rsid w:val="3DB03A43"/>
    <w:rsid w:val="3EC4322F"/>
    <w:rsid w:val="3F370A82"/>
    <w:rsid w:val="3F9F1F66"/>
    <w:rsid w:val="4270040F"/>
    <w:rsid w:val="42A604A9"/>
    <w:rsid w:val="43760836"/>
    <w:rsid w:val="43A27F29"/>
    <w:rsid w:val="43B559D7"/>
    <w:rsid w:val="43BA32AA"/>
    <w:rsid w:val="44A41DCD"/>
    <w:rsid w:val="46652C8D"/>
    <w:rsid w:val="474E7DCE"/>
    <w:rsid w:val="47F629A7"/>
    <w:rsid w:val="48462A8F"/>
    <w:rsid w:val="4882187E"/>
    <w:rsid w:val="498E69BD"/>
    <w:rsid w:val="4AB9081B"/>
    <w:rsid w:val="4CAF57B3"/>
    <w:rsid w:val="4CFF51B1"/>
    <w:rsid w:val="4DB72B71"/>
    <w:rsid w:val="4E3E30D0"/>
    <w:rsid w:val="4F824AB9"/>
    <w:rsid w:val="4F9A44F8"/>
    <w:rsid w:val="4FD769C9"/>
    <w:rsid w:val="4FF51F1C"/>
    <w:rsid w:val="505A77E4"/>
    <w:rsid w:val="508F1B83"/>
    <w:rsid w:val="511E4CB5"/>
    <w:rsid w:val="51F86F51"/>
    <w:rsid w:val="53D665BC"/>
    <w:rsid w:val="53EE4E13"/>
    <w:rsid w:val="53EF29C0"/>
    <w:rsid w:val="54161540"/>
    <w:rsid w:val="54460C2C"/>
    <w:rsid w:val="563805C7"/>
    <w:rsid w:val="566A45C0"/>
    <w:rsid w:val="58C41652"/>
    <w:rsid w:val="5A0A4028"/>
    <w:rsid w:val="5CCD5CD0"/>
    <w:rsid w:val="5DAB65B8"/>
    <w:rsid w:val="5DAD3C44"/>
    <w:rsid w:val="63C876C0"/>
    <w:rsid w:val="661C5726"/>
    <w:rsid w:val="664B1C51"/>
    <w:rsid w:val="6666229E"/>
    <w:rsid w:val="666C4E98"/>
    <w:rsid w:val="67C43A69"/>
    <w:rsid w:val="681F15E7"/>
    <w:rsid w:val="68EC4AF7"/>
    <w:rsid w:val="69860AB8"/>
    <w:rsid w:val="69C75A92"/>
    <w:rsid w:val="6A7A213F"/>
    <w:rsid w:val="6AD5582B"/>
    <w:rsid w:val="6B256F14"/>
    <w:rsid w:val="6B674346"/>
    <w:rsid w:val="6BFA6D13"/>
    <w:rsid w:val="6CBC5B71"/>
    <w:rsid w:val="6E236273"/>
    <w:rsid w:val="6ED177DA"/>
    <w:rsid w:val="6F912DCA"/>
    <w:rsid w:val="706933FF"/>
    <w:rsid w:val="70D75F53"/>
    <w:rsid w:val="710C2DF0"/>
    <w:rsid w:val="716E3926"/>
    <w:rsid w:val="725E78B2"/>
    <w:rsid w:val="72BE454D"/>
    <w:rsid w:val="72E05D86"/>
    <w:rsid w:val="72FE12D8"/>
    <w:rsid w:val="730D6C0C"/>
    <w:rsid w:val="73AD10D9"/>
    <w:rsid w:val="73F9496E"/>
    <w:rsid w:val="74AB66DC"/>
    <w:rsid w:val="77A43BCC"/>
    <w:rsid w:val="785B5D23"/>
    <w:rsid w:val="78CC09CF"/>
    <w:rsid w:val="7A017138"/>
    <w:rsid w:val="7A604C13"/>
    <w:rsid w:val="7B433C4F"/>
    <w:rsid w:val="7C4B51AD"/>
    <w:rsid w:val="7C830568"/>
    <w:rsid w:val="7C9C2DAE"/>
    <w:rsid w:val="7DA97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7"/>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42"/>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39"/>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43"/>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annotation text"/>
    <w:basedOn w:val="1"/>
    <w:link w:val="35"/>
    <w:qFormat/>
    <w:uiPriority w:val="0"/>
    <w:pPr>
      <w:jc w:val="left"/>
    </w:pPr>
  </w:style>
  <w:style w:type="paragraph" w:styleId="8">
    <w:name w:val="endnote text"/>
    <w:basedOn w:val="1"/>
    <w:link w:val="29"/>
    <w:qFormat/>
    <w:uiPriority w:val="0"/>
    <w:pPr>
      <w:snapToGrid w:val="0"/>
      <w:jc w:val="left"/>
    </w:pPr>
  </w:style>
  <w:style w:type="paragraph" w:styleId="9">
    <w:name w:val="Balloon Text"/>
    <w:basedOn w:val="1"/>
    <w:link w:val="36"/>
    <w:qFormat/>
    <w:uiPriority w:val="0"/>
    <w:rPr>
      <w:sz w:val="18"/>
    </w:rPr>
  </w:style>
  <w:style w:type="paragraph" w:styleId="10">
    <w:name w:val="footer"/>
    <w:basedOn w:val="1"/>
    <w:link w:val="44"/>
    <w:qFormat/>
    <w:uiPriority w:val="0"/>
    <w:pPr>
      <w:tabs>
        <w:tab w:val="center" w:pos="4153"/>
        <w:tab w:val="right" w:pos="8306"/>
      </w:tabs>
      <w:snapToGrid w:val="0"/>
      <w:jc w:val="left"/>
    </w:pPr>
    <w:rPr>
      <w:sz w:val="18"/>
    </w:rPr>
  </w:style>
  <w:style w:type="paragraph" w:styleId="11">
    <w:name w:val="header"/>
    <w:basedOn w:val="1"/>
    <w:link w:val="4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Subtitle"/>
    <w:basedOn w:val="1"/>
    <w:link w:val="47"/>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13">
    <w:name w:val="footnote text"/>
    <w:basedOn w:val="1"/>
    <w:link w:val="32"/>
    <w:qFormat/>
    <w:uiPriority w:val="0"/>
    <w:pPr>
      <w:snapToGrid w:val="0"/>
      <w:jc w:val="left"/>
    </w:pPr>
    <w:rPr>
      <w:sz w:val="18"/>
    </w:rPr>
  </w:style>
  <w:style w:type="paragraph" w:styleId="14">
    <w:name w:val="Title"/>
    <w:basedOn w:val="1"/>
    <w:link w:val="40"/>
    <w:qFormat/>
    <w:uiPriority w:val="0"/>
    <w:pPr>
      <w:spacing w:before="240" w:beforeLines="0" w:beforeAutospacing="0" w:after="60" w:afterLines="0" w:afterAutospacing="0"/>
      <w:jc w:val="center"/>
      <w:outlineLvl w:val="0"/>
    </w:pPr>
    <w:rPr>
      <w:rFonts w:ascii="Arial" w:hAnsi="Arial"/>
      <w:b/>
      <w:sz w:val="32"/>
    </w:rPr>
  </w:style>
  <w:style w:type="paragraph" w:styleId="15">
    <w:name w:val="annotation subject"/>
    <w:basedOn w:val="7"/>
    <w:next w:val="7"/>
    <w:link w:val="34"/>
    <w:qFormat/>
    <w:uiPriority w:val="0"/>
    <w:rPr>
      <w:b/>
    </w:rPr>
  </w:style>
  <w:style w:type="table" w:styleId="17">
    <w:name w:val="Table Grid"/>
    <w:basedOn w:val="16"/>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9">
    <w:name w:val="Strong"/>
    <w:basedOn w:val="18"/>
    <w:qFormat/>
    <w:uiPriority w:val="0"/>
    <w:rPr>
      <w:rFonts w:hint="default" w:ascii="Times New Roman" w:hAnsi="Times New Roman" w:cs="Times New Roman"/>
      <w:b/>
    </w:rPr>
  </w:style>
  <w:style w:type="character" w:styleId="20">
    <w:name w:val="endnote reference"/>
    <w:basedOn w:val="18"/>
    <w:qFormat/>
    <w:uiPriority w:val="0"/>
    <w:rPr>
      <w:vertAlign w:val="superscript"/>
    </w:rPr>
  </w:style>
  <w:style w:type="character" w:styleId="21">
    <w:name w:val="FollowedHyperlink"/>
    <w:basedOn w:val="18"/>
    <w:qFormat/>
    <w:uiPriority w:val="0"/>
    <w:rPr>
      <w:color w:val="800080"/>
      <w:u w:val="single"/>
    </w:rPr>
  </w:style>
  <w:style w:type="character" w:styleId="22">
    <w:name w:val="Emphasis"/>
    <w:basedOn w:val="18"/>
    <w:qFormat/>
    <w:uiPriority w:val="0"/>
    <w:rPr>
      <w:rFonts w:hint="default" w:ascii="Times New Roman" w:hAnsi="Times New Roman" w:cs="Times New Roman"/>
      <w:i/>
    </w:rPr>
  </w:style>
  <w:style w:type="character" w:styleId="23">
    <w:name w:val="Hyperlink"/>
    <w:basedOn w:val="18"/>
    <w:qFormat/>
    <w:uiPriority w:val="0"/>
    <w:rPr>
      <w:color w:val="0000FF"/>
      <w:u w:val="single"/>
    </w:rPr>
  </w:style>
  <w:style w:type="character" w:styleId="24">
    <w:name w:val="annotation reference"/>
    <w:basedOn w:val="18"/>
    <w:qFormat/>
    <w:uiPriority w:val="0"/>
    <w:rPr>
      <w:sz w:val="16"/>
      <w:szCs w:val="16"/>
    </w:rPr>
  </w:style>
  <w:style w:type="character" w:styleId="25">
    <w:name w:val="footnote reference"/>
    <w:basedOn w:val="18"/>
    <w:qFormat/>
    <w:uiPriority w:val="0"/>
    <w:rPr>
      <w:vertAlign w:val="superscript"/>
    </w:rPr>
  </w:style>
  <w:style w:type="character" w:customStyle="1" w:styleId="26">
    <w:name w:val="标题 1 字符"/>
    <w:basedOn w:val="18"/>
    <w:link w:val="2"/>
    <w:qFormat/>
    <w:uiPriority w:val="0"/>
    <w:rPr>
      <w:rFonts w:hint="default" w:ascii="Cambria" w:hAnsi="Cambria" w:eastAsia="Cambria" w:cs="Cambria"/>
      <w:b/>
      <w:sz w:val="24"/>
      <w:szCs w:val="24"/>
      <w:lang w:eastAsia="en-US"/>
    </w:rPr>
  </w:style>
  <w:style w:type="character" w:customStyle="1" w:styleId="27">
    <w:name w:val="标题 2 字符"/>
    <w:basedOn w:val="18"/>
    <w:link w:val="3"/>
    <w:qFormat/>
    <w:uiPriority w:val="0"/>
    <w:rPr>
      <w:rFonts w:hint="default" w:ascii="Cambria" w:hAnsi="Cambria" w:eastAsia="Cambria" w:cs="Cambria"/>
      <w:b/>
      <w:sz w:val="24"/>
      <w:szCs w:val="24"/>
      <w:lang w:eastAsia="en-US"/>
    </w:rPr>
  </w:style>
  <w:style w:type="character" w:customStyle="1" w:styleId="28">
    <w:name w:val="EndNote Bibliography Title 字符"/>
    <w:basedOn w:val="18"/>
    <w:qFormat/>
    <w:uiPriority w:val="0"/>
    <w:rPr>
      <w:rFonts w:hint="eastAsia" w:ascii="宋体" w:hAnsi="宋体" w:eastAsia="宋体" w:cs="宋体"/>
      <w:sz w:val="24"/>
      <w:szCs w:val="22"/>
      <w:lang w:eastAsia="en-US"/>
    </w:rPr>
  </w:style>
  <w:style w:type="character" w:customStyle="1" w:styleId="29">
    <w:name w:val="尾注文本 字符"/>
    <w:basedOn w:val="18"/>
    <w:link w:val="8"/>
    <w:qFormat/>
    <w:uiPriority w:val="0"/>
    <w:rPr>
      <w:rFonts w:hint="eastAsia" w:ascii="宋体" w:hAnsi="宋体" w:eastAsia="宋体" w:cs="Times New Roman"/>
      <w:lang w:eastAsia="en-US"/>
    </w:rPr>
  </w:style>
  <w:style w:type="character" w:customStyle="1" w:styleId="30">
    <w:name w:val="未处理的提及1"/>
    <w:basedOn w:val="18"/>
    <w:qFormat/>
    <w:uiPriority w:val="0"/>
    <w:rPr>
      <w:color w:val="605E5C"/>
      <w:shd w:val="clear" w:fill="E1DFDD"/>
    </w:rPr>
  </w:style>
  <w:style w:type="character" w:customStyle="1" w:styleId="31">
    <w:name w:val="EndNote Bibliography 字符"/>
    <w:basedOn w:val="18"/>
    <w:qFormat/>
    <w:uiPriority w:val="0"/>
    <w:rPr>
      <w:rFonts w:hint="eastAsia" w:ascii="宋体" w:hAnsi="宋体" w:eastAsia="宋体" w:cs="宋体"/>
      <w:sz w:val="24"/>
      <w:szCs w:val="22"/>
      <w:lang w:eastAsia="en-US"/>
    </w:rPr>
  </w:style>
  <w:style w:type="character" w:customStyle="1" w:styleId="32">
    <w:name w:val="脚注文本 字符"/>
    <w:basedOn w:val="18"/>
    <w:link w:val="13"/>
    <w:qFormat/>
    <w:uiPriority w:val="0"/>
    <w:rPr>
      <w:rFonts w:hint="eastAsia" w:ascii="宋体" w:hAnsi="宋体" w:eastAsia="宋体" w:cs="Times New Roman"/>
      <w:lang w:eastAsia="en-US"/>
    </w:rPr>
  </w:style>
  <w:style w:type="character" w:customStyle="1" w:styleId="33">
    <w:name w:val="书籍标题1"/>
    <w:basedOn w:val="18"/>
    <w:qFormat/>
    <w:uiPriority w:val="0"/>
    <w:rPr>
      <w:rFonts w:hint="default" w:ascii="Times New Roman" w:hAnsi="Times New Roman" w:cs="Times New Roman"/>
      <w:b/>
      <w:bCs/>
      <w:i/>
      <w:iCs/>
      <w:spacing w:val="5"/>
    </w:rPr>
  </w:style>
  <w:style w:type="character" w:customStyle="1" w:styleId="34">
    <w:name w:val="批注主题 字符"/>
    <w:basedOn w:val="35"/>
    <w:link w:val="15"/>
    <w:qFormat/>
    <w:uiPriority w:val="0"/>
    <w:rPr>
      <w:rFonts w:hint="eastAsia" w:ascii="宋体" w:hAnsi="宋体" w:eastAsia="宋体" w:cs="Times New Roman"/>
      <w:b/>
      <w:bCs/>
      <w:lang w:eastAsia="en-US"/>
    </w:rPr>
  </w:style>
  <w:style w:type="character" w:customStyle="1" w:styleId="35">
    <w:name w:val="批注文字 字符"/>
    <w:basedOn w:val="18"/>
    <w:link w:val="7"/>
    <w:qFormat/>
    <w:uiPriority w:val="0"/>
    <w:rPr>
      <w:rFonts w:hint="eastAsia" w:ascii="宋体" w:hAnsi="宋体" w:eastAsia="宋体" w:cs="Times New Roman"/>
      <w:lang w:eastAsia="en-US"/>
    </w:rPr>
  </w:style>
  <w:style w:type="character" w:customStyle="1" w:styleId="36">
    <w:name w:val="批注框文本 字符"/>
    <w:basedOn w:val="18"/>
    <w:link w:val="9"/>
    <w:qFormat/>
    <w:uiPriority w:val="0"/>
    <w:rPr>
      <w:rFonts w:hint="default" w:ascii="Tahoma" w:hAnsi="Tahoma" w:eastAsia="宋体" w:cs="Tahoma"/>
      <w:sz w:val="16"/>
      <w:szCs w:val="16"/>
      <w:lang w:eastAsia="en-US"/>
    </w:rPr>
  </w:style>
  <w:style w:type="character" w:customStyle="1" w:styleId="37">
    <w:name w:val="引用 字符"/>
    <w:basedOn w:val="18"/>
    <w:qFormat/>
    <w:uiPriority w:val="0"/>
    <w:rPr>
      <w:rFonts w:hint="eastAsia" w:ascii="宋体" w:hAnsi="宋体" w:eastAsia="宋体" w:cs="Times New Roman"/>
      <w:i/>
      <w:iCs/>
      <w:color w:val="404040"/>
      <w:sz w:val="24"/>
      <w:szCs w:val="22"/>
      <w:lang w:eastAsia="en-US"/>
    </w:rPr>
  </w:style>
  <w:style w:type="character" w:customStyle="1" w:styleId="38">
    <w:name w:val="不明显强调1"/>
    <w:basedOn w:val="18"/>
    <w:qFormat/>
    <w:uiPriority w:val="0"/>
    <w:rPr>
      <w:rFonts w:hint="default" w:ascii="Times New Roman" w:hAnsi="Times New Roman" w:cs="Times New Roman"/>
      <w:i/>
      <w:iCs/>
      <w:color w:val="404040"/>
    </w:rPr>
  </w:style>
  <w:style w:type="character" w:customStyle="1" w:styleId="39">
    <w:name w:val="标题 4 字符"/>
    <w:basedOn w:val="18"/>
    <w:link w:val="5"/>
    <w:qFormat/>
    <w:uiPriority w:val="0"/>
    <w:rPr>
      <w:rFonts w:hint="eastAsia" w:ascii="宋体" w:hAnsi="宋体" w:eastAsia="宋体" w:cs="Times New Roman"/>
      <w:b/>
      <w:iCs/>
      <w:sz w:val="24"/>
      <w:szCs w:val="24"/>
      <w:lang w:eastAsia="en-US"/>
    </w:rPr>
  </w:style>
  <w:style w:type="character" w:customStyle="1" w:styleId="40">
    <w:name w:val="标题 字符"/>
    <w:basedOn w:val="18"/>
    <w:link w:val="14"/>
    <w:qFormat/>
    <w:uiPriority w:val="0"/>
    <w:rPr>
      <w:rFonts w:hint="eastAsia" w:ascii="宋体" w:hAnsi="宋体" w:eastAsia="宋体" w:cs="宋体"/>
      <w:b/>
      <w:sz w:val="32"/>
      <w:szCs w:val="32"/>
      <w:lang w:eastAsia="en-US"/>
    </w:rPr>
  </w:style>
  <w:style w:type="character" w:customStyle="1" w:styleId="41">
    <w:name w:val="明显参考1"/>
    <w:basedOn w:val="18"/>
    <w:qFormat/>
    <w:uiPriority w:val="0"/>
    <w:rPr>
      <w:b/>
      <w:bCs/>
      <w:smallCaps/>
      <w:color w:val="auto"/>
      <w:spacing w:val="5"/>
    </w:rPr>
  </w:style>
  <w:style w:type="character" w:customStyle="1" w:styleId="42">
    <w:name w:val="标题 3 字符"/>
    <w:basedOn w:val="18"/>
    <w:link w:val="4"/>
    <w:qFormat/>
    <w:uiPriority w:val="0"/>
    <w:rPr>
      <w:rFonts w:hint="eastAsia" w:ascii="宋体" w:hAnsi="宋体" w:eastAsia="宋体" w:cs="Times New Roman"/>
      <w:b/>
      <w:sz w:val="24"/>
      <w:szCs w:val="24"/>
      <w:lang w:eastAsia="en-US"/>
    </w:rPr>
  </w:style>
  <w:style w:type="character" w:customStyle="1" w:styleId="43">
    <w:name w:val="标题 5 字符"/>
    <w:basedOn w:val="18"/>
    <w:link w:val="6"/>
    <w:qFormat/>
    <w:uiPriority w:val="0"/>
    <w:rPr>
      <w:rFonts w:hint="eastAsia" w:ascii="宋体" w:hAnsi="宋体" w:eastAsia="宋体" w:cs="Times New Roman"/>
      <w:b/>
      <w:iCs/>
      <w:sz w:val="24"/>
      <w:szCs w:val="24"/>
      <w:lang w:eastAsia="en-US"/>
    </w:rPr>
  </w:style>
  <w:style w:type="character" w:customStyle="1" w:styleId="44">
    <w:name w:val="页脚 字符"/>
    <w:basedOn w:val="18"/>
    <w:link w:val="10"/>
    <w:qFormat/>
    <w:uiPriority w:val="0"/>
    <w:rPr>
      <w:rFonts w:hint="eastAsia" w:ascii="宋体" w:hAnsi="宋体" w:eastAsia="宋体" w:cs="Times New Roman"/>
      <w:sz w:val="24"/>
      <w:szCs w:val="22"/>
      <w:lang w:eastAsia="en-US"/>
    </w:rPr>
  </w:style>
  <w:style w:type="character" w:customStyle="1" w:styleId="45">
    <w:name w:val="15"/>
    <w:basedOn w:val="18"/>
    <w:qFormat/>
    <w:uiPriority w:val="0"/>
    <w:rPr>
      <w:rFonts w:hint="eastAsia" w:ascii="等线" w:hAnsi="等线" w:eastAsia="等线" w:cs="等线"/>
      <w:i/>
      <w:iCs/>
    </w:rPr>
  </w:style>
  <w:style w:type="character" w:customStyle="1" w:styleId="46">
    <w:name w:val="页眉 字符"/>
    <w:basedOn w:val="18"/>
    <w:link w:val="11"/>
    <w:qFormat/>
    <w:uiPriority w:val="0"/>
    <w:rPr>
      <w:rFonts w:hint="eastAsia" w:ascii="宋体" w:hAnsi="宋体" w:eastAsia="宋体" w:cs="Times New Roman"/>
      <w:b/>
      <w:sz w:val="24"/>
      <w:szCs w:val="22"/>
      <w:lang w:eastAsia="en-US"/>
    </w:rPr>
  </w:style>
  <w:style w:type="character" w:customStyle="1" w:styleId="47">
    <w:name w:val="副标题 字符"/>
    <w:basedOn w:val="18"/>
    <w:link w:val="12"/>
    <w:qFormat/>
    <w:uiPriority w:val="0"/>
    <w:rPr>
      <w:rFonts w:hint="eastAsia" w:ascii="宋体" w:hAnsi="宋体" w:eastAsia="宋体" w:cs="宋体"/>
      <w:b/>
      <w:sz w:val="24"/>
      <w:szCs w:val="24"/>
      <w:lang w:eastAsia="en-US"/>
    </w:rPr>
  </w:style>
  <w:style w:type="character" w:customStyle="1" w:styleId="48">
    <w:name w:val="明显强调1"/>
    <w:basedOn w:val="18"/>
    <w:qFormat/>
    <w:uiPriority w:val="0"/>
    <w:rPr>
      <w:rFonts w:hint="default" w:ascii="Times New Roman" w:hAnsi="Times New Roman" w:cs="Times New Roman"/>
      <w:i/>
      <w:iCs/>
      <w:color w:val="auto"/>
    </w:rPr>
  </w:style>
  <w:style w:type="character" w:customStyle="1" w:styleId="49">
    <w:name w:val="未处理的提及2"/>
    <w:basedOn w:val="18"/>
    <w:qFormat/>
    <w:uiPriority w:val="0"/>
    <w:rPr>
      <w:color w:val="605E5C"/>
      <w:shd w:val="clear"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2022</Words>
  <Characters>13224</Characters>
  <Lines>0</Lines>
  <Paragraphs>0</Paragraphs>
  <TotalTime>4</TotalTime>
  <ScaleCrop>false</ScaleCrop>
  <LinksUpToDate>false</LinksUpToDate>
  <CharactersWithSpaces>14298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2024-12-02T06:17:00Z</dcterms:created>
  <dc:creator>Administrator</dc:creator>
  <cp:lastModifiedBy>白白胖胖</cp:lastModifiedBy>
  <dcterms:modified xsi:type="dcterms:W3CDTF">2025-10-11T03:52:03Z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49EF66CA9BB74688B6AB891090A03985_12</vt:lpwstr>
  </property>
  <property fmtid="{D5CDD505-2E9C-101B-9397-08002B2CF9AE}" pid="4" name="KSOTemplateDocerSaveRecord">
    <vt:lpwstr>eyJoZGlkIjoiNjk5MTg1OWFjNGM3NmY0ZmYxNThhNTE5Y2Y1ZTZkOGMiLCJ1c2VySWQiOiIxMDIwNDA3MTIzIn0=</vt:lpwstr>
  </property>
</Properties>
</file>