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A41D7" w14:textId="051E42D7" w:rsidR="00B9080E" w:rsidRDefault="00930BBF" w:rsidP="00930B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14:ligatures w14:val="none"/>
        </w:rPr>
        <w:drawing>
          <wp:inline distT="0" distB="0" distL="0" distR="0" wp14:anchorId="0DE66D1F" wp14:editId="1F08EC42">
            <wp:extent cx="6425923" cy="5640019"/>
            <wp:effectExtent l="0" t="0" r="0" b="0"/>
            <wp:docPr id="4506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603" name="图片 450660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8" b="1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564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CDCCD" w14:textId="1CD17799" w:rsidR="00B9080E" w:rsidRDefault="00000000">
      <w:pPr>
        <w:pStyle w:val="a3"/>
        <w:jc w:val="both"/>
        <w:rPr>
          <w:rFonts w:eastAsiaTheme="minorEastAsia" w:cs="Arial"/>
          <w:b/>
          <w:bCs/>
          <w:kern w:val="2"/>
          <w:szCs w:val="20"/>
          <w:lang w:eastAsia="zh-CN"/>
          <w14:ligatures w14:val="standardContextual"/>
        </w:rPr>
      </w:pPr>
      <w:bookmarkStart w:id="0" w:name="OLE_LINK23"/>
      <w:bookmarkStart w:id="1" w:name="_Hlk201701573"/>
      <w:r>
        <w:rPr>
          <w:rFonts w:eastAsiaTheme="minorEastAsia" w:cs="Arial"/>
          <w:b/>
          <w:bCs/>
          <w:kern w:val="2"/>
          <w:szCs w:val="20"/>
          <w:lang w:eastAsia="zh-CN"/>
          <w14:ligatures w14:val="standardContextual"/>
        </w:rPr>
        <w:t xml:space="preserve">Figure S1 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 xml:space="preserve">Forest plot of inflammatory ratios for </w:t>
      </w:r>
      <w:r w:rsidR="00200E4B">
        <w:rPr>
          <w:rFonts w:eastAsiaTheme="minorEastAsia" w:cs="Arial"/>
          <w:kern w:val="2"/>
          <w:szCs w:val="20"/>
          <w:lang w:eastAsia="zh-CN"/>
          <w14:ligatures w14:val="standardContextual"/>
        </w:rPr>
        <w:t>comparing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 xml:space="preserve"> MSAP vs. MAP patients. The blocks in the figure represent continuous variables (for each 1-unit increase) or the odds ratio (OR) values of the interquartile range (Q3 - Q1) in the multivariate logistic regression model. The horizontal lines represent the 95% confidence interval (CI). Here: Model 1 (unadjusted), Model 2 (adjusted for age and gender), Model 3 (adjusted for age, gender, alcohol consumption, smoking, hypertension, diabetes, triglycerides (TG), hematocrit (HCT), blood urea nitrogen (BUN), blood calcium (Ca²</w:t>
      </w:r>
      <w:r>
        <w:rPr>
          <w:rFonts w:ascii="Cambria Math" w:eastAsiaTheme="minorEastAsia" w:hAnsi="Cambria Math" w:cs="Cambria Math"/>
          <w:kern w:val="2"/>
          <w:szCs w:val="20"/>
          <w:lang w:eastAsia="zh-CN"/>
          <w14:ligatures w14:val="standardContextual"/>
        </w:rPr>
        <w:t>⁺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>), serum albumin (ALB)</w:t>
      </w:r>
      <w:r w:rsidR="00200E4B">
        <w:rPr>
          <w:rFonts w:eastAsiaTheme="minorEastAsia" w:cs="Arial"/>
          <w:kern w:val="2"/>
          <w:szCs w:val="20"/>
          <w:lang w:eastAsia="zh-CN"/>
          <w14:ligatures w14:val="standardContextual"/>
        </w:rPr>
        <w:t>,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 xml:space="preserve"> and medication status).</w:t>
      </w:r>
      <w:bookmarkEnd w:id="0"/>
      <w:bookmarkEnd w:id="1"/>
    </w:p>
    <w:p w14:paraId="7C2F7C83" w14:textId="77777777" w:rsidR="00B9080E" w:rsidRDefault="00B9080E">
      <w:pPr>
        <w:rPr>
          <w:rFonts w:ascii="Arial" w:hAnsi="Arial" w:cs="Arial"/>
          <w:sz w:val="20"/>
          <w:szCs w:val="20"/>
        </w:rPr>
      </w:pPr>
    </w:p>
    <w:p w14:paraId="44C897D7" w14:textId="28433263" w:rsidR="00B9080E" w:rsidRDefault="00B9080E">
      <w:pPr>
        <w:rPr>
          <w:rFonts w:ascii="Arial" w:hAnsi="Arial" w:cs="Arial"/>
          <w:sz w:val="20"/>
          <w:szCs w:val="20"/>
        </w:rPr>
      </w:pPr>
    </w:p>
    <w:p w14:paraId="4067A491" w14:textId="21394B8D" w:rsidR="00930BBF" w:rsidRDefault="008215D4">
      <w:pPr>
        <w:pStyle w:val="a3"/>
        <w:jc w:val="both"/>
        <w:rPr>
          <w:rFonts w:eastAsiaTheme="minorEastAsia" w:cs="Arial" w:hint="eastAsia"/>
          <w:b/>
          <w:bCs/>
          <w:kern w:val="2"/>
          <w:szCs w:val="20"/>
          <w:lang w:eastAsia="zh-CN"/>
          <w14:ligatures w14:val="standardContextual"/>
        </w:rPr>
      </w:pPr>
      <w:r>
        <w:rPr>
          <w:rFonts w:eastAsiaTheme="minorEastAsia" w:cs="Arial" w:hint="eastAsia"/>
          <w:b/>
          <w:bCs/>
          <w:noProof/>
          <w:kern w:val="2"/>
          <w:szCs w:val="20"/>
          <w:lang w:eastAsia="zh-CN"/>
        </w:rPr>
        <w:lastRenderedPageBreak/>
        <w:drawing>
          <wp:inline distT="0" distB="0" distL="0" distR="0" wp14:anchorId="2E142FCC" wp14:editId="6511A98E">
            <wp:extent cx="6425717" cy="5552237"/>
            <wp:effectExtent l="0" t="0" r="0" b="0"/>
            <wp:docPr id="3237457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45732" name="图片 32374573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3" b="1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555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5DC75" w14:textId="74F6F025" w:rsidR="00B9080E" w:rsidRDefault="00000000">
      <w:pPr>
        <w:pStyle w:val="a3"/>
        <w:jc w:val="both"/>
        <w:rPr>
          <w:rFonts w:eastAsiaTheme="minorEastAsia" w:cs="Arial"/>
          <w:kern w:val="2"/>
          <w:szCs w:val="20"/>
          <w:lang w:eastAsia="zh-CN"/>
          <w14:ligatures w14:val="standardContextual"/>
        </w:rPr>
      </w:pPr>
      <w:r>
        <w:rPr>
          <w:rFonts w:eastAsiaTheme="minorEastAsia" w:cs="Arial"/>
          <w:b/>
          <w:bCs/>
          <w:kern w:val="2"/>
          <w:szCs w:val="20"/>
          <w:lang w:eastAsia="zh-CN"/>
          <w14:ligatures w14:val="standardContextual"/>
        </w:rPr>
        <w:t>Figure S2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 xml:space="preserve"> Forest plot of inflammatory ratios for </w:t>
      </w:r>
      <w:r w:rsidR="00200E4B">
        <w:rPr>
          <w:rFonts w:eastAsiaTheme="minorEastAsia" w:cs="Arial"/>
          <w:kern w:val="2"/>
          <w:szCs w:val="20"/>
          <w:lang w:eastAsia="zh-CN"/>
          <w14:ligatures w14:val="standardContextual"/>
        </w:rPr>
        <w:t>comparing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 xml:space="preserve"> SAP vs. MSAP patients.</w:t>
      </w:r>
    </w:p>
    <w:p w14:paraId="6A976E09" w14:textId="0F8A4D5B" w:rsidR="00B9080E" w:rsidRDefault="00000000">
      <w:pPr>
        <w:pStyle w:val="a3"/>
        <w:jc w:val="both"/>
        <w:rPr>
          <w:rFonts w:eastAsiaTheme="minorEastAsia" w:cs="Arial"/>
          <w:kern w:val="2"/>
          <w:szCs w:val="20"/>
          <w:lang w:eastAsia="zh-CN"/>
          <w14:ligatures w14:val="standardContextual"/>
        </w:rPr>
      </w:pP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>The blocks in the figure represent continuous variables (for each 1-unit increase) or the odds ratio (OR) values of the interquartile range (Q3 - Q1) in the multivariate logistic regression model. The horizontal lines represent the 95% confidence interval (CI). Here: Model 1 (unadjusted), Model 2 (adjusted for age and gender), Model 3 (adjusted for age, gender, alcohol consumption, smoking, hypertension, diabetes, triglycerides (TG), hematocrit (HCT), blood urea nitrogen (BUN), blood calcium (Ca²</w:t>
      </w:r>
      <w:r>
        <w:rPr>
          <w:rFonts w:ascii="Cambria Math" w:eastAsiaTheme="minorEastAsia" w:hAnsi="Cambria Math" w:cs="Cambria Math"/>
          <w:kern w:val="2"/>
          <w:szCs w:val="20"/>
          <w:lang w:eastAsia="zh-CN"/>
          <w14:ligatures w14:val="standardContextual"/>
        </w:rPr>
        <w:t>⁺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>), serum albumin (ALB)</w:t>
      </w:r>
      <w:r w:rsidR="00200E4B">
        <w:rPr>
          <w:rFonts w:eastAsiaTheme="minorEastAsia" w:cs="Arial"/>
          <w:kern w:val="2"/>
          <w:szCs w:val="20"/>
          <w:lang w:eastAsia="zh-CN"/>
          <w14:ligatures w14:val="standardContextual"/>
        </w:rPr>
        <w:t>,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 xml:space="preserve"> and medication status).</w:t>
      </w:r>
    </w:p>
    <w:p w14:paraId="4E6540EF" w14:textId="3B2DBFA9" w:rsidR="00B9080E" w:rsidRDefault="00B9080E">
      <w:pPr>
        <w:rPr>
          <w:rFonts w:ascii="Arial" w:hAnsi="Arial" w:cs="Arial"/>
          <w:sz w:val="20"/>
          <w:szCs w:val="20"/>
        </w:rPr>
      </w:pPr>
    </w:p>
    <w:p w14:paraId="15599719" w14:textId="174414EC" w:rsidR="00930BBF" w:rsidRDefault="00930B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noProof/>
          <w:sz w:val="20"/>
          <w:szCs w:val="20"/>
          <w14:ligatures w14:val="none"/>
        </w:rPr>
        <w:lastRenderedPageBreak/>
        <w:drawing>
          <wp:inline distT="0" distB="0" distL="0" distR="0" wp14:anchorId="29E36E2A" wp14:editId="52E10EFD">
            <wp:extent cx="6426200" cy="5622925"/>
            <wp:effectExtent l="0" t="0" r="0" b="0"/>
            <wp:docPr id="11932274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27436" name="图片 11932274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FFB8" w14:textId="49F2B4C7" w:rsidR="00B9080E" w:rsidRDefault="00000000">
      <w:pPr>
        <w:pStyle w:val="a3"/>
        <w:jc w:val="both"/>
        <w:rPr>
          <w:rFonts w:eastAsiaTheme="minorEastAsia" w:cs="Arial"/>
          <w:kern w:val="2"/>
          <w:szCs w:val="20"/>
          <w:lang w:eastAsia="zh-CN"/>
          <w14:ligatures w14:val="standardContextual"/>
        </w:rPr>
      </w:pPr>
      <w:r>
        <w:rPr>
          <w:rFonts w:eastAsiaTheme="minorEastAsia" w:cs="Arial"/>
          <w:b/>
          <w:bCs/>
          <w:kern w:val="2"/>
          <w:szCs w:val="20"/>
          <w:lang w:eastAsia="zh-CN"/>
          <w14:ligatures w14:val="standardContextual"/>
        </w:rPr>
        <w:t>Figure S3. 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>Receiver Operating Characteristic (ROC) curves of selected biomarkers for distinguishing SAP from M</w:t>
      </w:r>
      <w:r w:rsidR="0006052A">
        <w:rPr>
          <w:rFonts w:eastAsiaTheme="minorEastAsia" w:cs="Arial" w:hint="eastAsia"/>
          <w:kern w:val="2"/>
          <w:szCs w:val="20"/>
          <w:lang w:eastAsia="zh-CN"/>
          <w14:ligatures w14:val="standardContextual"/>
        </w:rPr>
        <w:t>S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>AP patients. Abbreviations: NHR, neutrophil-to-HDL cholesterol ratio; MHR, monocyte-to-HDL cholesterol ratio; LHR, lymphocyte-to-HDL cholesterol ratio; PHR, platelet-to-HDL cholesterol ratio.</w:t>
      </w:r>
      <w:r>
        <w:rPr>
          <w:rFonts w:eastAsiaTheme="minorEastAsia" w:cs="Arial" w:hint="eastAsia"/>
          <w:kern w:val="2"/>
          <w:szCs w:val="20"/>
          <w:lang w:eastAsia="zh-CN"/>
          <w14:ligatures w14:val="standardContextual"/>
        </w:rPr>
        <w:t xml:space="preserve"> 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>SIRI, systemic inflammation response index; SII, systemic inflammatory response Index; AISI, aggregate index of systemic inflammation</w:t>
      </w:r>
    </w:p>
    <w:p w14:paraId="45F70917" w14:textId="471AACAD" w:rsidR="00B9080E" w:rsidRDefault="00930B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14:ligatures w14:val="none"/>
        </w:rPr>
        <w:lastRenderedPageBreak/>
        <w:drawing>
          <wp:inline distT="0" distB="0" distL="0" distR="0" wp14:anchorId="5545C43A" wp14:editId="0EB1B7B3">
            <wp:extent cx="6426200" cy="5622925"/>
            <wp:effectExtent l="0" t="0" r="0" b="0"/>
            <wp:docPr id="11915373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37316" name="图片 11915373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89A1" w14:textId="3E30F31D" w:rsidR="00B9080E" w:rsidRDefault="00000000">
      <w:pPr>
        <w:pStyle w:val="a3"/>
        <w:jc w:val="both"/>
        <w:rPr>
          <w:rFonts w:eastAsiaTheme="minorEastAsia" w:cs="Arial"/>
          <w:kern w:val="2"/>
          <w:szCs w:val="20"/>
          <w:lang w:eastAsia="zh-CN"/>
          <w14:ligatures w14:val="standardContextual"/>
        </w:rPr>
      </w:pPr>
      <w:r>
        <w:rPr>
          <w:rFonts w:eastAsiaTheme="minorEastAsia" w:cs="Arial"/>
          <w:b/>
          <w:bCs/>
          <w:kern w:val="2"/>
          <w:szCs w:val="20"/>
          <w:lang w:eastAsia="zh-CN"/>
          <w14:ligatures w14:val="standardContextual"/>
        </w:rPr>
        <w:t>Figure S4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 xml:space="preserve">. Receiver Operating Characteristic (ROC) curves of selected biomarkers for distinguishing </w:t>
      </w:r>
      <w:r w:rsidR="0006052A">
        <w:rPr>
          <w:rFonts w:eastAsiaTheme="minorEastAsia" w:cs="Arial" w:hint="eastAsia"/>
          <w:kern w:val="2"/>
          <w:szCs w:val="20"/>
          <w:lang w:eastAsia="zh-CN"/>
          <w14:ligatures w14:val="standardContextual"/>
        </w:rPr>
        <w:t>M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>SAP from MAP patients. Abbreviations: NHR, neutrophil-to-HDL cholesterol ratio; MHR, monocyte-to-HDL cholesterol ratio; LHR, lymphocyte-to-HDL cholesterol ratio; PHR, platelet-to-HDL cholesterol ratio.</w:t>
      </w:r>
      <w:r>
        <w:rPr>
          <w:rFonts w:eastAsiaTheme="minorEastAsia" w:cs="Arial" w:hint="eastAsia"/>
          <w:kern w:val="2"/>
          <w:szCs w:val="20"/>
          <w:lang w:eastAsia="zh-CN"/>
          <w14:ligatures w14:val="standardContextual"/>
        </w:rPr>
        <w:t xml:space="preserve"> </w:t>
      </w:r>
      <w:r>
        <w:rPr>
          <w:rFonts w:eastAsiaTheme="minorEastAsia" w:cs="Arial"/>
          <w:kern w:val="2"/>
          <w:szCs w:val="20"/>
          <w:lang w:eastAsia="zh-CN"/>
          <w14:ligatures w14:val="standardContextual"/>
        </w:rPr>
        <w:t>SIRI, systemic inflammation response index; SII, systemic inflammatory response Index; AISI, aggregate index of systemic inflammation</w:t>
      </w:r>
    </w:p>
    <w:p w14:paraId="61C0A9E5" w14:textId="77777777" w:rsidR="00B9080E" w:rsidRDefault="00B9080E">
      <w:pPr>
        <w:rPr>
          <w:rFonts w:ascii="Arial" w:hAnsi="Arial" w:cs="Arial"/>
        </w:rPr>
      </w:pPr>
    </w:p>
    <w:p w14:paraId="3742B02D" w14:textId="77777777" w:rsidR="00B9080E" w:rsidRDefault="00B9080E">
      <w:pPr>
        <w:rPr>
          <w:rFonts w:ascii="Arial" w:hAnsi="Arial" w:cs="Arial"/>
        </w:rPr>
      </w:pPr>
    </w:p>
    <w:p w14:paraId="146D7D1A" w14:textId="77777777" w:rsidR="00B9080E" w:rsidRDefault="00B9080E">
      <w:pPr>
        <w:rPr>
          <w:rFonts w:ascii="Arial" w:hAnsi="Arial" w:cs="Arial"/>
        </w:rPr>
      </w:pPr>
    </w:p>
    <w:p w14:paraId="288F4B47" w14:textId="77777777" w:rsidR="00B9080E" w:rsidRDefault="00B9080E">
      <w:pPr>
        <w:rPr>
          <w:rFonts w:ascii="Arial" w:hAnsi="Arial" w:cs="Arial"/>
        </w:rPr>
      </w:pPr>
    </w:p>
    <w:p w14:paraId="1C479B4B" w14:textId="77777777" w:rsidR="00B9080E" w:rsidRDefault="00000000">
      <w:pPr>
        <w:rPr>
          <w:rFonts w:ascii="Arial" w:hAnsi="Arial" w:cs="Arial"/>
        </w:rPr>
      </w:pPr>
      <w:r>
        <w:rPr>
          <w:rFonts w:ascii="Arial" w:hAnsi="Arial" w:cs="Arial"/>
          <w:b/>
          <w:bCs/>
          <w:szCs w:val="20"/>
        </w:rPr>
        <w:lastRenderedPageBreak/>
        <w:t>Table S1</w:t>
      </w:r>
      <w:r>
        <w:rPr>
          <w:rFonts w:ascii="Arial" w:hAnsi="Arial" w:cs="Arial"/>
          <w:szCs w:val="20"/>
        </w:rPr>
        <w:t xml:space="preserve"> Predictive Performance of Novel Inflammatory Markers for Severe Acute Pancreatitis (SAP vs. MSAP)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2"/>
        <w:gridCol w:w="909"/>
        <w:gridCol w:w="1158"/>
        <w:gridCol w:w="632"/>
        <w:gridCol w:w="1158"/>
        <w:gridCol w:w="1158"/>
        <w:gridCol w:w="1158"/>
        <w:gridCol w:w="1158"/>
        <w:gridCol w:w="1158"/>
        <w:gridCol w:w="889"/>
      </w:tblGrid>
      <w:tr w:rsidR="00B9080E" w14:paraId="3859C1F9" w14:textId="77777777">
        <w:tc>
          <w:tcPr>
            <w:tcW w:w="0" w:type="auto"/>
            <w:vAlign w:val="bottom"/>
          </w:tcPr>
          <w:p w14:paraId="021D3E14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Marker</w:t>
            </w:r>
          </w:p>
        </w:tc>
        <w:tc>
          <w:tcPr>
            <w:tcW w:w="0" w:type="auto"/>
            <w:vAlign w:val="bottom"/>
          </w:tcPr>
          <w:p w14:paraId="36E330B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cutoff</w:t>
            </w:r>
          </w:p>
        </w:tc>
        <w:tc>
          <w:tcPr>
            <w:tcW w:w="0" w:type="auto"/>
            <w:vAlign w:val="bottom"/>
          </w:tcPr>
          <w:p w14:paraId="44D1108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AUC</w:t>
            </w:r>
          </w:p>
        </w:tc>
        <w:tc>
          <w:tcPr>
            <w:tcW w:w="0" w:type="auto"/>
            <w:vAlign w:val="bottom"/>
          </w:tcPr>
          <w:p w14:paraId="237434C2" w14:textId="16A9DF3B" w:rsidR="00B9080E" w:rsidRDefault="00FB7B91">
            <w:pPr>
              <w:spacing w:after="0" w:line="240" w:lineRule="auto"/>
              <w:rPr>
                <w:rFonts w:ascii="Arial" w:hAnsi="Arial" w:cs="Arial"/>
              </w:rPr>
            </w:pPr>
            <w:r w:rsidRPr="00FB7B91">
              <w:rPr>
                <w:rFonts w:ascii="Arial" w:hAnsi="Arial" w:cs="Arial" w:hint="eastAsia"/>
                <w:i/>
                <w:iCs/>
                <w:szCs w:val="22"/>
              </w:rPr>
              <w:t>P</w:t>
            </w:r>
            <w:r>
              <w:rPr>
                <w:rFonts w:ascii="Arial" w:hAnsi="Arial" w:cs="Arial" w:hint="eastAsia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value</w:t>
            </w:r>
          </w:p>
        </w:tc>
        <w:tc>
          <w:tcPr>
            <w:tcW w:w="0" w:type="auto"/>
            <w:vAlign w:val="bottom"/>
          </w:tcPr>
          <w:p w14:paraId="3C18B9E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Sensitivity</w:t>
            </w:r>
          </w:p>
        </w:tc>
        <w:tc>
          <w:tcPr>
            <w:tcW w:w="0" w:type="auto"/>
            <w:vAlign w:val="bottom"/>
          </w:tcPr>
          <w:p w14:paraId="1BA10BC5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Specificity</w:t>
            </w:r>
          </w:p>
        </w:tc>
        <w:tc>
          <w:tcPr>
            <w:tcW w:w="0" w:type="auto"/>
            <w:vAlign w:val="bottom"/>
          </w:tcPr>
          <w:p w14:paraId="0C4D3C2B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Accuracy</w:t>
            </w:r>
          </w:p>
        </w:tc>
        <w:tc>
          <w:tcPr>
            <w:tcW w:w="0" w:type="auto"/>
            <w:vAlign w:val="bottom"/>
          </w:tcPr>
          <w:p w14:paraId="0A09E88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PPV</w:t>
            </w:r>
          </w:p>
        </w:tc>
        <w:tc>
          <w:tcPr>
            <w:tcW w:w="0" w:type="auto"/>
            <w:vAlign w:val="bottom"/>
          </w:tcPr>
          <w:p w14:paraId="392B6C7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NPV</w:t>
            </w:r>
          </w:p>
        </w:tc>
        <w:tc>
          <w:tcPr>
            <w:tcW w:w="0" w:type="auto"/>
            <w:vAlign w:val="bottom"/>
          </w:tcPr>
          <w:p w14:paraId="51EE26F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Youden's Index</w:t>
            </w:r>
          </w:p>
        </w:tc>
      </w:tr>
      <w:tr w:rsidR="00B9080E" w14:paraId="59162621" w14:textId="77777777">
        <w:tc>
          <w:tcPr>
            <w:tcW w:w="0" w:type="auto"/>
            <w:vAlign w:val="bottom"/>
          </w:tcPr>
          <w:p w14:paraId="66734B0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NHR</w:t>
            </w:r>
          </w:p>
        </w:tc>
        <w:tc>
          <w:tcPr>
            <w:tcW w:w="0" w:type="auto"/>
            <w:vAlign w:val="bottom"/>
          </w:tcPr>
          <w:p w14:paraId="7012B9D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23.129</w:t>
            </w:r>
          </w:p>
        </w:tc>
        <w:tc>
          <w:tcPr>
            <w:tcW w:w="0" w:type="auto"/>
            <w:vAlign w:val="bottom"/>
          </w:tcPr>
          <w:p w14:paraId="196F5215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0.597(0.500- 0.693)</w:t>
            </w:r>
          </w:p>
        </w:tc>
        <w:tc>
          <w:tcPr>
            <w:tcW w:w="0" w:type="auto"/>
            <w:vAlign w:val="bottom"/>
          </w:tcPr>
          <w:p w14:paraId="5EACAA4C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0.019</w:t>
            </w:r>
          </w:p>
        </w:tc>
        <w:tc>
          <w:tcPr>
            <w:tcW w:w="0" w:type="auto"/>
            <w:vAlign w:val="bottom"/>
          </w:tcPr>
          <w:p w14:paraId="210E081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0.407(0.276- 0.538)</w:t>
            </w:r>
          </w:p>
        </w:tc>
        <w:tc>
          <w:tcPr>
            <w:tcW w:w="0" w:type="auto"/>
            <w:vAlign w:val="bottom"/>
          </w:tcPr>
          <w:p w14:paraId="32584194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0.800(0.731- 0.869)</w:t>
            </w:r>
          </w:p>
        </w:tc>
        <w:tc>
          <w:tcPr>
            <w:tcW w:w="0" w:type="auto"/>
            <w:vAlign w:val="bottom"/>
          </w:tcPr>
          <w:p w14:paraId="7ED8969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0.685(0.682- 0.687)</w:t>
            </w:r>
          </w:p>
        </w:tc>
        <w:tc>
          <w:tcPr>
            <w:tcW w:w="0" w:type="auto"/>
            <w:vAlign w:val="bottom"/>
          </w:tcPr>
          <w:p w14:paraId="5616182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0.458(0.317- 0.599)</w:t>
            </w:r>
          </w:p>
        </w:tc>
        <w:tc>
          <w:tcPr>
            <w:tcW w:w="0" w:type="auto"/>
            <w:vAlign w:val="bottom"/>
          </w:tcPr>
          <w:p w14:paraId="28A9E01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0.765(0.693- 0.836)</w:t>
            </w:r>
          </w:p>
        </w:tc>
        <w:tc>
          <w:tcPr>
            <w:tcW w:w="0" w:type="auto"/>
            <w:vAlign w:val="bottom"/>
          </w:tcPr>
          <w:p w14:paraId="1806D495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0.207</w:t>
            </w:r>
          </w:p>
        </w:tc>
      </w:tr>
      <w:tr w:rsidR="00B9080E" w14:paraId="5FF64410" w14:textId="77777777">
        <w:tc>
          <w:tcPr>
            <w:tcW w:w="0" w:type="auto"/>
            <w:vAlign w:val="bottom"/>
          </w:tcPr>
          <w:p w14:paraId="41C19D33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MHR</w:t>
            </w:r>
          </w:p>
        </w:tc>
        <w:tc>
          <w:tcPr>
            <w:tcW w:w="0" w:type="auto"/>
            <w:vAlign w:val="bottom"/>
          </w:tcPr>
          <w:p w14:paraId="3BB885D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0.398</w:t>
            </w:r>
          </w:p>
        </w:tc>
        <w:tc>
          <w:tcPr>
            <w:tcW w:w="0" w:type="auto"/>
            <w:vAlign w:val="bottom"/>
          </w:tcPr>
          <w:p w14:paraId="30F4756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0.481(0.379- 0.584)</w:t>
            </w:r>
          </w:p>
        </w:tc>
        <w:tc>
          <w:tcPr>
            <w:tcW w:w="0" w:type="auto"/>
            <w:vAlign w:val="bottom"/>
          </w:tcPr>
          <w:p w14:paraId="2D48F5D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0.346</w:t>
            </w:r>
          </w:p>
        </w:tc>
        <w:tc>
          <w:tcPr>
            <w:tcW w:w="0" w:type="auto"/>
            <w:vAlign w:val="bottom"/>
          </w:tcPr>
          <w:p w14:paraId="630D0C6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0.931(0.887- 0.974)</w:t>
            </w:r>
          </w:p>
        </w:tc>
        <w:tc>
          <w:tcPr>
            <w:tcW w:w="0" w:type="auto"/>
            <w:vAlign w:val="bottom"/>
          </w:tcPr>
          <w:p w14:paraId="06A0D11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0.185(0.082- 0.289)</w:t>
            </w:r>
          </w:p>
        </w:tc>
        <w:tc>
          <w:tcPr>
            <w:tcW w:w="0" w:type="auto"/>
            <w:vAlign w:val="bottom"/>
          </w:tcPr>
          <w:p w14:paraId="628114E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0.712(0.710- 0.714)</w:t>
            </w:r>
          </w:p>
        </w:tc>
        <w:tc>
          <w:tcPr>
            <w:tcW w:w="0" w:type="auto"/>
            <w:vAlign w:val="bottom"/>
          </w:tcPr>
          <w:p w14:paraId="0D0B9D5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0.733(0.666- 0.801)</w:t>
            </w:r>
          </w:p>
        </w:tc>
        <w:tc>
          <w:tcPr>
            <w:tcW w:w="0" w:type="auto"/>
            <w:vAlign w:val="bottom"/>
          </w:tcPr>
          <w:p w14:paraId="119FC7A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0.526(0.302- 0.751)</w:t>
            </w:r>
          </w:p>
        </w:tc>
        <w:tc>
          <w:tcPr>
            <w:tcW w:w="0" w:type="auto"/>
            <w:vAlign w:val="bottom"/>
          </w:tcPr>
          <w:p w14:paraId="39BB429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0.116</w:t>
            </w:r>
          </w:p>
        </w:tc>
      </w:tr>
      <w:tr w:rsidR="00B9080E" w14:paraId="22162363" w14:textId="77777777">
        <w:tc>
          <w:tcPr>
            <w:tcW w:w="0" w:type="auto"/>
            <w:vAlign w:val="bottom"/>
          </w:tcPr>
          <w:p w14:paraId="059E164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LHR</w:t>
            </w:r>
          </w:p>
        </w:tc>
        <w:tc>
          <w:tcPr>
            <w:tcW w:w="0" w:type="auto"/>
            <w:vAlign w:val="bottom"/>
          </w:tcPr>
          <w:p w14:paraId="1CC9239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1.683</w:t>
            </w:r>
          </w:p>
        </w:tc>
        <w:tc>
          <w:tcPr>
            <w:tcW w:w="0" w:type="auto"/>
            <w:vAlign w:val="bottom"/>
          </w:tcPr>
          <w:p w14:paraId="6B673F7B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0.517(0.419- 0.614)</w:t>
            </w:r>
          </w:p>
        </w:tc>
        <w:tc>
          <w:tcPr>
            <w:tcW w:w="0" w:type="auto"/>
            <w:vAlign w:val="bottom"/>
          </w:tcPr>
          <w:p w14:paraId="72FB338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0.640</w:t>
            </w:r>
          </w:p>
        </w:tc>
        <w:tc>
          <w:tcPr>
            <w:tcW w:w="0" w:type="auto"/>
            <w:vAlign w:val="bottom"/>
          </w:tcPr>
          <w:p w14:paraId="29F517A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0.592(0.508- 0.677)</w:t>
            </w:r>
          </w:p>
        </w:tc>
        <w:tc>
          <w:tcPr>
            <w:tcW w:w="0" w:type="auto"/>
            <w:vAlign w:val="bottom"/>
          </w:tcPr>
          <w:p w14:paraId="3A99A934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0.556(0.423- 0.688)</w:t>
            </w:r>
          </w:p>
        </w:tc>
        <w:tc>
          <w:tcPr>
            <w:tcW w:w="0" w:type="auto"/>
            <w:vAlign w:val="bottom"/>
          </w:tcPr>
          <w:p w14:paraId="33FCFE9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0.582(0.579- 0.584)</w:t>
            </w:r>
          </w:p>
        </w:tc>
        <w:tc>
          <w:tcPr>
            <w:tcW w:w="0" w:type="auto"/>
            <w:vAlign w:val="bottom"/>
          </w:tcPr>
          <w:p w14:paraId="0BBECFE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0.762(0.679- 0.845)</w:t>
            </w:r>
          </w:p>
        </w:tc>
        <w:tc>
          <w:tcPr>
            <w:tcW w:w="0" w:type="auto"/>
            <w:vAlign w:val="bottom"/>
          </w:tcPr>
          <w:p w14:paraId="32399DF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0.361(0.258- 0.465)</w:t>
            </w:r>
          </w:p>
        </w:tc>
        <w:tc>
          <w:tcPr>
            <w:tcW w:w="0" w:type="auto"/>
            <w:vAlign w:val="bottom"/>
          </w:tcPr>
          <w:p w14:paraId="676ED60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0.148</w:t>
            </w:r>
          </w:p>
        </w:tc>
      </w:tr>
      <w:tr w:rsidR="00B9080E" w14:paraId="6B89239F" w14:textId="77777777">
        <w:tc>
          <w:tcPr>
            <w:tcW w:w="0" w:type="auto"/>
            <w:vAlign w:val="bottom"/>
          </w:tcPr>
          <w:p w14:paraId="46585A1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PHR</w:t>
            </w:r>
          </w:p>
        </w:tc>
        <w:tc>
          <w:tcPr>
            <w:tcW w:w="0" w:type="auto"/>
            <w:vAlign w:val="bottom"/>
          </w:tcPr>
          <w:p w14:paraId="4684147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796.875</w:t>
            </w:r>
          </w:p>
        </w:tc>
        <w:tc>
          <w:tcPr>
            <w:tcW w:w="0" w:type="auto"/>
            <w:vAlign w:val="bottom"/>
          </w:tcPr>
          <w:p w14:paraId="54130934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0.542(0.448- 0.637)</w:t>
            </w:r>
          </w:p>
        </w:tc>
        <w:tc>
          <w:tcPr>
            <w:tcW w:w="0" w:type="auto"/>
            <w:vAlign w:val="bottom"/>
          </w:tcPr>
          <w:p w14:paraId="7954EB2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0.818</w:t>
            </w:r>
          </w:p>
        </w:tc>
        <w:tc>
          <w:tcPr>
            <w:tcW w:w="0" w:type="auto"/>
            <w:vAlign w:val="bottom"/>
          </w:tcPr>
          <w:p w14:paraId="49CE1A2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0.148(0.053- 0.243)</w:t>
            </w:r>
          </w:p>
        </w:tc>
        <w:tc>
          <w:tcPr>
            <w:tcW w:w="0" w:type="auto"/>
            <w:vAlign w:val="bottom"/>
          </w:tcPr>
          <w:p w14:paraId="02CDFBB3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0.977(0.951- 1.000)</w:t>
            </w:r>
          </w:p>
        </w:tc>
        <w:tc>
          <w:tcPr>
            <w:tcW w:w="0" w:type="auto"/>
            <w:vAlign w:val="bottom"/>
          </w:tcPr>
          <w:p w14:paraId="333DB7F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0.734(0.732- 0.736)</w:t>
            </w:r>
          </w:p>
        </w:tc>
        <w:tc>
          <w:tcPr>
            <w:tcW w:w="0" w:type="auto"/>
            <w:vAlign w:val="bottom"/>
          </w:tcPr>
          <w:p w14:paraId="61C7C345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0.727(0.464- 0.990)</w:t>
            </w:r>
          </w:p>
        </w:tc>
        <w:tc>
          <w:tcPr>
            <w:tcW w:w="0" w:type="auto"/>
            <w:vAlign w:val="bottom"/>
          </w:tcPr>
          <w:p w14:paraId="479B098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0.734(0.668- 0.800)</w:t>
            </w:r>
          </w:p>
        </w:tc>
        <w:tc>
          <w:tcPr>
            <w:tcW w:w="0" w:type="auto"/>
            <w:vAlign w:val="bottom"/>
          </w:tcPr>
          <w:p w14:paraId="21CA5E1C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0.125</w:t>
            </w:r>
          </w:p>
        </w:tc>
      </w:tr>
      <w:tr w:rsidR="00B9080E" w14:paraId="084BF96D" w14:textId="77777777">
        <w:tc>
          <w:tcPr>
            <w:tcW w:w="0" w:type="auto"/>
            <w:vAlign w:val="bottom"/>
          </w:tcPr>
          <w:p w14:paraId="0728879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SII</w:t>
            </w:r>
          </w:p>
        </w:tc>
        <w:tc>
          <w:tcPr>
            <w:tcW w:w="0" w:type="auto"/>
            <w:vAlign w:val="bottom"/>
          </w:tcPr>
          <w:p w14:paraId="38E69D5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2372.844</w:t>
            </w:r>
          </w:p>
        </w:tc>
        <w:tc>
          <w:tcPr>
            <w:tcW w:w="0" w:type="auto"/>
            <w:vAlign w:val="bottom"/>
          </w:tcPr>
          <w:p w14:paraId="0230267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0.590(0.497- 0.682)</w:t>
            </w:r>
          </w:p>
        </w:tc>
        <w:tc>
          <w:tcPr>
            <w:tcW w:w="0" w:type="auto"/>
            <w:vAlign w:val="bottom"/>
          </w:tcPr>
          <w:p w14:paraId="0C40A51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0.972</w:t>
            </w:r>
          </w:p>
        </w:tc>
        <w:tc>
          <w:tcPr>
            <w:tcW w:w="0" w:type="auto"/>
            <w:vAlign w:val="bottom"/>
          </w:tcPr>
          <w:p w14:paraId="2709E82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0.481(0.348- 0.615)</w:t>
            </w:r>
          </w:p>
        </w:tc>
        <w:tc>
          <w:tcPr>
            <w:tcW w:w="0" w:type="auto"/>
            <w:vAlign w:val="bottom"/>
          </w:tcPr>
          <w:p w14:paraId="421C029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0.723(0.646- 0.800)</w:t>
            </w:r>
          </w:p>
        </w:tc>
        <w:tc>
          <w:tcPr>
            <w:tcW w:w="0" w:type="auto"/>
            <w:vAlign w:val="bottom"/>
          </w:tcPr>
          <w:p w14:paraId="479D258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0.652(0.650- 0.655)</w:t>
            </w:r>
          </w:p>
        </w:tc>
        <w:tc>
          <w:tcPr>
            <w:tcW w:w="0" w:type="auto"/>
            <w:vAlign w:val="bottom"/>
          </w:tcPr>
          <w:p w14:paraId="72B67294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0.419(0.297- 0.542)</w:t>
            </w:r>
          </w:p>
        </w:tc>
        <w:tc>
          <w:tcPr>
            <w:tcW w:w="0" w:type="auto"/>
            <w:vAlign w:val="bottom"/>
          </w:tcPr>
          <w:p w14:paraId="5C56883B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0.770(0.696- 0.845)</w:t>
            </w:r>
          </w:p>
        </w:tc>
        <w:tc>
          <w:tcPr>
            <w:tcW w:w="0" w:type="auto"/>
            <w:vAlign w:val="bottom"/>
          </w:tcPr>
          <w:p w14:paraId="7EB531F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0.204</w:t>
            </w:r>
          </w:p>
        </w:tc>
      </w:tr>
      <w:tr w:rsidR="00B9080E" w14:paraId="4819423B" w14:textId="77777777">
        <w:tc>
          <w:tcPr>
            <w:tcW w:w="0" w:type="auto"/>
            <w:vAlign w:val="bottom"/>
          </w:tcPr>
          <w:p w14:paraId="65AC92C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SIRI</w:t>
            </w:r>
          </w:p>
        </w:tc>
        <w:tc>
          <w:tcPr>
            <w:tcW w:w="0" w:type="auto"/>
            <w:vAlign w:val="bottom"/>
          </w:tcPr>
          <w:p w14:paraId="2886CCE2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3.173</w:t>
            </w:r>
          </w:p>
        </w:tc>
        <w:tc>
          <w:tcPr>
            <w:tcW w:w="0" w:type="auto"/>
            <w:vAlign w:val="bottom"/>
          </w:tcPr>
          <w:p w14:paraId="566EBA9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0.533(0.440- 0.626)</w:t>
            </w:r>
          </w:p>
        </w:tc>
        <w:tc>
          <w:tcPr>
            <w:tcW w:w="0" w:type="auto"/>
            <w:vAlign w:val="bottom"/>
          </w:tcPr>
          <w:p w14:paraId="70FA01E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0.757</w:t>
            </w:r>
          </w:p>
        </w:tc>
        <w:tc>
          <w:tcPr>
            <w:tcW w:w="0" w:type="auto"/>
            <w:vAlign w:val="bottom"/>
          </w:tcPr>
          <w:p w14:paraId="4229130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0.796(0.689- 0.904)</w:t>
            </w:r>
          </w:p>
        </w:tc>
        <w:tc>
          <w:tcPr>
            <w:tcW w:w="0" w:type="auto"/>
            <w:vAlign w:val="bottom"/>
          </w:tcPr>
          <w:p w14:paraId="3CCCC2D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0.308(0.228- 0.387)</w:t>
            </w:r>
          </w:p>
        </w:tc>
        <w:tc>
          <w:tcPr>
            <w:tcW w:w="0" w:type="auto"/>
            <w:vAlign w:val="bottom"/>
          </w:tcPr>
          <w:p w14:paraId="165BD29B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0.451(0.448- 0.454)</w:t>
            </w:r>
          </w:p>
        </w:tc>
        <w:tc>
          <w:tcPr>
            <w:tcW w:w="0" w:type="auto"/>
            <w:vAlign w:val="bottom"/>
          </w:tcPr>
          <w:p w14:paraId="5BAB3AA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0.323(0.244- 0.403)</w:t>
            </w:r>
          </w:p>
        </w:tc>
        <w:tc>
          <w:tcPr>
            <w:tcW w:w="0" w:type="auto"/>
            <w:vAlign w:val="bottom"/>
          </w:tcPr>
          <w:p w14:paraId="52F526C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0.784(0.671- 0.897)</w:t>
            </w:r>
          </w:p>
        </w:tc>
        <w:tc>
          <w:tcPr>
            <w:tcW w:w="0" w:type="auto"/>
            <w:vAlign w:val="bottom"/>
          </w:tcPr>
          <w:p w14:paraId="21DD768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0.104</w:t>
            </w:r>
          </w:p>
        </w:tc>
      </w:tr>
      <w:tr w:rsidR="00B9080E" w14:paraId="1408F9FD" w14:textId="77777777">
        <w:tc>
          <w:tcPr>
            <w:tcW w:w="0" w:type="auto"/>
            <w:vAlign w:val="bottom"/>
          </w:tcPr>
          <w:p w14:paraId="0C0EB0D2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AISI</w:t>
            </w:r>
          </w:p>
        </w:tc>
        <w:tc>
          <w:tcPr>
            <w:tcW w:w="0" w:type="auto"/>
            <w:vAlign w:val="bottom"/>
          </w:tcPr>
          <w:p w14:paraId="2AA2248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2834.093</w:t>
            </w:r>
          </w:p>
        </w:tc>
        <w:tc>
          <w:tcPr>
            <w:tcW w:w="0" w:type="auto"/>
            <w:vAlign w:val="bottom"/>
          </w:tcPr>
          <w:p w14:paraId="296050B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0.525(0.432- 0.618)</w:t>
            </w:r>
          </w:p>
        </w:tc>
        <w:tc>
          <w:tcPr>
            <w:tcW w:w="0" w:type="auto"/>
            <w:vAlign w:val="bottom"/>
          </w:tcPr>
          <w:p w14:paraId="6F0672F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0.701</w:t>
            </w:r>
          </w:p>
        </w:tc>
        <w:tc>
          <w:tcPr>
            <w:tcW w:w="0" w:type="auto"/>
            <w:vAlign w:val="bottom"/>
          </w:tcPr>
          <w:p w14:paraId="65758E2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0.204(0.096- 0.311)</w:t>
            </w:r>
          </w:p>
        </w:tc>
        <w:tc>
          <w:tcPr>
            <w:tcW w:w="0" w:type="auto"/>
            <w:vAlign w:val="bottom"/>
          </w:tcPr>
          <w:p w14:paraId="69DB43F5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0.877(0.820- 0.933)</w:t>
            </w:r>
          </w:p>
        </w:tc>
        <w:tc>
          <w:tcPr>
            <w:tcW w:w="0" w:type="auto"/>
            <w:vAlign w:val="bottom"/>
          </w:tcPr>
          <w:p w14:paraId="1BCB0D62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0.679(0.677- 0.682)</w:t>
            </w:r>
          </w:p>
        </w:tc>
        <w:tc>
          <w:tcPr>
            <w:tcW w:w="0" w:type="auto"/>
            <w:vAlign w:val="bottom"/>
          </w:tcPr>
          <w:p w14:paraId="57CD3A5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0.407(0.222- 0.593)</w:t>
            </w:r>
          </w:p>
        </w:tc>
        <w:tc>
          <w:tcPr>
            <w:tcW w:w="0" w:type="auto"/>
            <w:vAlign w:val="bottom"/>
          </w:tcPr>
          <w:p w14:paraId="774448B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0.726(0.656- 0.796)</w:t>
            </w:r>
          </w:p>
        </w:tc>
        <w:tc>
          <w:tcPr>
            <w:tcW w:w="0" w:type="auto"/>
            <w:vAlign w:val="bottom"/>
          </w:tcPr>
          <w:p w14:paraId="11A5786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0.081</w:t>
            </w:r>
          </w:p>
        </w:tc>
      </w:tr>
    </w:tbl>
    <w:p w14:paraId="376B07F9" w14:textId="77777777" w:rsidR="00B9080E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Abbreviations: PPV- Positive Predictive Value; NPV- Negative Predictive Value.</w:t>
      </w:r>
    </w:p>
    <w:p w14:paraId="201DA39E" w14:textId="77777777" w:rsidR="00B9080E" w:rsidRDefault="00B9080E">
      <w:pPr>
        <w:rPr>
          <w:rFonts w:ascii="Arial" w:hAnsi="Arial" w:cs="Arial"/>
        </w:rPr>
      </w:pPr>
    </w:p>
    <w:p w14:paraId="2C1A94CE" w14:textId="77777777" w:rsidR="00B9080E" w:rsidRDefault="00B9080E">
      <w:pPr>
        <w:rPr>
          <w:rFonts w:ascii="Arial" w:hAnsi="Arial" w:cs="Arial"/>
        </w:rPr>
      </w:pPr>
    </w:p>
    <w:p w14:paraId="12CB635A" w14:textId="77777777" w:rsidR="00B9080E" w:rsidRDefault="00B9080E">
      <w:pPr>
        <w:rPr>
          <w:rFonts w:ascii="Arial" w:hAnsi="Arial" w:cs="Arial"/>
        </w:rPr>
      </w:pPr>
    </w:p>
    <w:p w14:paraId="1FAF363C" w14:textId="77777777" w:rsidR="00B9080E" w:rsidRDefault="00B9080E">
      <w:pPr>
        <w:rPr>
          <w:rFonts w:ascii="Arial" w:hAnsi="Arial" w:cs="Arial"/>
        </w:rPr>
      </w:pPr>
    </w:p>
    <w:p w14:paraId="1FC05AAA" w14:textId="77777777" w:rsidR="00B9080E" w:rsidRDefault="00B9080E">
      <w:pPr>
        <w:rPr>
          <w:rFonts w:ascii="Arial" w:hAnsi="Arial" w:cs="Arial"/>
        </w:rPr>
      </w:pPr>
    </w:p>
    <w:p w14:paraId="3162EE72" w14:textId="77777777" w:rsidR="00B9080E" w:rsidRDefault="00B9080E">
      <w:pPr>
        <w:rPr>
          <w:rFonts w:ascii="Arial" w:hAnsi="Arial" w:cs="Arial"/>
        </w:rPr>
      </w:pPr>
    </w:p>
    <w:p w14:paraId="3B625837" w14:textId="77777777" w:rsidR="00B9080E" w:rsidRDefault="00B9080E">
      <w:pPr>
        <w:rPr>
          <w:rFonts w:ascii="Arial" w:hAnsi="Arial" w:cs="Arial"/>
        </w:rPr>
      </w:pPr>
    </w:p>
    <w:p w14:paraId="46DF16CA" w14:textId="77777777" w:rsidR="00B9080E" w:rsidRDefault="00B9080E">
      <w:pPr>
        <w:rPr>
          <w:rFonts w:ascii="Arial" w:hAnsi="Arial" w:cs="Arial"/>
        </w:rPr>
      </w:pPr>
    </w:p>
    <w:p w14:paraId="777A10EE" w14:textId="77777777" w:rsidR="00B9080E" w:rsidRDefault="00B9080E">
      <w:pPr>
        <w:rPr>
          <w:rFonts w:ascii="Arial" w:hAnsi="Arial" w:cs="Arial"/>
        </w:rPr>
      </w:pPr>
    </w:p>
    <w:p w14:paraId="20E87A97" w14:textId="77777777" w:rsidR="00B9080E" w:rsidRDefault="00B9080E">
      <w:pPr>
        <w:rPr>
          <w:rFonts w:ascii="Arial" w:hAnsi="Arial" w:cs="Arial"/>
        </w:rPr>
      </w:pPr>
    </w:p>
    <w:p w14:paraId="11B3BDB6" w14:textId="77777777" w:rsidR="00B9080E" w:rsidRDefault="00B9080E">
      <w:pPr>
        <w:rPr>
          <w:rFonts w:ascii="Arial" w:hAnsi="Arial" w:cs="Arial"/>
        </w:rPr>
      </w:pPr>
    </w:p>
    <w:p w14:paraId="3781B434" w14:textId="77777777" w:rsidR="00B9080E" w:rsidRDefault="00000000">
      <w:pPr>
        <w:rPr>
          <w:rFonts w:ascii="Arial" w:hAnsi="Arial" w:cs="Arial"/>
          <w:szCs w:val="20"/>
        </w:rPr>
      </w:pPr>
      <w:r>
        <w:rPr>
          <w:rFonts w:ascii="Arial" w:hAnsi="Arial" w:cs="Arial"/>
          <w:b/>
          <w:bCs/>
          <w:szCs w:val="20"/>
        </w:rPr>
        <w:t>Table S2</w:t>
      </w:r>
      <w:r>
        <w:rPr>
          <w:rFonts w:ascii="Arial" w:hAnsi="Arial" w:cs="Arial"/>
          <w:szCs w:val="20"/>
        </w:rPr>
        <w:t xml:space="preserve"> Predictive Performance of Novel Inflammatory Markers for Severe Acute Pancreatitis (MSAP vs. MAP)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26"/>
        <w:gridCol w:w="899"/>
        <w:gridCol w:w="1147"/>
        <w:gridCol w:w="723"/>
        <w:gridCol w:w="1147"/>
        <w:gridCol w:w="1147"/>
        <w:gridCol w:w="1147"/>
        <w:gridCol w:w="1147"/>
        <w:gridCol w:w="1147"/>
        <w:gridCol w:w="880"/>
      </w:tblGrid>
      <w:tr w:rsidR="00B9080E" w14:paraId="3D8F3431" w14:textId="77777777">
        <w:tc>
          <w:tcPr>
            <w:tcW w:w="0" w:type="auto"/>
            <w:vAlign w:val="bottom"/>
          </w:tcPr>
          <w:p w14:paraId="05EAF48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Marker</w:t>
            </w:r>
          </w:p>
        </w:tc>
        <w:tc>
          <w:tcPr>
            <w:tcW w:w="0" w:type="auto"/>
            <w:vAlign w:val="bottom"/>
          </w:tcPr>
          <w:p w14:paraId="21B2A28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cutoff</w:t>
            </w:r>
          </w:p>
        </w:tc>
        <w:tc>
          <w:tcPr>
            <w:tcW w:w="0" w:type="auto"/>
            <w:vAlign w:val="bottom"/>
          </w:tcPr>
          <w:p w14:paraId="5D11C83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AUC</w:t>
            </w:r>
          </w:p>
        </w:tc>
        <w:tc>
          <w:tcPr>
            <w:tcW w:w="0" w:type="auto"/>
            <w:vAlign w:val="bottom"/>
          </w:tcPr>
          <w:p w14:paraId="0E3AE882" w14:textId="3C705F13" w:rsidR="00B9080E" w:rsidRDefault="00FB7B91">
            <w:pPr>
              <w:spacing w:after="0" w:line="240" w:lineRule="auto"/>
              <w:rPr>
                <w:rFonts w:ascii="Arial" w:hAnsi="Arial" w:cs="Arial"/>
              </w:rPr>
            </w:pPr>
            <w:r w:rsidRPr="00FB7B91">
              <w:rPr>
                <w:rFonts w:ascii="Arial" w:hAnsi="Arial" w:cs="Arial" w:hint="eastAsia"/>
                <w:i/>
                <w:iCs/>
              </w:rPr>
              <w:t>P</w:t>
            </w:r>
            <w:r>
              <w:rPr>
                <w:rFonts w:ascii="Arial" w:hAnsi="Arial" w:cs="Arial" w:hint="eastAsia"/>
              </w:rPr>
              <w:t xml:space="preserve"> value</w:t>
            </w:r>
          </w:p>
        </w:tc>
        <w:tc>
          <w:tcPr>
            <w:tcW w:w="0" w:type="auto"/>
            <w:vAlign w:val="bottom"/>
          </w:tcPr>
          <w:p w14:paraId="04F686B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Sensitivity</w:t>
            </w:r>
          </w:p>
        </w:tc>
        <w:tc>
          <w:tcPr>
            <w:tcW w:w="0" w:type="auto"/>
            <w:vAlign w:val="bottom"/>
          </w:tcPr>
          <w:p w14:paraId="009BCD64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Specificity</w:t>
            </w:r>
          </w:p>
        </w:tc>
        <w:tc>
          <w:tcPr>
            <w:tcW w:w="0" w:type="auto"/>
            <w:vAlign w:val="bottom"/>
          </w:tcPr>
          <w:p w14:paraId="742328C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Accuracy</w:t>
            </w:r>
          </w:p>
        </w:tc>
        <w:tc>
          <w:tcPr>
            <w:tcW w:w="0" w:type="auto"/>
            <w:vAlign w:val="bottom"/>
          </w:tcPr>
          <w:p w14:paraId="03E13883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PPV</w:t>
            </w:r>
          </w:p>
        </w:tc>
        <w:tc>
          <w:tcPr>
            <w:tcW w:w="0" w:type="auto"/>
            <w:vAlign w:val="bottom"/>
          </w:tcPr>
          <w:p w14:paraId="7241B82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NPV</w:t>
            </w:r>
          </w:p>
        </w:tc>
        <w:tc>
          <w:tcPr>
            <w:tcW w:w="0" w:type="auto"/>
            <w:vAlign w:val="bottom"/>
          </w:tcPr>
          <w:p w14:paraId="5E42A3B5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Youden's Index</w:t>
            </w:r>
          </w:p>
        </w:tc>
      </w:tr>
      <w:tr w:rsidR="00B9080E" w14:paraId="55F9E08C" w14:textId="77777777">
        <w:tc>
          <w:tcPr>
            <w:tcW w:w="0" w:type="auto"/>
            <w:vAlign w:val="bottom"/>
          </w:tcPr>
          <w:p w14:paraId="39D202A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NHR</w:t>
            </w:r>
          </w:p>
        </w:tc>
        <w:tc>
          <w:tcPr>
            <w:tcW w:w="0" w:type="auto"/>
            <w:vAlign w:val="bottom"/>
          </w:tcPr>
          <w:p w14:paraId="48BDC6F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12.146</w:t>
            </w:r>
          </w:p>
        </w:tc>
        <w:tc>
          <w:tcPr>
            <w:tcW w:w="0" w:type="auto"/>
            <w:vAlign w:val="bottom"/>
          </w:tcPr>
          <w:p w14:paraId="3386F84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0.686(0.624- 0.747)</w:t>
            </w:r>
          </w:p>
        </w:tc>
        <w:tc>
          <w:tcPr>
            <w:tcW w:w="0" w:type="auto"/>
            <w:vAlign w:val="bottom"/>
          </w:tcPr>
          <w:p w14:paraId="5BF0848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&lt;0.001</w:t>
            </w:r>
          </w:p>
        </w:tc>
        <w:tc>
          <w:tcPr>
            <w:tcW w:w="0" w:type="auto"/>
            <w:vAlign w:val="bottom"/>
          </w:tcPr>
          <w:p w14:paraId="35181D3C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0.615(0.532- 0.699)</w:t>
            </w:r>
          </w:p>
        </w:tc>
        <w:tc>
          <w:tcPr>
            <w:tcW w:w="0" w:type="auto"/>
            <w:vAlign w:val="bottom"/>
          </w:tcPr>
          <w:p w14:paraId="79264E8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0.660(0.586- 0.735)</w:t>
            </w:r>
          </w:p>
        </w:tc>
        <w:tc>
          <w:tcPr>
            <w:tcW w:w="0" w:type="auto"/>
            <w:vAlign w:val="bottom"/>
          </w:tcPr>
          <w:p w14:paraId="4D9E7E2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0.640(0.638- 0.641)</w:t>
            </w:r>
          </w:p>
        </w:tc>
        <w:tc>
          <w:tcPr>
            <w:tcW w:w="0" w:type="auto"/>
            <w:vAlign w:val="bottom"/>
          </w:tcPr>
          <w:p w14:paraId="545BAA5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0.602(0.518- 0.685)</w:t>
            </w:r>
          </w:p>
        </w:tc>
        <w:tc>
          <w:tcPr>
            <w:tcW w:w="0" w:type="auto"/>
            <w:vAlign w:val="bottom"/>
          </w:tcPr>
          <w:p w14:paraId="5BA1A5B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0.673(0.599- 0.748)</w:t>
            </w:r>
          </w:p>
        </w:tc>
        <w:tc>
          <w:tcPr>
            <w:tcW w:w="0" w:type="auto"/>
            <w:vAlign w:val="bottom"/>
          </w:tcPr>
          <w:p w14:paraId="635F317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0.275</w:t>
            </w:r>
          </w:p>
        </w:tc>
      </w:tr>
      <w:tr w:rsidR="00B9080E" w14:paraId="6EDE0863" w14:textId="77777777">
        <w:tc>
          <w:tcPr>
            <w:tcW w:w="0" w:type="auto"/>
            <w:vAlign w:val="bottom"/>
          </w:tcPr>
          <w:p w14:paraId="6E2842C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MHR</w:t>
            </w:r>
          </w:p>
        </w:tc>
        <w:tc>
          <w:tcPr>
            <w:tcW w:w="0" w:type="auto"/>
            <w:vAlign w:val="bottom"/>
          </w:tcPr>
          <w:p w14:paraId="1996F063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1.103</w:t>
            </w:r>
          </w:p>
        </w:tc>
        <w:tc>
          <w:tcPr>
            <w:tcW w:w="0" w:type="auto"/>
            <w:vAlign w:val="bottom"/>
          </w:tcPr>
          <w:p w14:paraId="4E90D803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0.616(0.550- 0.681)</w:t>
            </w:r>
          </w:p>
        </w:tc>
        <w:tc>
          <w:tcPr>
            <w:tcW w:w="0" w:type="auto"/>
            <w:vAlign w:val="bottom"/>
          </w:tcPr>
          <w:p w14:paraId="25BBC0F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&lt;0.001</w:t>
            </w:r>
          </w:p>
        </w:tc>
        <w:tc>
          <w:tcPr>
            <w:tcW w:w="0" w:type="auto"/>
            <w:vAlign w:val="bottom"/>
          </w:tcPr>
          <w:p w14:paraId="2EE656F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0.362(0.279- 0.444)</w:t>
            </w:r>
          </w:p>
        </w:tc>
        <w:tc>
          <w:tcPr>
            <w:tcW w:w="0" w:type="auto"/>
            <w:vAlign w:val="bottom"/>
          </w:tcPr>
          <w:p w14:paraId="55A3F58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0.833(0.775- 0.892)</w:t>
            </w:r>
          </w:p>
        </w:tc>
        <w:tc>
          <w:tcPr>
            <w:tcW w:w="0" w:type="auto"/>
            <w:vAlign w:val="bottom"/>
          </w:tcPr>
          <w:p w14:paraId="0E0F698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0.619(0.617- 0.620)</w:t>
            </w:r>
          </w:p>
        </w:tc>
        <w:tc>
          <w:tcPr>
            <w:tcW w:w="0" w:type="auto"/>
            <w:vAlign w:val="bottom"/>
          </w:tcPr>
          <w:p w14:paraId="004F4073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0.644(0.534- 0.754)</w:t>
            </w:r>
          </w:p>
        </w:tc>
        <w:tc>
          <w:tcPr>
            <w:tcW w:w="0" w:type="auto"/>
            <w:vAlign w:val="bottom"/>
          </w:tcPr>
          <w:p w14:paraId="7B68334C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0.610(0.545- 0.676)</w:t>
            </w:r>
          </w:p>
        </w:tc>
        <w:tc>
          <w:tcPr>
            <w:tcW w:w="0" w:type="auto"/>
            <w:vAlign w:val="bottom"/>
          </w:tcPr>
          <w:p w14:paraId="6784DB4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0.195</w:t>
            </w:r>
          </w:p>
        </w:tc>
      </w:tr>
      <w:tr w:rsidR="00B9080E" w14:paraId="10172FE5" w14:textId="77777777">
        <w:tc>
          <w:tcPr>
            <w:tcW w:w="0" w:type="auto"/>
            <w:vAlign w:val="bottom"/>
          </w:tcPr>
          <w:p w14:paraId="56F4C1F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LHR</w:t>
            </w:r>
          </w:p>
        </w:tc>
        <w:tc>
          <w:tcPr>
            <w:tcW w:w="0" w:type="auto"/>
            <w:vAlign w:val="bottom"/>
          </w:tcPr>
          <w:p w14:paraId="06C2E2D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0.615</w:t>
            </w:r>
          </w:p>
        </w:tc>
        <w:tc>
          <w:tcPr>
            <w:tcW w:w="0" w:type="auto"/>
            <w:vAlign w:val="bottom"/>
          </w:tcPr>
          <w:p w14:paraId="7D8573CC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0.513(0.446- 0.581)</w:t>
            </w:r>
          </w:p>
        </w:tc>
        <w:tc>
          <w:tcPr>
            <w:tcW w:w="0" w:type="auto"/>
            <w:vAlign w:val="bottom"/>
          </w:tcPr>
          <w:p w14:paraId="03B8589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0.652</w:t>
            </w:r>
          </w:p>
        </w:tc>
        <w:tc>
          <w:tcPr>
            <w:tcW w:w="0" w:type="auto"/>
            <w:vAlign w:val="bottom"/>
          </w:tcPr>
          <w:p w14:paraId="522A651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0.985(0.963- 1.000)</w:t>
            </w:r>
          </w:p>
        </w:tc>
        <w:tc>
          <w:tcPr>
            <w:tcW w:w="0" w:type="auto"/>
            <w:vAlign w:val="bottom"/>
          </w:tcPr>
          <w:p w14:paraId="3F7579A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0.090(0.045- 0.135)</w:t>
            </w:r>
          </w:p>
        </w:tc>
        <w:tc>
          <w:tcPr>
            <w:tcW w:w="0" w:type="auto"/>
            <w:vAlign w:val="bottom"/>
          </w:tcPr>
          <w:p w14:paraId="18C8C20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0.497(0.495- 0.498)</w:t>
            </w:r>
          </w:p>
        </w:tc>
        <w:tc>
          <w:tcPr>
            <w:tcW w:w="0" w:type="auto"/>
            <w:vAlign w:val="bottom"/>
          </w:tcPr>
          <w:p w14:paraId="68C84F85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0.474(0.415- 0.534)</w:t>
            </w:r>
          </w:p>
        </w:tc>
        <w:tc>
          <w:tcPr>
            <w:tcW w:w="0" w:type="auto"/>
            <w:vAlign w:val="bottom"/>
          </w:tcPr>
          <w:p w14:paraId="679F9E5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0.875(0.713- 1.037)</w:t>
            </w:r>
          </w:p>
        </w:tc>
        <w:tc>
          <w:tcPr>
            <w:tcW w:w="0" w:type="auto"/>
            <w:vAlign w:val="bottom"/>
          </w:tcPr>
          <w:p w14:paraId="718B826B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0.075</w:t>
            </w:r>
          </w:p>
        </w:tc>
      </w:tr>
      <w:tr w:rsidR="00B9080E" w14:paraId="1778C5E3" w14:textId="77777777">
        <w:tc>
          <w:tcPr>
            <w:tcW w:w="0" w:type="auto"/>
            <w:vAlign w:val="bottom"/>
          </w:tcPr>
          <w:p w14:paraId="649522C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PHR</w:t>
            </w:r>
          </w:p>
        </w:tc>
        <w:tc>
          <w:tcPr>
            <w:tcW w:w="0" w:type="auto"/>
            <w:vAlign w:val="bottom"/>
          </w:tcPr>
          <w:p w14:paraId="486339A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277.958</w:t>
            </w:r>
          </w:p>
        </w:tc>
        <w:tc>
          <w:tcPr>
            <w:tcW w:w="0" w:type="auto"/>
            <w:vAlign w:val="bottom"/>
          </w:tcPr>
          <w:p w14:paraId="21A798F5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0.600(0.534- 0.666)</w:t>
            </w:r>
          </w:p>
        </w:tc>
        <w:tc>
          <w:tcPr>
            <w:tcW w:w="0" w:type="auto"/>
            <w:vAlign w:val="bottom"/>
          </w:tcPr>
          <w:p w14:paraId="35A3A7F3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0.002</w:t>
            </w:r>
          </w:p>
        </w:tc>
        <w:tc>
          <w:tcPr>
            <w:tcW w:w="0" w:type="auto"/>
            <w:vAlign w:val="bottom"/>
          </w:tcPr>
          <w:p w14:paraId="626EF0E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0.600(0.516- 0.684)</w:t>
            </w:r>
          </w:p>
        </w:tc>
        <w:tc>
          <w:tcPr>
            <w:tcW w:w="0" w:type="auto"/>
            <w:vAlign w:val="bottom"/>
          </w:tcPr>
          <w:p w14:paraId="551D207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0.583(0.506- 0.661)</w:t>
            </w:r>
          </w:p>
        </w:tc>
        <w:tc>
          <w:tcPr>
            <w:tcW w:w="0" w:type="auto"/>
            <w:vAlign w:val="bottom"/>
          </w:tcPr>
          <w:p w14:paraId="59735EC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0.591(0.589- 0.593)</w:t>
            </w:r>
          </w:p>
        </w:tc>
        <w:tc>
          <w:tcPr>
            <w:tcW w:w="0" w:type="auto"/>
            <w:vAlign w:val="bottom"/>
          </w:tcPr>
          <w:p w14:paraId="3A08DC0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0.545(0.464- 0.627)</w:t>
            </w:r>
          </w:p>
        </w:tc>
        <w:tc>
          <w:tcPr>
            <w:tcW w:w="0" w:type="auto"/>
            <w:vAlign w:val="bottom"/>
          </w:tcPr>
          <w:p w14:paraId="00EEC90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0.636(0.558- 0.715)</w:t>
            </w:r>
          </w:p>
        </w:tc>
        <w:tc>
          <w:tcPr>
            <w:tcW w:w="0" w:type="auto"/>
            <w:vAlign w:val="bottom"/>
          </w:tcPr>
          <w:p w14:paraId="63A3A188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0.183</w:t>
            </w:r>
          </w:p>
        </w:tc>
      </w:tr>
      <w:tr w:rsidR="00B9080E" w14:paraId="422F1FCE" w14:textId="77777777">
        <w:tc>
          <w:tcPr>
            <w:tcW w:w="0" w:type="auto"/>
            <w:vAlign w:val="bottom"/>
          </w:tcPr>
          <w:p w14:paraId="0F4C4E7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SII</w:t>
            </w:r>
          </w:p>
        </w:tc>
        <w:tc>
          <w:tcPr>
            <w:tcW w:w="0" w:type="auto"/>
            <w:vAlign w:val="bottom"/>
          </w:tcPr>
          <w:p w14:paraId="7D6BCDA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1381.787</w:t>
            </w:r>
          </w:p>
        </w:tc>
        <w:tc>
          <w:tcPr>
            <w:tcW w:w="0" w:type="auto"/>
            <w:vAlign w:val="bottom"/>
          </w:tcPr>
          <w:p w14:paraId="2BBD5B02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0.643(0.580- 0.707)</w:t>
            </w:r>
          </w:p>
        </w:tc>
        <w:tc>
          <w:tcPr>
            <w:tcW w:w="0" w:type="auto"/>
            <w:vAlign w:val="bottom"/>
          </w:tcPr>
          <w:p w14:paraId="1A591F64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&lt;0.001</w:t>
            </w:r>
          </w:p>
        </w:tc>
        <w:tc>
          <w:tcPr>
            <w:tcW w:w="0" w:type="auto"/>
            <w:vAlign w:val="bottom"/>
          </w:tcPr>
          <w:p w14:paraId="6815F3A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0.723(0.646- 0.800)</w:t>
            </w:r>
          </w:p>
        </w:tc>
        <w:tc>
          <w:tcPr>
            <w:tcW w:w="0" w:type="auto"/>
            <w:vAlign w:val="bottom"/>
          </w:tcPr>
          <w:p w14:paraId="2D30391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0.513(0.434- 0.591)</w:t>
            </w:r>
          </w:p>
        </w:tc>
        <w:tc>
          <w:tcPr>
            <w:tcW w:w="0" w:type="auto"/>
            <w:vAlign w:val="bottom"/>
          </w:tcPr>
          <w:p w14:paraId="2E0AD36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0.608(0.607- 0.610)</w:t>
            </w:r>
          </w:p>
        </w:tc>
        <w:tc>
          <w:tcPr>
            <w:tcW w:w="0" w:type="auto"/>
            <w:vAlign w:val="bottom"/>
          </w:tcPr>
          <w:p w14:paraId="705D5BDA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0.553(0.478- 0.628)</w:t>
            </w:r>
          </w:p>
        </w:tc>
        <w:tc>
          <w:tcPr>
            <w:tcW w:w="0" w:type="auto"/>
            <w:vAlign w:val="bottom"/>
          </w:tcPr>
          <w:p w14:paraId="4899ABF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0.690(0.605- 0.774)</w:t>
            </w:r>
          </w:p>
        </w:tc>
        <w:tc>
          <w:tcPr>
            <w:tcW w:w="0" w:type="auto"/>
            <w:vAlign w:val="bottom"/>
          </w:tcPr>
          <w:p w14:paraId="4A65E5D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0.236</w:t>
            </w:r>
          </w:p>
        </w:tc>
      </w:tr>
      <w:tr w:rsidR="00B9080E" w14:paraId="74711C87" w14:textId="77777777">
        <w:tc>
          <w:tcPr>
            <w:tcW w:w="0" w:type="auto"/>
            <w:vAlign w:val="bottom"/>
          </w:tcPr>
          <w:p w14:paraId="24E3EC3E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SIRI</w:t>
            </w:r>
          </w:p>
        </w:tc>
        <w:tc>
          <w:tcPr>
            <w:tcW w:w="0" w:type="auto"/>
            <w:vAlign w:val="bottom"/>
          </w:tcPr>
          <w:p w14:paraId="56EAC82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5.052</w:t>
            </w:r>
          </w:p>
        </w:tc>
        <w:tc>
          <w:tcPr>
            <w:tcW w:w="0" w:type="auto"/>
            <w:vAlign w:val="bottom"/>
          </w:tcPr>
          <w:p w14:paraId="080DAB3C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0.612(0.547- 0.677)</w:t>
            </w:r>
          </w:p>
        </w:tc>
        <w:tc>
          <w:tcPr>
            <w:tcW w:w="0" w:type="auto"/>
            <w:vAlign w:val="bottom"/>
          </w:tcPr>
          <w:p w14:paraId="0F6EC436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0.001</w:t>
            </w:r>
          </w:p>
        </w:tc>
        <w:tc>
          <w:tcPr>
            <w:tcW w:w="0" w:type="auto"/>
            <w:vAlign w:val="bottom"/>
          </w:tcPr>
          <w:p w14:paraId="276A13ED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0.500(0.414- 0.586)</w:t>
            </w:r>
          </w:p>
        </w:tc>
        <w:tc>
          <w:tcPr>
            <w:tcW w:w="0" w:type="auto"/>
            <w:vAlign w:val="bottom"/>
          </w:tcPr>
          <w:p w14:paraId="2B8B2971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0.699(0.627- 0.771)</w:t>
            </w:r>
          </w:p>
        </w:tc>
        <w:tc>
          <w:tcPr>
            <w:tcW w:w="0" w:type="auto"/>
            <w:vAlign w:val="bottom"/>
          </w:tcPr>
          <w:p w14:paraId="14C18C53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0.608(0.607- 0.610)</w:t>
            </w:r>
          </w:p>
        </w:tc>
        <w:tc>
          <w:tcPr>
            <w:tcW w:w="0" w:type="auto"/>
            <w:vAlign w:val="bottom"/>
          </w:tcPr>
          <w:p w14:paraId="60310F7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0.580(0.489- 0.672)</w:t>
            </w:r>
          </w:p>
        </w:tc>
        <w:tc>
          <w:tcPr>
            <w:tcW w:w="0" w:type="auto"/>
            <w:vAlign w:val="bottom"/>
          </w:tcPr>
          <w:p w14:paraId="552A19DF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0.626(0.555- 0.698)</w:t>
            </w:r>
          </w:p>
        </w:tc>
        <w:tc>
          <w:tcPr>
            <w:tcW w:w="0" w:type="auto"/>
            <w:vAlign w:val="bottom"/>
          </w:tcPr>
          <w:p w14:paraId="4B2F663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0.199</w:t>
            </w:r>
          </w:p>
        </w:tc>
      </w:tr>
      <w:tr w:rsidR="00B9080E" w14:paraId="68EC9DA2" w14:textId="77777777">
        <w:tc>
          <w:tcPr>
            <w:tcW w:w="0" w:type="auto"/>
            <w:vAlign w:val="bottom"/>
          </w:tcPr>
          <w:p w14:paraId="32604B0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AISI</w:t>
            </w:r>
          </w:p>
        </w:tc>
        <w:tc>
          <w:tcPr>
            <w:tcW w:w="0" w:type="auto"/>
            <w:vAlign w:val="bottom"/>
          </w:tcPr>
          <w:p w14:paraId="3329FE77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534.821</w:t>
            </w:r>
          </w:p>
        </w:tc>
        <w:tc>
          <w:tcPr>
            <w:tcW w:w="0" w:type="auto"/>
            <w:vAlign w:val="bottom"/>
          </w:tcPr>
          <w:p w14:paraId="6D13EF4C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0.596(0.530- 0.661)</w:t>
            </w:r>
          </w:p>
        </w:tc>
        <w:tc>
          <w:tcPr>
            <w:tcW w:w="0" w:type="auto"/>
            <w:vAlign w:val="bottom"/>
          </w:tcPr>
          <w:p w14:paraId="30D02F2C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0.003</w:t>
            </w:r>
          </w:p>
        </w:tc>
        <w:tc>
          <w:tcPr>
            <w:tcW w:w="0" w:type="auto"/>
            <w:vAlign w:val="bottom"/>
          </w:tcPr>
          <w:p w14:paraId="3DAE688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0.823(0.757- 0.889)</w:t>
            </w:r>
          </w:p>
        </w:tc>
        <w:tc>
          <w:tcPr>
            <w:tcW w:w="0" w:type="auto"/>
            <w:vAlign w:val="bottom"/>
          </w:tcPr>
          <w:p w14:paraId="66EBD535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0.340(0.265- 0.414)</w:t>
            </w:r>
          </w:p>
        </w:tc>
        <w:tc>
          <w:tcPr>
            <w:tcW w:w="0" w:type="auto"/>
            <w:vAlign w:val="bottom"/>
          </w:tcPr>
          <w:p w14:paraId="005F42E0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0.559(0.558- 0.561)</w:t>
            </w:r>
          </w:p>
        </w:tc>
        <w:tc>
          <w:tcPr>
            <w:tcW w:w="0" w:type="auto"/>
            <w:vAlign w:val="bottom"/>
          </w:tcPr>
          <w:p w14:paraId="61953F13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0.510(0.442- 0.577)</w:t>
            </w:r>
          </w:p>
        </w:tc>
        <w:tc>
          <w:tcPr>
            <w:tcW w:w="0" w:type="auto"/>
            <w:vAlign w:val="bottom"/>
          </w:tcPr>
          <w:p w14:paraId="35A1A27B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0.697(0.594- 0.801)</w:t>
            </w:r>
          </w:p>
        </w:tc>
        <w:tc>
          <w:tcPr>
            <w:tcW w:w="0" w:type="auto"/>
            <w:vAlign w:val="bottom"/>
          </w:tcPr>
          <w:p w14:paraId="14E32419" w14:textId="77777777" w:rsidR="00B9080E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0.163</w:t>
            </w:r>
          </w:p>
        </w:tc>
      </w:tr>
    </w:tbl>
    <w:p w14:paraId="586845CA" w14:textId="77777777" w:rsidR="00B9080E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Abbreviations: PPV- Positive Predictive Value; NPV- Negative Predictive Value.</w:t>
      </w:r>
    </w:p>
    <w:p w14:paraId="334A2C7A" w14:textId="77777777" w:rsidR="00B9080E" w:rsidRDefault="00B9080E">
      <w:pPr>
        <w:rPr>
          <w:rFonts w:ascii="Arial" w:hAnsi="Arial" w:cs="Arial"/>
        </w:rPr>
      </w:pPr>
    </w:p>
    <w:p w14:paraId="3F9912D8" w14:textId="77777777" w:rsidR="00B9080E" w:rsidRDefault="00B9080E">
      <w:pPr>
        <w:rPr>
          <w:rFonts w:ascii="Arial" w:hAnsi="Arial" w:cs="Arial"/>
        </w:rPr>
      </w:pPr>
    </w:p>
    <w:sectPr w:rsidR="00B9080E">
      <w:pgSz w:w="11906" w:h="16838"/>
      <w:pgMar w:top="1440" w:right="866" w:bottom="1440" w:left="9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F4DE9" w14:textId="77777777" w:rsidR="00ED2790" w:rsidRDefault="00ED2790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5E78F39D" w14:textId="77777777" w:rsidR="00ED2790" w:rsidRDefault="00ED2790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479A6" w14:textId="77777777" w:rsidR="00ED2790" w:rsidRDefault="00ED2790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75D327F" w14:textId="77777777" w:rsidR="00ED2790" w:rsidRDefault="00ED2790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AB7"/>
    <w:rsid w:val="00013E12"/>
    <w:rsid w:val="0006052A"/>
    <w:rsid w:val="001C3040"/>
    <w:rsid w:val="00200E4B"/>
    <w:rsid w:val="003122C3"/>
    <w:rsid w:val="003A2F95"/>
    <w:rsid w:val="00503AB7"/>
    <w:rsid w:val="006211AB"/>
    <w:rsid w:val="00670E13"/>
    <w:rsid w:val="008215D4"/>
    <w:rsid w:val="00827EFE"/>
    <w:rsid w:val="008326E0"/>
    <w:rsid w:val="008701F9"/>
    <w:rsid w:val="00930BBF"/>
    <w:rsid w:val="009D5247"/>
    <w:rsid w:val="009F6DAD"/>
    <w:rsid w:val="00AE1C3E"/>
    <w:rsid w:val="00B31F00"/>
    <w:rsid w:val="00B9080E"/>
    <w:rsid w:val="00C910FE"/>
    <w:rsid w:val="00C974BE"/>
    <w:rsid w:val="00CC4415"/>
    <w:rsid w:val="00D22E41"/>
    <w:rsid w:val="00D962EE"/>
    <w:rsid w:val="00E82B80"/>
    <w:rsid w:val="00EC7BD4"/>
    <w:rsid w:val="00ED2790"/>
    <w:rsid w:val="00FB7B91"/>
    <w:rsid w:val="4734568A"/>
    <w:rsid w:val="52A35257"/>
    <w:rsid w:val="5A13112F"/>
    <w:rsid w:val="7656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8A0021"/>
  <w15:docId w15:val="{ED0244AE-8E84-413D-BCDE-33E77AB4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pPr>
      <w:widowControl/>
      <w:spacing w:after="0" w:line="480" w:lineRule="auto"/>
    </w:pPr>
    <w:rPr>
      <w:rFonts w:ascii="Arial" w:eastAsia="黑体" w:hAnsi="Arial" w:cs="Times New Roman"/>
      <w:kern w:val="0"/>
      <w:sz w:val="20"/>
      <w:lang w:eastAsia="en-US"/>
      <w14:ligatures w14:val="none"/>
    </w:r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b">
    <w:name w:val="标题 字符"/>
    <w:basedOn w:val="a0"/>
    <w:link w:val="aa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副标题 字符"/>
    <w:basedOn w:val="a0"/>
    <w:link w:val="a8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d"/>
    <w:uiPriority w:val="29"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1">
    <w:name w:val="明显引用 字符"/>
    <w:basedOn w:val="a0"/>
    <w:link w:val="af0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7">
    <w:name w:val="页眉 字符"/>
    <w:basedOn w:val="a0"/>
    <w:link w:val="a6"/>
    <w:uiPriority w:val="99"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705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Zhong Lynn</dc:creator>
  <cp:lastModifiedBy>Zhong Lynn</cp:lastModifiedBy>
  <cp:revision>13</cp:revision>
  <dcterms:created xsi:type="dcterms:W3CDTF">2025-08-31T14:17:00Z</dcterms:created>
  <dcterms:modified xsi:type="dcterms:W3CDTF">2025-09-05T15:32:00Z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eyJoZGlkIjoiOWIwNDA3MmU4NDZkY2Y3Y2JiNTY1ZjM5YmU1ZWI3OTMifQ==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7512F52921E04219901829DD6A3658BD_12</vt:lpwstr>
  </property>
  <property fmtid="{D5CDD505-2E9C-101B-9397-08002B2CF9AE}" pid="5" name="GrammarlyDocumentId">
    <vt:lpwstr>eeadd570-087b-429a-b167-24525057c3c5</vt:lpwstr>
  </property>
</Properties>
</file>