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23A0" w14:textId="77777777" w:rsidR="00A9094C" w:rsidRPr="00A9094C" w:rsidRDefault="00A9094C" w:rsidP="00A9094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17A96F78" w14:textId="77777777" w:rsidR="00A9094C" w:rsidRPr="00A9094C" w:rsidRDefault="00A9094C" w:rsidP="00A9094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A9094C">
        <w:rPr>
          <w:rFonts w:cs="Arial"/>
          <w:noProof/>
          <w:color w:val="000000"/>
        </w:rPr>
        <w:drawing>
          <wp:inline distT="0" distB="0" distL="0" distR="0" wp14:anchorId="2F058019" wp14:editId="010FFC01">
            <wp:extent cx="4470621" cy="2636520"/>
            <wp:effectExtent l="0" t="0" r="6350" b="0"/>
            <wp:docPr id="19755685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68566" name="Picture 19755685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406" cy="263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06DD" w14:textId="77777777" w:rsidR="00A9094C" w:rsidRPr="00A9094C" w:rsidRDefault="00A9094C" w:rsidP="00A9094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bookmarkStart w:id="0" w:name="_Hlk213421982"/>
      <w:r w:rsidRPr="00A9094C">
        <w:rPr>
          <w:rFonts w:cs="Arial"/>
          <w:color w:val="000000"/>
        </w:rPr>
        <w:t xml:space="preserve">Supplementary </w:t>
      </w:r>
      <w:bookmarkEnd w:id="0"/>
      <w:r w:rsidRPr="00A9094C">
        <w:rPr>
          <w:rFonts w:cs="Arial"/>
          <w:color w:val="000000"/>
        </w:rPr>
        <w:t>Figure S</w:t>
      </w:r>
      <w:proofErr w:type="gramStart"/>
      <w:r w:rsidRPr="00A9094C">
        <w:rPr>
          <w:rFonts w:cs="Arial"/>
          <w:color w:val="000000"/>
        </w:rPr>
        <w:t>1  Correlation</w:t>
      </w:r>
      <w:proofErr w:type="gramEnd"/>
      <w:r w:rsidRPr="00A9094C">
        <w:rPr>
          <w:rFonts w:cs="Arial"/>
          <w:color w:val="000000"/>
        </w:rPr>
        <w:t xml:space="preserve"> between general practitioners’ (GPs’) compliance with antenatal care (ANC) standards and pregnant women’s satisfaction across six community health centers (CHCs) (r = 0.762, p = 0.078; R² = 0.581).</w:t>
      </w:r>
    </w:p>
    <w:p w14:paraId="7FE235EE" w14:textId="77777777" w:rsidR="00A9094C" w:rsidRPr="00A9094C" w:rsidRDefault="00A9094C" w:rsidP="00A9094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243BF003" w14:textId="77777777" w:rsidR="00A9094C" w:rsidRPr="00A9094C" w:rsidRDefault="00A9094C" w:rsidP="00A9094C">
      <w:pPr>
        <w:spacing w:line="360" w:lineRule="auto"/>
        <w:rPr>
          <w:rFonts w:eastAsia="SimSun" w:cs="Calibri"/>
          <w:bCs/>
        </w:rPr>
      </w:pPr>
      <w:bookmarkStart w:id="1" w:name="_Hlk213421997"/>
      <w:r w:rsidRPr="00A9094C">
        <w:rPr>
          <w:rFonts w:eastAsia="SimSun" w:cs="Calibri"/>
          <w:bCs/>
        </w:rPr>
        <w:t>Supplementary Table 1 Summary of General Practitioners’ Compliance Questionnaire</w:t>
      </w:r>
    </w:p>
    <w:tbl>
      <w:tblPr>
        <w:tblStyle w:val="TableGrid"/>
        <w:tblW w:w="92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3173"/>
        <w:gridCol w:w="991"/>
        <w:gridCol w:w="3617"/>
      </w:tblGrid>
      <w:tr w:rsidR="00A9094C" w:rsidRPr="00A9094C" w14:paraId="2F3DF955" w14:textId="77777777" w:rsidTr="006479B6">
        <w:tc>
          <w:tcPr>
            <w:tcW w:w="1406" w:type="dxa"/>
          </w:tcPr>
          <w:bookmarkEnd w:id="1"/>
          <w:p w14:paraId="2A736301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Domain</w:t>
            </w:r>
          </w:p>
        </w:tc>
        <w:tc>
          <w:tcPr>
            <w:tcW w:w="3182" w:type="dxa"/>
          </w:tcPr>
          <w:p w14:paraId="27A9F4E2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Description</w:t>
            </w:r>
          </w:p>
        </w:tc>
        <w:tc>
          <w:tcPr>
            <w:tcW w:w="991" w:type="dxa"/>
          </w:tcPr>
          <w:p w14:paraId="3E243B92" w14:textId="2C6527BF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 xml:space="preserve">Number </w:t>
            </w:r>
            <w:r w:rsidR="00FE0802">
              <w:rPr>
                <w:rFonts w:eastAsia="SimSun" w:cs="Calibri"/>
                <w:bCs/>
                <w:szCs w:val="20"/>
              </w:rPr>
              <w:t>o</w:t>
            </w:r>
            <w:r w:rsidRPr="00A9094C">
              <w:rPr>
                <w:rFonts w:eastAsia="SimSun" w:cs="Calibri"/>
                <w:bCs/>
                <w:szCs w:val="20"/>
              </w:rPr>
              <w:t>f Items</w:t>
            </w:r>
          </w:p>
        </w:tc>
        <w:tc>
          <w:tcPr>
            <w:tcW w:w="3630" w:type="dxa"/>
          </w:tcPr>
          <w:p w14:paraId="0F0E3618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Example Item (s)</w:t>
            </w:r>
          </w:p>
        </w:tc>
      </w:tr>
      <w:tr w:rsidR="00A9094C" w:rsidRPr="00A9094C" w14:paraId="009DB24A" w14:textId="77777777" w:rsidTr="006479B6">
        <w:tc>
          <w:tcPr>
            <w:tcW w:w="1406" w:type="dxa"/>
          </w:tcPr>
          <w:p w14:paraId="7792F7B6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Initial Assessment</w:t>
            </w:r>
          </w:p>
        </w:tc>
        <w:tc>
          <w:tcPr>
            <w:tcW w:w="3182" w:type="dxa"/>
          </w:tcPr>
          <w:p w14:paraId="5C35E60B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Measurement and inquiry regarding maternal condition at first visit (height, weight, Mid Upper Arm Circumference, current health problems).</w:t>
            </w:r>
          </w:p>
        </w:tc>
        <w:tc>
          <w:tcPr>
            <w:tcW w:w="991" w:type="dxa"/>
          </w:tcPr>
          <w:p w14:paraId="1AC7279D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6</w:t>
            </w:r>
          </w:p>
        </w:tc>
        <w:tc>
          <w:tcPr>
            <w:tcW w:w="3630" w:type="dxa"/>
          </w:tcPr>
          <w:p w14:paraId="65476FED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 xml:space="preserve">I </w:t>
            </w:r>
            <w:proofErr w:type="gramStart"/>
            <w:r w:rsidRPr="00A9094C">
              <w:rPr>
                <w:rFonts w:eastAsia="SimSun" w:cs="Calibri"/>
                <w:bCs/>
                <w:szCs w:val="20"/>
              </w:rPr>
              <w:t>measure</w:t>
            </w:r>
            <w:proofErr w:type="gramEnd"/>
            <w:r w:rsidRPr="00A9094C">
              <w:rPr>
                <w:rFonts w:eastAsia="SimSun" w:cs="Calibri"/>
                <w:bCs/>
                <w:szCs w:val="20"/>
              </w:rPr>
              <w:t xml:space="preserve"> the mother’s height during the first antenatal visit.</w:t>
            </w:r>
          </w:p>
        </w:tc>
      </w:tr>
      <w:tr w:rsidR="00A9094C" w:rsidRPr="00A9094C" w14:paraId="6FAF00C7" w14:textId="77777777" w:rsidTr="006479B6">
        <w:tc>
          <w:tcPr>
            <w:tcW w:w="1406" w:type="dxa"/>
          </w:tcPr>
          <w:p w14:paraId="3CCD7688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Medical &amp; Risk History</w:t>
            </w:r>
          </w:p>
        </w:tc>
        <w:tc>
          <w:tcPr>
            <w:tcW w:w="3182" w:type="dxa"/>
          </w:tcPr>
          <w:p w14:paraId="31491B58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Questions related to medical, behavioral, obstetric, and family history to identify risk factors.</w:t>
            </w:r>
          </w:p>
        </w:tc>
        <w:tc>
          <w:tcPr>
            <w:tcW w:w="991" w:type="dxa"/>
          </w:tcPr>
          <w:p w14:paraId="5CAADF66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9</w:t>
            </w:r>
          </w:p>
        </w:tc>
        <w:tc>
          <w:tcPr>
            <w:tcW w:w="3630" w:type="dxa"/>
          </w:tcPr>
          <w:p w14:paraId="2249437E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I ask whether the mother smoked before pregnancy.</w:t>
            </w:r>
          </w:p>
        </w:tc>
      </w:tr>
      <w:tr w:rsidR="00A9094C" w:rsidRPr="00A9094C" w14:paraId="08BF48B3" w14:textId="77777777" w:rsidTr="006479B6">
        <w:tc>
          <w:tcPr>
            <w:tcW w:w="1406" w:type="dxa"/>
          </w:tcPr>
          <w:p w14:paraId="27BDC17D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Immunization Status</w:t>
            </w:r>
          </w:p>
        </w:tc>
        <w:tc>
          <w:tcPr>
            <w:tcW w:w="3182" w:type="dxa"/>
          </w:tcPr>
          <w:p w14:paraId="35B4A12B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Verification of tetanus toxoid (TT) immunization status.</w:t>
            </w:r>
          </w:p>
        </w:tc>
        <w:tc>
          <w:tcPr>
            <w:tcW w:w="991" w:type="dxa"/>
          </w:tcPr>
          <w:p w14:paraId="6D97B068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1</w:t>
            </w:r>
          </w:p>
        </w:tc>
        <w:tc>
          <w:tcPr>
            <w:tcW w:w="3630" w:type="dxa"/>
          </w:tcPr>
          <w:p w14:paraId="6F57720D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I </w:t>
            </w:r>
            <w:proofErr w:type="gramStart"/>
            <w:r w:rsidRPr="00A9094C">
              <w:rPr>
                <w:szCs w:val="20"/>
              </w:rPr>
              <w:t>ask</w:t>
            </w:r>
            <w:proofErr w:type="gramEnd"/>
            <w:r w:rsidRPr="00A9094C">
              <w:rPr>
                <w:szCs w:val="20"/>
              </w:rPr>
              <w:t xml:space="preserve"> about the mother’s TT immunization status.</w:t>
            </w:r>
          </w:p>
        </w:tc>
      </w:tr>
      <w:tr w:rsidR="00A9094C" w:rsidRPr="00A9094C" w14:paraId="7F9F4F0B" w14:textId="77777777" w:rsidTr="006479B6">
        <w:tc>
          <w:tcPr>
            <w:tcW w:w="1406" w:type="dxa"/>
          </w:tcPr>
          <w:p w14:paraId="2D54A4C4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Physical Examination – First Trimester</w:t>
            </w:r>
          </w:p>
        </w:tc>
        <w:tc>
          <w:tcPr>
            <w:tcW w:w="3182" w:type="dxa"/>
          </w:tcPr>
          <w:p w14:paraId="2341AD59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Comprehensive examination of physical signs including conjunctiva, neck, heart, abdomen, extremities.</w:t>
            </w:r>
          </w:p>
        </w:tc>
        <w:tc>
          <w:tcPr>
            <w:tcW w:w="991" w:type="dxa"/>
          </w:tcPr>
          <w:p w14:paraId="29A40760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9</w:t>
            </w:r>
          </w:p>
        </w:tc>
        <w:tc>
          <w:tcPr>
            <w:tcW w:w="3630" w:type="dxa"/>
          </w:tcPr>
          <w:p w14:paraId="14BBB1C3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examine the conjunctiva, neck, and heart during the first trimester.</w:t>
            </w:r>
          </w:p>
        </w:tc>
      </w:tr>
      <w:tr w:rsidR="00A9094C" w:rsidRPr="00A9094C" w14:paraId="7BC14BEF" w14:textId="77777777" w:rsidTr="006479B6">
        <w:tc>
          <w:tcPr>
            <w:tcW w:w="1406" w:type="dxa"/>
          </w:tcPr>
          <w:p w14:paraId="1DA84498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lastRenderedPageBreak/>
              <w:t>Reproductive Organ Examination</w:t>
            </w:r>
          </w:p>
        </w:tc>
        <w:tc>
          <w:tcPr>
            <w:tcW w:w="3182" w:type="dxa"/>
          </w:tcPr>
          <w:p w14:paraId="5B5C4EC3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Visual inspection and speculum examination of vulva, urethra, vagina, cervix.</w:t>
            </w:r>
          </w:p>
        </w:tc>
        <w:tc>
          <w:tcPr>
            <w:tcW w:w="991" w:type="dxa"/>
          </w:tcPr>
          <w:p w14:paraId="7F467CFB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6</w:t>
            </w:r>
          </w:p>
        </w:tc>
        <w:tc>
          <w:tcPr>
            <w:tcW w:w="3630" w:type="dxa"/>
          </w:tcPr>
          <w:p w14:paraId="4E35A9D6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 xml:space="preserve">I conduct speculum </w:t>
            </w:r>
            <w:proofErr w:type="gramStart"/>
            <w:r w:rsidRPr="00A9094C">
              <w:rPr>
                <w:szCs w:val="20"/>
              </w:rPr>
              <w:t>examination</w:t>
            </w:r>
            <w:proofErr w:type="gramEnd"/>
            <w:r w:rsidRPr="00A9094C">
              <w:rPr>
                <w:szCs w:val="20"/>
              </w:rPr>
              <w:t xml:space="preserve"> to assess vulva and cervix.</w:t>
            </w:r>
          </w:p>
        </w:tc>
      </w:tr>
      <w:tr w:rsidR="00A9094C" w:rsidRPr="00A9094C" w14:paraId="7802C6BE" w14:textId="77777777" w:rsidTr="006479B6">
        <w:tc>
          <w:tcPr>
            <w:tcW w:w="1406" w:type="dxa"/>
          </w:tcPr>
          <w:p w14:paraId="418AFDD2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Ultrasound Examination – First Trimester</w:t>
            </w:r>
          </w:p>
        </w:tc>
        <w:tc>
          <w:tcPr>
            <w:tcW w:w="3182" w:type="dxa"/>
          </w:tcPr>
          <w:p w14:paraId="0C382DA5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Assessment of gestational sac, Crown Rump Length, fetal heartbeat, fetal position, and Estimated Due Date.</w:t>
            </w:r>
          </w:p>
        </w:tc>
        <w:tc>
          <w:tcPr>
            <w:tcW w:w="991" w:type="dxa"/>
          </w:tcPr>
          <w:p w14:paraId="623BC9F0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5</w:t>
            </w:r>
          </w:p>
        </w:tc>
        <w:tc>
          <w:tcPr>
            <w:tcW w:w="3630" w:type="dxa"/>
          </w:tcPr>
          <w:p w14:paraId="2ABEE277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check the gestational sac using ultrasound.</w:t>
            </w:r>
          </w:p>
        </w:tc>
      </w:tr>
      <w:tr w:rsidR="00A9094C" w:rsidRPr="00A9094C" w14:paraId="7EBF88C5" w14:textId="77777777" w:rsidTr="006479B6">
        <w:tc>
          <w:tcPr>
            <w:tcW w:w="1406" w:type="dxa"/>
          </w:tcPr>
          <w:p w14:paraId="1D8F6D39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Infection Screening</w:t>
            </w:r>
          </w:p>
        </w:tc>
        <w:tc>
          <w:tcPr>
            <w:tcW w:w="3182" w:type="dxa"/>
          </w:tcPr>
          <w:p w14:paraId="225DE379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Screening for HIV/AIDS, syphilis, and hepatitis B.</w:t>
            </w:r>
          </w:p>
        </w:tc>
        <w:tc>
          <w:tcPr>
            <w:tcW w:w="991" w:type="dxa"/>
          </w:tcPr>
          <w:p w14:paraId="06EC628A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3</w:t>
            </w:r>
          </w:p>
        </w:tc>
        <w:tc>
          <w:tcPr>
            <w:tcW w:w="3630" w:type="dxa"/>
          </w:tcPr>
          <w:p w14:paraId="358D09D9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perform early detection of sexually transmitted infections.</w:t>
            </w:r>
          </w:p>
        </w:tc>
      </w:tr>
      <w:tr w:rsidR="00A9094C" w:rsidRPr="00A9094C" w14:paraId="57C54807" w14:textId="77777777" w:rsidTr="006479B6">
        <w:tc>
          <w:tcPr>
            <w:tcW w:w="1406" w:type="dxa"/>
          </w:tcPr>
          <w:p w14:paraId="14EEDD96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Preeclampsia Screening</w:t>
            </w:r>
          </w:p>
        </w:tc>
        <w:tc>
          <w:tcPr>
            <w:tcW w:w="3182" w:type="dxa"/>
          </w:tcPr>
          <w:p w14:paraId="2AB78C40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Blood pressure and urine protein check for early detection of preeclampsia.</w:t>
            </w:r>
          </w:p>
        </w:tc>
        <w:tc>
          <w:tcPr>
            <w:tcW w:w="991" w:type="dxa"/>
          </w:tcPr>
          <w:p w14:paraId="5E8C3509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1</w:t>
            </w:r>
          </w:p>
        </w:tc>
        <w:tc>
          <w:tcPr>
            <w:tcW w:w="3630" w:type="dxa"/>
          </w:tcPr>
          <w:p w14:paraId="43DB868A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perform preeclampsia screening during the first trimester.</w:t>
            </w:r>
          </w:p>
        </w:tc>
      </w:tr>
      <w:tr w:rsidR="00A9094C" w:rsidRPr="00A9094C" w14:paraId="0314C4FB" w14:textId="77777777" w:rsidTr="006479B6">
        <w:tc>
          <w:tcPr>
            <w:tcW w:w="1406" w:type="dxa"/>
          </w:tcPr>
          <w:p w14:paraId="466923F6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Physical Examination – Third Trimester</w:t>
            </w:r>
          </w:p>
        </w:tc>
        <w:tc>
          <w:tcPr>
            <w:tcW w:w="3182" w:type="dxa"/>
          </w:tcPr>
          <w:p w14:paraId="4A957207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Re-examination of vital and physical signs at late pregnancy.</w:t>
            </w:r>
          </w:p>
        </w:tc>
        <w:tc>
          <w:tcPr>
            <w:tcW w:w="991" w:type="dxa"/>
          </w:tcPr>
          <w:p w14:paraId="62445254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9</w:t>
            </w:r>
          </w:p>
        </w:tc>
        <w:tc>
          <w:tcPr>
            <w:tcW w:w="3630" w:type="dxa"/>
          </w:tcPr>
          <w:p w14:paraId="72174DE8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 xml:space="preserve">I </w:t>
            </w:r>
            <w:proofErr w:type="gramStart"/>
            <w:r w:rsidRPr="00A9094C">
              <w:rPr>
                <w:szCs w:val="20"/>
              </w:rPr>
              <w:t>check</w:t>
            </w:r>
            <w:proofErr w:type="gramEnd"/>
            <w:r w:rsidRPr="00A9094C">
              <w:rPr>
                <w:szCs w:val="20"/>
              </w:rPr>
              <w:t xml:space="preserve"> the mother’s blood pressure, abdomen, and extremities during the third trimester.</w:t>
            </w:r>
          </w:p>
        </w:tc>
      </w:tr>
      <w:tr w:rsidR="00A9094C" w:rsidRPr="00A9094C" w14:paraId="46026740" w14:textId="77777777" w:rsidTr="006479B6">
        <w:tc>
          <w:tcPr>
            <w:tcW w:w="1406" w:type="dxa"/>
          </w:tcPr>
          <w:p w14:paraId="4ED582DC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Ultrasound Examination – Third Trimester</w:t>
            </w:r>
          </w:p>
        </w:tc>
        <w:tc>
          <w:tcPr>
            <w:tcW w:w="3182" w:type="dxa"/>
          </w:tcPr>
          <w:p w14:paraId="700A1C2C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Fetal viability, position, growth, placenta, amniotic fluid, and biometric measurements (Biparietal Diameter, Head Circumference, Abdominal Circumference, Femur Length).</w:t>
            </w:r>
          </w:p>
        </w:tc>
        <w:tc>
          <w:tcPr>
            <w:tcW w:w="991" w:type="dxa"/>
          </w:tcPr>
          <w:p w14:paraId="4EE7A431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11</w:t>
            </w:r>
          </w:p>
        </w:tc>
        <w:tc>
          <w:tcPr>
            <w:tcW w:w="3630" w:type="dxa"/>
          </w:tcPr>
          <w:p w14:paraId="2792CE55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measure fetal biometry, including BPD, HC, AC, FL, and amniotic fluid volume.</w:t>
            </w:r>
          </w:p>
        </w:tc>
      </w:tr>
      <w:tr w:rsidR="00A9094C" w:rsidRPr="00A9094C" w14:paraId="6D58A72D" w14:textId="77777777" w:rsidTr="006479B6">
        <w:tc>
          <w:tcPr>
            <w:tcW w:w="1406" w:type="dxa"/>
          </w:tcPr>
          <w:p w14:paraId="653FC9F4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Laboratory Examination</w:t>
            </w:r>
          </w:p>
        </w:tc>
        <w:tc>
          <w:tcPr>
            <w:tcW w:w="3182" w:type="dxa"/>
          </w:tcPr>
          <w:p w14:paraId="5B338F53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Routine ANC laboratory tests (Hb, fasting glucose, 2-hour postprandial glucose).</w:t>
            </w:r>
          </w:p>
        </w:tc>
        <w:tc>
          <w:tcPr>
            <w:tcW w:w="991" w:type="dxa"/>
          </w:tcPr>
          <w:p w14:paraId="640E3C64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3</w:t>
            </w:r>
          </w:p>
        </w:tc>
        <w:tc>
          <w:tcPr>
            <w:tcW w:w="3630" w:type="dxa"/>
          </w:tcPr>
          <w:p w14:paraId="112FAEFC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 xml:space="preserve">I </w:t>
            </w:r>
            <w:proofErr w:type="gramStart"/>
            <w:r w:rsidRPr="00A9094C">
              <w:rPr>
                <w:szCs w:val="20"/>
              </w:rPr>
              <w:t>check</w:t>
            </w:r>
            <w:proofErr w:type="gramEnd"/>
            <w:r w:rsidRPr="00A9094C">
              <w:rPr>
                <w:szCs w:val="20"/>
              </w:rPr>
              <w:t xml:space="preserve"> the mother’s hemoglobin and blood glucose levels.</w:t>
            </w:r>
          </w:p>
        </w:tc>
      </w:tr>
      <w:tr w:rsidR="00A9094C" w:rsidRPr="00A9094C" w14:paraId="36B692C0" w14:textId="77777777" w:rsidTr="006479B6">
        <w:tc>
          <w:tcPr>
            <w:tcW w:w="1406" w:type="dxa"/>
          </w:tcPr>
          <w:p w14:paraId="7D125AEF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Counseling and Planning</w:t>
            </w:r>
          </w:p>
        </w:tc>
        <w:tc>
          <w:tcPr>
            <w:tcW w:w="3182" w:type="dxa"/>
          </w:tcPr>
          <w:p w14:paraId="4437911D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Follow-up consultation, birth planning, contraceptive counseling, and patient education.</w:t>
            </w:r>
          </w:p>
        </w:tc>
        <w:tc>
          <w:tcPr>
            <w:tcW w:w="991" w:type="dxa"/>
          </w:tcPr>
          <w:p w14:paraId="22C6DCFB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bCs/>
                <w:szCs w:val="20"/>
              </w:rPr>
              <w:t>4</w:t>
            </w:r>
          </w:p>
        </w:tc>
        <w:tc>
          <w:tcPr>
            <w:tcW w:w="3630" w:type="dxa"/>
          </w:tcPr>
          <w:p w14:paraId="42183BAF" w14:textId="77777777" w:rsidR="00A9094C" w:rsidRPr="00A9094C" w:rsidRDefault="00A9094C" w:rsidP="00A9094C">
            <w:pPr>
              <w:spacing w:line="360" w:lineRule="auto"/>
              <w:rPr>
                <w:szCs w:val="20"/>
              </w:rPr>
            </w:pPr>
            <w:r w:rsidRPr="00A9094C">
              <w:rPr>
                <w:szCs w:val="20"/>
              </w:rPr>
              <w:t>I provide counseling and discuss the birth and contraceptive plans with the mother.</w:t>
            </w:r>
          </w:p>
        </w:tc>
      </w:tr>
    </w:tbl>
    <w:p w14:paraId="152891FD" w14:textId="77777777" w:rsidR="00A9094C" w:rsidRPr="00A9094C" w:rsidRDefault="00A9094C" w:rsidP="00A9094C">
      <w:pPr>
        <w:spacing w:line="360" w:lineRule="auto"/>
        <w:rPr>
          <w:rFonts w:eastAsia="SimSun" w:cs="Calibri"/>
          <w:bCs/>
        </w:rPr>
      </w:pPr>
    </w:p>
    <w:p w14:paraId="50756044" w14:textId="77777777" w:rsidR="00A9094C" w:rsidRPr="00A9094C" w:rsidRDefault="00A9094C" w:rsidP="00A9094C">
      <w:pPr>
        <w:spacing w:line="360" w:lineRule="auto"/>
        <w:rPr>
          <w:rFonts w:eastAsia="SimSun" w:cs="Calibri"/>
          <w:bCs/>
        </w:rPr>
      </w:pPr>
      <w:r w:rsidRPr="00A9094C">
        <w:rPr>
          <w:rFonts w:cs="Arial"/>
        </w:rPr>
        <w:t>Supplementary</w:t>
      </w:r>
      <w:r w:rsidRPr="00A9094C">
        <w:rPr>
          <w:rFonts w:eastAsia="SimSun" w:cs="Calibri"/>
          <w:bCs/>
        </w:rPr>
        <w:t xml:space="preserve"> Table 2 Summary of Pregnant Women’s Satisfaction Questionnaire</w:t>
      </w:r>
    </w:p>
    <w:tbl>
      <w:tblPr>
        <w:tblStyle w:val="TableGrid"/>
        <w:tblW w:w="92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3068"/>
        <w:gridCol w:w="986"/>
        <w:gridCol w:w="3470"/>
      </w:tblGrid>
      <w:tr w:rsidR="00A9094C" w:rsidRPr="00A9094C" w14:paraId="4380D756" w14:textId="77777777" w:rsidTr="006479B6">
        <w:tc>
          <w:tcPr>
            <w:tcW w:w="1406" w:type="dxa"/>
          </w:tcPr>
          <w:p w14:paraId="41FAE3E0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Dimension</w:t>
            </w:r>
          </w:p>
        </w:tc>
        <w:tc>
          <w:tcPr>
            <w:tcW w:w="3182" w:type="dxa"/>
          </w:tcPr>
          <w:p w14:paraId="5104D3AD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Description</w:t>
            </w:r>
          </w:p>
        </w:tc>
        <w:tc>
          <w:tcPr>
            <w:tcW w:w="991" w:type="dxa"/>
          </w:tcPr>
          <w:p w14:paraId="413982BE" w14:textId="44424F44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 xml:space="preserve">Number </w:t>
            </w:r>
            <w:r w:rsidR="00FE0802">
              <w:rPr>
                <w:rFonts w:eastAsia="SimSun" w:cs="Calibri"/>
                <w:bCs/>
                <w:szCs w:val="20"/>
              </w:rPr>
              <w:t>o</w:t>
            </w:r>
            <w:r w:rsidRPr="00A9094C">
              <w:rPr>
                <w:rFonts w:eastAsia="SimSun" w:cs="Calibri"/>
                <w:bCs/>
                <w:szCs w:val="20"/>
              </w:rPr>
              <w:t>f Items</w:t>
            </w:r>
          </w:p>
        </w:tc>
        <w:tc>
          <w:tcPr>
            <w:tcW w:w="3630" w:type="dxa"/>
          </w:tcPr>
          <w:p w14:paraId="56598645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rFonts w:eastAsia="SimSun" w:cs="Calibri"/>
                <w:bCs/>
                <w:szCs w:val="20"/>
              </w:rPr>
              <w:t>Example Item (s)</w:t>
            </w:r>
          </w:p>
        </w:tc>
      </w:tr>
      <w:tr w:rsidR="00A9094C" w:rsidRPr="00A9094C" w14:paraId="58B44C3C" w14:textId="77777777" w:rsidTr="006479B6">
        <w:tc>
          <w:tcPr>
            <w:tcW w:w="1406" w:type="dxa"/>
          </w:tcPr>
          <w:p w14:paraId="40D1E904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Tangibles </w:t>
            </w:r>
          </w:p>
        </w:tc>
        <w:tc>
          <w:tcPr>
            <w:tcW w:w="3182" w:type="dxa"/>
          </w:tcPr>
          <w:p w14:paraId="4FE51213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Physical evidence of care including cleanliness, comfort, and adequacy of facilities and equipment.</w:t>
            </w:r>
          </w:p>
        </w:tc>
        <w:tc>
          <w:tcPr>
            <w:tcW w:w="991" w:type="dxa"/>
          </w:tcPr>
          <w:p w14:paraId="21F331A7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09C4A9D7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antenatal examination room is clean, tidy, and comfortable.</w:t>
            </w:r>
          </w:p>
        </w:tc>
      </w:tr>
      <w:tr w:rsidR="00A9094C" w:rsidRPr="00A9094C" w14:paraId="1A92D260" w14:textId="77777777" w:rsidTr="006479B6">
        <w:tc>
          <w:tcPr>
            <w:tcW w:w="1406" w:type="dxa"/>
          </w:tcPr>
          <w:p w14:paraId="17DD7D4E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lastRenderedPageBreak/>
              <w:t xml:space="preserve">Reliability </w:t>
            </w:r>
          </w:p>
        </w:tc>
        <w:tc>
          <w:tcPr>
            <w:tcW w:w="3182" w:type="dxa"/>
          </w:tcPr>
          <w:p w14:paraId="271CD535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Consistency, accuracy, and dependability of healthcare providers in performing examinations and delivering information clearly.</w:t>
            </w:r>
          </w:p>
        </w:tc>
        <w:tc>
          <w:tcPr>
            <w:tcW w:w="991" w:type="dxa"/>
          </w:tcPr>
          <w:p w14:paraId="182C0AC1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6CA53FF0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healthcare provider gives clear and accurate information about pregnancy conditions.</w:t>
            </w:r>
          </w:p>
        </w:tc>
      </w:tr>
      <w:tr w:rsidR="00A9094C" w:rsidRPr="00A9094C" w14:paraId="60EE7C76" w14:textId="77777777" w:rsidTr="006479B6">
        <w:tc>
          <w:tcPr>
            <w:tcW w:w="1406" w:type="dxa"/>
          </w:tcPr>
          <w:p w14:paraId="0D9D6DD7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Responsiveness </w:t>
            </w:r>
          </w:p>
        </w:tc>
        <w:tc>
          <w:tcPr>
            <w:tcW w:w="3182" w:type="dxa"/>
          </w:tcPr>
          <w:p w14:paraId="6B8B9716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Readiness and willingness of healthcare providers to respond promptly and effectively to pregnant women’s needs or complaints.</w:t>
            </w:r>
          </w:p>
        </w:tc>
        <w:tc>
          <w:tcPr>
            <w:tcW w:w="991" w:type="dxa"/>
          </w:tcPr>
          <w:p w14:paraId="653019DB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015CD1EF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staff is quick to respond when the mother needs assistance</w:t>
            </w:r>
          </w:p>
        </w:tc>
      </w:tr>
      <w:tr w:rsidR="00A9094C" w:rsidRPr="00A9094C" w14:paraId="60C64572" w14:textId="77777777" w:rsidTr="006479B6">
        <w:tc>
          <w:tcPr>
            <w:tcW w:w="1406" w:type="dxa"/>
          </w:tcPr>
          <w:p w14:paraId="3829B560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Empathy </w:t>
            </w:r>
          </w:p>
        </w:tc>
        <w:tc>
          <w:tcPr>
            <w:tcW w:w="3182" w:type="dxa"/>
          </w:tcPr>
          <w:p w14:paraId="33200881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extent to which healthcare providers demonstrate care, respect, and individualized attention to pregnant women.</w:t>
            </w:r>
          </w:p>
        </w:tc>
        <w:tc>
          <w:tcPr>
            <w:tcW w:w="991" w:type="dxa"/>
          </w:tcPr>
          <w:p w14:paraId="6EF31487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7E676CCF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staff provides services politely, patiently, and without discrimination.</w:t>
            </w:r>
          </w:p>
        </w:tc>
      </w:tr>
      <w:tr w:rsidR="00A9094C" w:rsidRPr="00A9094C" w14:paraId="742319D3" w14:textId="77777777" w:rsidTr="006479B6">
        <w:tc>
          <w:tcPr>
            <w:tcW w:w="1406" w:type="dxa"/>
          </w:tcPr>
          <w:p w14:paraId="3163172F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Assurance </w:t>
            </w:r>
          </w:p>
        </w:tc>
        <w:tc>
          <w:tcPr>
            <w:tcW w:w="3182" w:type="dxa"/>
          </w:tcPr>
          <w:p w14:paraId="417D27B6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Professional competence, safety, and confidence conveyed by healthcare providers during service delivery.</w:t>
            </w:r>
          </w:p>
        </w:tc>
        <w:tc>
          <w:tcPr>
            <w:tcW w:w="991" w:type="dxa"/>
          </w:tcPr>
          <w:p w14:paraId="79694F73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5819E2EA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The staff wears personal protective equipment and ensures privacy during examination.</w:t>
            </w:r>
          </w:p>
        </w:tc>
      </w:tr>
      <w:tr w:rsidR="00A9094C" w:rsidRPr="00A9094C" w14:paraId="35FE6852" w14:textId="77777777" w:rsidTr="006479B6">
        <w:tc>
          <w:tcPr>
            <w:tcW w:w="1406" w:type="dxa"/>
          </w:tcPr>
          <w:p w14:paraId="01A2A64C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Overall Satisfaction</w:t>
            </w:r>
          </w:p>
        </w:tc>
        <w:tc>
          <w:tcPr>
            <w:tcW w:w="3182" w:type="dxa"/>
          </w:tcPr>
          <w:p w14:paraId="57D261CA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Overall satisfaction of pregnant women with antenatal care (ANC) services, reflecting key quality dimensions such as timeliness, responsiveness, comfort, and service adequacy.</w:t>
            </w:r>
          </w:p>
        </w:tc>
        <w:tc>
          <w:tcPr>
            <w:tcW w:w="991" w:type="dxa"/>
          </w:tcPr>
          <w:p w14:paraId="3CFE545B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5</w:t>
            </w:r>
          </w:p>
        </w:tc>
        <w:tc>
          <w:tcPr>
            <w:tcW w:w="3630" w:type="dxa"/>
          </w:tcPr>
          <w:p w14:paraId="03F7016D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Overall, I am satisfied with the ANC services at this community health center.</w:t>
            </w:r>
          </w:p>
        </w:tc>
      </w:tr>
      <w:tr w:rsidR="00A9094C" w:rsidRPr="00A9094C" w14:paraId="4B05898C" w14:textId="77777777" w:rsidTr="006479B6">
        <w:tc>
          <w:tcPr>
            <w:tcW w:w="1406" w:type="dxa"/>
          </w:tcPr>
          <w:p w14:paraId="7BF4F4B1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Intention to Revisit</w:t>
            </w:r>
          </w:p>
        </w:tc>
        <w:tc>
          <w:tcPr>
            <w:tcW w:w="3182" w:type="dxa"/>
          </w:tcPr>
          <w:p w14:paraId="7F5C2182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Willingness of pregnant women to return for subsequent ANC visits and recommend the service to others.</w:t>
            </w:r>
          </w:p>
        </w:tc>
        <w:tc>
          <w:tcPr>
            <w:tcW w:w="991" w:type="dxa"/>
          </w:tcPr>
          <w:p w14:paraId="0C7E7822" w14:textId="77777777" w:rsidR="00A9094C" w:rsidRPr="00A9094C" w:rsidRDefault="00A9094C" w:rsidP="00A9094C">
            <w:pPr>
              <w:spacing w:line="360" w:lineRule="auto"/>
              <w:jc w:val="center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>2</w:t>
            </w:r>
          </w:p>
        </w:tc>
        <w:tc>
          <w:tcPr>
            <w:tcW w:w="3630" w:type="dxa"/>
          </w:tcPr>
          <w:p w14:paraId="6AD36639" w14:textId="77777777" w:rsidR="00A9094C" w:rsidRPr="00A9094C" w:rsidRDefault="00A9094C" w:rsidP="00A9094C">
            <w:pPr>
              <w:spacing w:line="360" w:lineRule="auto"/>
              <w:rPr>
                <w:rFonts w:eastAsia="SimSun" w:cs="Calibri"/>
                <w:bCs/>
                <w:szCs w:val="20"/>
              </w:rPr>
            </w:pPr>
            <w:r w:rsidRPr="00A9094C">
              <w:rPr>
                <w:szCs w:val="20"/>
              </w:rPr>
              <w:t xml:space="preserve">I will come again for the next ANC visit </w:t>
            </w:r>
            <w:proofErr w:type="gramStart"/>
            <w:r w:rsidRPr="00A9094C">
              <w:rPr>
                <w:szCs w:val="20"/>
              </w:rPr>
              <w:t>at</w:t>
            </w:r>
            <w:proofErr w:type="gramEnd"/>
            <w:r w:rsidRPr="00A9094C">
              <w:rPr>
                <w:szCs w:val="20"/>
              </w:rPr>
              <w:t xml:space="preserve"> this health center.</w:t>
            </w:r>
          </w:p>
        </w:tc>
      </w:tr>
    </w:tbl>
    <w:p w14:paraId="2E7AAEFB" w14:textId="77777777" w:rsidR="00A9094C" w:rsidRPr="00A9094C" w:rsidRDefault="00A9094C" w:rsidP="00A9094C">
      <w:pPr>
        <w:spacing w:line="360" w:lineRule="auto"/>
        <w:rPr>
          <w:rFonts w:eastAsia="SimSun" w:cs="Calibri"/>
          <w:bCs/>
        </w:rPr>
      </w:pPr>
    </w:p>
    <w:p w14:paraId="53E99606" w14:textId="77777777" w:rsidR="00A9094C" w:rsidRDefault="00A9094C" w:rsidP="00CE1513">
      <w:pPr>
        <w:spacing w:line="360" w:lineRule="auto"/>
        <w:rPr>
          <w:rFonts w:eastAsia="SimSun" w:cs="Calibri"/>
          <w:bCs/>
        </w:rPr>
      </w:pPr>
    </w:p>
    <w:p w14:paraId="18FB2E84" w14:textId="77777777" w:rsidR="00A9094C" w:rsidRPr="005723B0" w:rsidRDefault="00A9094C" w:rsidP="00CE1513">
      <w:pPr>
        <w:spacing w:line="360" w:lineRule="auto"/>
        <w:rPr>
          <w:rFonts w:eastAsia="SimSun" w:cs="Calibri"/>
          <w:bCs/>
        </w:rPr>
      </w:pPr>
    </w:p>
    <w:sectPr w:rsidR="00A9094C" w:rsidRPr="005723B0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33FD" w14:textId="77777777" w:rsidR="004D09E8" w:rsidRDefault="004D09E8">
      <w:r>
        <w:separator/>
      </w:r>
    </w:p>
  </w:endnote>
  <w:endnote w:type="continuationSeparator" w:id="0">
    <w:p w14:paraId="7DC1BDB4" w14:textId="77777777" w:rsidR="004D09E8" w:rsidRDefault="004D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A05954" w:rsidRDefault="00A05954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A05954" w:rsidRDefault="00A05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7C5B09CB" w:rsidR="00A05954" w:rsidRDefault="00A05954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E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037CD" w14:textId="77777777" w:rsidR="00A05954" w:rsidRDefault="00A0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9445" w14:textId="77777777" w:rsidR="004D09E8" w:rsidRDefault="004D09E8">
      <w:r>
        <w:separator/>
      </w:r>
    </w:p>
  </w:footnote>
  <w:footnote w:type="continuationSeparator" w:id="0">
    <w:p w14:paraId="26A99B6F" w14:textId="77777777" w:rsidR="004D09E8" w:rsidRDefault="004D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218660">
    <w:abstractNumId w:val="1"/>
  </w:num>
  <w:num w:numId="2" w16cid:durableId="1197885919">
    <w:abstractNumId w:val="2"/>
  </w:num>
  <w:num w:numId="3" w16cid:durableId="1237394733">
    <w:abstractNumId w:val="5"/>
  </w:num>
  <w:num w:numId="4" w16cid:durableId="1143430821">
    <w:abstractNumId w:val="3"/>
  </w:num>
  <w:num w:numId="5" w16cid:durableId="1277172181">
    <w:abstractNumId w:val="0"/>
  </w:num>
  <w:num w:numId="6" w16cid:durableId="876117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irculation J (JPN)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5rfztfx0tvvve9wwex2xxea9rew5dprer2&quot;&gt;pharmacoepid&lt;record-ids&gt;&lt;item&gt;6&lt;/item&gt;&lt;item&gt;7&lt;/item&gt;&lt;item&gt;8&lt;/item&gt;&lt;item&gt;10&lt;/item&gt;&lt;item&gt;14&lt;/item&gt;&lt;item&gt;17&lt;/item&gt;&lt;item&gt;22&lt;/item&gt;&lt;item&gt;32&lt;/item&gt;&lt;item&gt;41&lt;/item&gt;&lt;item&gt;44&lt;/item&gt;&lt;item&gt;46&lt;/item&gt;&lt;item&gt;47&lt;/item&gt;&lt;item&gt;48&lt;/item&gt;&lt;item&gt;50&lt;/item&gt;&lt;item&gt;53&lt;/item&gt;&lt;item&gt;59&lt;/item&gt;&lt;item&gt;60&lt;/item&gt;&lt;item&gt;64&lt;/item&gt;&lt;item&gt;75&lt;/item&gt;&lt;item&gt;96&lt;/item&gt;&lt;item&gt;97&lt;/item&gt;&lt;/record-ids&gt;&lt;/item&gt;&lt;/Libraries&gt;"/>
  </w:docVars>
  <w:rsids>
    <w:rsidRoot w:val="00B30BC3"/>
    <w:rsid w:val="00000839"/>
    <w:rsid w:val="00006E2A"/>
    <w:rsid w:val="00033695"/>
    <w:rsid w:val="000342A0"/>
    <w:rsid w:val="00035CCC"/>
    <w:rsid w:val="00043C1E"/>
    <w:rsid w:val="0005257A"/>
    <w:rsid w:val="00054361"/>
    <w:rsid w:val="000610D8"/>
    <w:rsid w:val="00062025"/>
    <w:rsid w:val="00062A83"/>
    <w:rsid w:val="000666AF"/>
    <w:rsid w:val="0007252D"/>
    <w:rsid w:val="0008401B"/>
    <w:rsid w:val="00087F9B"/>
    <w:rsid w:val="000A4388"/>
    <w:rsid w:val="000B2BC9"/>
    <w:rsid w:val="000C59ED"/>
    <w:rsid w:val="000C7665"/>
    <w:rsid w:val="000D3E37"/>
    <w:rsid w:val="000E6B48"/>
    <w:rsid w:val="000E7758"/>
    <w:rsid w:val="00101305"/>
    <w:rsid w:val="00116489"/>
    <w:rsid w:val="00117777"/>
    <w:rsid w:val="00126127"/>
    <w:rsid w:val="00127CD5"/>
    <w:rsid w:val="00136A1D"/>
    <w:rsid w:val="00143243"/>
    <w:rsid w:val="00146E63"/>
    <w:rsid w:val="00150F26"/>
    <w:rsid w:val="0017004E"/>
    <w:rsid w:val="00170F20"/>
    <w:rsid w:val="00173279"/>
    <w:rsid w:val="0018620F"/>
    <w:rsid w:val="00190791"/>
    <w:rsid w:val="00191F49"/>
    <w:rsid w:val="0019547B"/>
    <w:rsid w:val="001D7C36"/>
    <w:rsid w:val="001E7479"/>
    <w:rsid w:val="001F679D"/>
    <w:rsid w:val="00203209"/>
    <w:rsid w:val="0021720A"/>
    <w:rsid w:val="00217D65"/>
    <w:rsid w:val="0022632E"/>
    <w:rsid w:val="00231868"/>
    <w:rsid w:val="00240E76"/>
    <w:rsid w:val="00246A32"/>
    <w:rsid w:val="00270A96"/>
    <w:rsid w:val="00272487"/>
    <w:rsid w:val="00273FFF"/>
    <w:rsid w:val="00285503"/>
    <w:rsid w:val="00286E82"/>
    <w:rsid w:val="00294CB0"/>
    <w:rsid w:val="002A2D9E"/>
    <w:rsid w:val="002D1A3E"/>
    <w:rsid w:val="002D393B"/>
    <w:rsid w:val="002F4012"/>
    <w:rsid w:val="00313538"/>
    <w:rsid w:val="003155A1"/>
    <w:rsid w:val="00320521"/>
    <w:rsid w:val="003206A8"/>
    <w:rsid w:val="00324666"/>
    <w:rsid w:val="00324C40"/>
    <w:rsid w:val="003263AA"/>
    <w:rsid w:val="003351AA"/>
    <w:rsid w:val="00347778"/>
    <w:rsid w:val="0037212B"/>
    <w:rsid w:val="0038573C"/>
    <w:rsid w:val="0038598C"/>
    <w:rsid w:val="0039041E"/>
    <w:rsid w:val="003948EC"/>
    <w:rsid w:val="003A6F39"/>
    <w:rsid w:val="003B4083"/>
    <w:rsid w:val="003C046A"/>
    <w:rsid w:val="003C08E5"/>
    <w:rsid w:val="003D69BD"/>
    <w:rsid w:val="003E179E"/>
    <w:rsid w:val="00410570"/>
    <w:rsid w:val="00411796"/>
    <w:rsid w:val="004232AD"/>
    <w:rsid w:val="00431388"/>
    <w:rsid w:val="00443F66"/>
    <w:rsid w:val="0045799D"/>
    <w:rsid w:val="00463B12"/>
    <w:rsid w:val="00473BF1"/>
    <w:rsid w:val="004754C9"/>
    <w:rsid w:val="004762FA"/>
    <w:rsid w:val="0049449E"/>
    <w:rsid w:val="00496D14"/>
    <w:rsid w:val="004B52C5"/>
    <w:rsid w:val="004C5313"/>
    <w:rsid w:val="004C5DB2"/>
    <w:rsid w:val="004D09E8"/>
    <w:rsid w:val="004E0368"/>
    <w:rsid w:val="004E2F6D"/>
    <w:rsid w:val="004E782D"/>
    <w:rsid w:val="00511DB2"/>
    <w:rsid w:val="00514923"/>
    <w:rsid w:val="00516661"/>
    <w:rsid w:val="00553800"/>
    <w:rsid w:val="00556F09"/>
    <w:rsid w:val="005643C9"/>
    <w:rsid w:val="00565970"/>
    <w:rsid w:val="005723B0"/>
    <w:rsid w:val="005A6431"/>
    <w:rsid w:val="005B5F75"/>
    <w:rsid w:val="005E1ECB"/>
    <w:rsid w:val="00600B5C"/>
    <w:rsid w:val="00602FF8"/>
    <w:rsid w:val="0060400B"/>
    <w:rsid w:val="00611C5F"/>
    <w:rsid w:val="00616A5D"/>
    <w:rsid w:val="0062140C"/>
    <w:rsid w:val="00633E4C"/>
    <w:rsid w:val="006349CD"/>
    <w:rsid w:val="00646CF0"/>
    <w:rsid w:val="00661C2D"/>
    <w:rsid w:val="00662E52"/>
    <w:rsid w:val="00664525"/>
    <w:rsid w:val="006647C4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6F3150"/>
    <w:rsid w:val="007005B6"/>
    <w:rsid w:val="007110DF"/>
    <w:rsid w:val="00711171"/>
    <w:rsid w:val="00720FA9"/>
    <w:rsid w:val="00723455"/>
    <w:rsid w:val="007265D3"/>
    <w:rsid w:val="00740F67"/>
    <w:rsid w:val="00745C2A"/>
    <w:rsid w:val="00753E6B"/>
    <w:rsid w:val="00776A7C"/>
    <w:rsid w:val="00780A29"/>
    <w:rsid w:val="007811D7"/>
    <w:rsid w:val="007900DA"/>
    <w:rsid w:val="00793290"/>
    <w:rsid w:val="007A1BDB"/>
    <w:rsid w:val="007A2AB8"/>
    <w:rsid w:val="007A3BEE"/>
    <w:rsid w:val="007C07FB"/>
    <w:rsid w:val="007C30BC"/>
    <w:rsid w:val="007E39E1"/>
    <w:rsid w:val="007E5D6F"/>
    <w:rsid w:val="007F32DA"/>
    <w:rsid w:val="007F3E8B"/>
    <w:rsid w:val="00820A0B"/>
    <w:rsid w:val="00827FC5"/>
    <w:rsid w:val="00852799"/>
    <w:rsid w:val="008608B7"/>
    <w:rsid w:val="00870692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17F74"/>
    <w:rsid w:val="00927DE6"/>
    <w:rsid w:val="009345FC"/>
    <w:rsid w:val="00937F3D"/>
    <w:rsid w:val="00946800"/>
    <w:rsid w:val="009563F4"/>
    <w:rsid w:val="00956C4D"/>
    <w:rsid w:val="00965E96"/>
    <w:rsid w:val="009828D3"/>
    <w:rsid w:val="00992CB9"/>
    <w:rsid w:val="009A1F5A"/>
    <w:rsid w:val="009B1D49"/>
    <w:rsid w:val="009D3AD0"/>
    <w:rsid w:val="009F26DE"/>
    <w:rsid w:val="00A05954"/>
    <w:rsid w:val="00A10913"/>
    <w:rsid w:val="00A14E04"/>
    <w:rsid w:val="00A20FFB"/>
    <w:rsid w:val="00A3756A"/>
    <w:rsid w:val="00A4207A"/>
    <w:rsid w:val="00A445D7"/>
    <w:rsid w:val="00A538CA"/>
    <w:rsid w:val="00A56603"/>
    <w:rsid w:val="00A6170F"/>
    <w:rsid w:val="00A63CD7"/>
    <w:rsid w:val="00A70251"/>
    <w:rsid w:val="00A826F8"/>
    <w:rsid w:val="00A9094C"/>
    <w:rsid w:val="00A969DA"/>
    <w:rsid w:val="00AB389E"/>
    <w:rsid w:val="00AB47E4"/>
    <w:rsid w:val="00AC1F93"/>
    <w:rsid w:val="00AC5480"/>
    <w:rsid w:val="00AD76B0"/>
    <w:rsid w:val="00AE5062"/>
    <w:rsid w:val="00B0567E"/>
    <w:rsid w:val="00B2018B"/>
    <w:rsid w:val="00B26870"/>
    <w:rsid w:val="00B26A6E"/>
    <w:rsid w:val="00B30BC3"/>
    <w:rsid w:val="00B7570E"/>
    <w:rsid w:val="00B82724"/>
    <w:rsid w:val="00B86FEB"/>
    <w:rsid w:val="00B96017"/>
    <w:rsid w:val="00BB027B"/>
    <w:rsid w:val="00BC0E48"/>
    <w:rsid w:val="00BD1444"/>
    <w:rsid w:val="00C10F9D"/>
    <w:rsid w:val="00C15AC6"/>
    <w:rsid w:val="00C43B3D"/>
    <w:rsid w:val="00C52285"/>
    <w:rsid w:val="00C548FC"/>
    <w:rsid w:val="00C54D02"/>
    <w:rsid w:val="00C55BC1"/>
    <w:rsid w:val="00C701F9"/>
    <w:rsid w:val="00C716C4"/>
    <w:rsid w:val="00C838A0"/>
    <w:rsid w:val="00C94612"/>
    <w:rsid w:val="00C95E69"/>
    <w:rsid w:val="00CA009B"/>
    <w:rsid w:val="00CA316C"/>
    <w:rsid w:val="00CB0023"/>
    <w:rsid w:val="00CB754F"/>
    <w:rsid w:val="00CC1ADF"/>
    <w:rsid w:val="00CD758F"/>
    <w:rsid w:val="00CE1513"/>
    <w:rsid w:val="00CE79D7"/>
    <w:rsid w:val="00CE7DDC"/>
    <w:rsid w:val="00D00B4B"/>
    <w:rsid w:val="00D016A0"/>
    <w:rsid w:val="00D059C7"/>
    <w:rsid w:val="00D10823"/>
    <w:rsid w:val="00D20F53"/>
    <w:rsid w:val="00D414A0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065E"/>
    <w:rsid w:val="00E0087A"/>
    <w:rsid w:val="00E031E1"/>
    <w:rsid w:val="00E1216B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38C7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E0802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docId w15:val="{6723E29B-72F0-4E71-BEAB-1CEDE8C0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customStyle="1" w:styleId="EndNoteBibliography">
    <w:name w:val="EndNote Bibliography"/>
    <w:basedOn w:val="Normal"/>
    <w:rsid w:val="00136A1D"/>
    <w:pPr>
      <w:spacing w:line="240" w:lineRule="auto"/>
    </w:pPr>
  </w:style>
  <w:style w:type="character" w:styleId="FollowedHyperlink">
    <w:name w:val="FollowedHyperlink"/>
    <w:basedOn w:val="DefaultParagraphFont"/>
    <w:rsid w:val="00136A1D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rsid w:val="00324C40"/>
    <w:pPr>
      <w:jc w:val="center"/>
    </w:pPr>
  </w:style>
  <w:style w:type="paragraph" w:styleId="ListParagraph">
    <w:name w:val="List Paragraph"/>
    <w:basedOn w:val="Normal"/>
    <w:uiPriority w:val="34"/>
    <w:qFormat/>
    <w:rsid w:val="0018620F"/>
    <w:pPr>
      <w:ind w:left="720"/>
      <w:contextualSpacing/>
    </w:pPr>
  </w:style>
  <w:style w:type="table" w:styleId="TableGrid">
    <w:name w:val="Table Grid"/>
    <w:basedOn w:val="TableNormal"/>
    <w:rsid w:val="001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4268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Murphy, Alexandra</cp:lastModifiedBy>
  <cp:revision>4</cp:revision>
  <cp:lastPrinted>2009-01-07T21:57:00Z</cp:lastPrinted>
  <dcterms:created xsi:type="dcterms:W3CDTF">2025-11-19T03:06:00Z</dcterms:created>
  <dcterms:modified xsi:type="dcterms:W3CDTF">2025-11-24T19:23:00Z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