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897A5A1">
      <w:pPr>
        <w:spacing w:line="360" w:lineRule="auto"/>
        <w:jc w:val="center"/>
        <w:rPr>
          <w:rFonts w:hint="eastAsia"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Supplementary Material</w:t>
      </w:r>
      <w:r>
        <w:rPr>
          <w:rFonts w:hint="eastAsia" w:ascii="Times New Roman" w:hAnsi="Times New Roman" w:cs="Times New Roman"/>
          <w:sz w:val="36"/>
          <w:szCs w:val="36"/>
        </w:rPr>
        <w:t>s</w:t>
      </w:r>
    </w:p>
    <w:p w14:paraId="7BFFCECC">
      <w:pPr>
        <w:spacing w:line="360" w:lineRule="auto"/>
        <w:jc w:val="center"/>
        <w:rPr>
          <w:rFonts w:hint="eastAsia" w:ascii="Times New Roman" w:hAnsi="Times New Roman" w:cs="Times New Roman" w:eastAsiaTheme="minorEastAsia"/>
          <w:b/>
          <w:bCs/>
          <w:sz w:val="36"/>
          <w:szCs w:val="36"/>
          <w:lang w:eastAsia="zh-CN"/>
        </w:rPr>
      </w:pPr>
      <w:r>
        <w:rPr>
          <w:rFonts w:hint="eastAsia" w:ascii="Times New Roman" w:hAnsi="Times New Roman" w:cs="Times New Roman" w:eastAsiaTheme="minorEastAsia"/>
          <w:b/>
          <w:bCs/>
          <w:sz w:val="36"/>
          <w:szCs w:val="36"/>
          <w:lang w:eastAsia="zh-CN"/>
        </w:rPr>
        <w:drawing>
          <wp:inline distT="0" distB="0" distL="114300" distR="114300">
            <wp:extent cx="5270500" cy="6915785"/>
            <wp:effectExtent l="0" t="0" r="6350" b="8890"/>
            <wp:docPr id="2" name="图片 2" descr="Figure S1(Revised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Figure S1(Revised)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6915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AA5547">
      <w:pPr>
        <w:spacing w:line="36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eastAsia="宋体" w:cs="Times New Roman"/>
          <w:b/>
          <w:bCs/>
          <w:sz w:val="24"/>
        </w:rPr>
        <w:t>Figure S1. Changes in cellular ratios between autoimmune diseases.</w:t>
      </w:r>
      <w:r>
        <w:rPr>
          <w:rFonts w:ascii="Times New Roman" w:hAnsi="Times New Roman" w:cs="Times New Roman"/>
          <w:sz w:val="24"/>
        </w:rPr>
        <w:t xml:space="preserve"> </w:t>
      </w:r>
    </w:p>
    <w:p w14:paraId="2DA7BE2C">
      <w:pPr>
        <w:spacing w:line="360" w:lineRule="auto"/>
        <w:rPr>
          <w:rFonts w:ascii="Times New Roman" w:hAnsi="Times New Roman" w:eastAsia="宋体" w:cs="Times New Roman"/>
          <w:sz w:val="24"/>
        </w:rPr>
      </w:pPr>
      <w:r>
        <w:rPr>
          <w:rFonts w:hint="eastAsia" w:ascii="Times New Roman" w:hAnsi="Times New Roman" w:cs="Times New Roman"/>
          <w:sz w:val="24"/>
        </w:rPr>
        <w:t>(A) UMAP plot showing cell distribution across different disease groups without batch effect integration. (B) UMAP plot displaying cell clustering after integration using the Harmony algorithm.</w:t>
      </w:r>
      <w:r>
        <w:rPr>
          <w:rFonts w:hint="eastAsia" w:ascii="Times New Roman" w:hAnsi="Times New Roman" w:cs="Times New Roman"/>
          <w:sz w:val="24"/>
          <w:lang w:val="en-US" w:eastAsia="zh-CN"/>
        </w:rPr>
        <w:t xml:space="preserve"> </w:t>
      </w:r>
      <w:r>
        <w:rPr>
          <w:rFonts w:ascii="Times New Roman" w:hAnsi="Times New Roman" w:cs="Times New Roman"/>
          <w:sz w:val="24"/>
        </w:rPr>
        <w:t>(</w:t>
      </w:r>
      <w:r>
        <w:rPr>
          <w:rFonts w:hint="eastAsia" w:ascii="Times New Roman" w:hAnsi="Times New Roman" w:cs="Times New Roman"/>
          <w:sz w:val="24"/>
          <w:lang w:val="en-US" w:eastAsia="zh-CN"/>
        </w:rPr>
        <w:t>C</w:t>
      </w:r>
      <w:r>
        <w:rPr>
          <w:rFonts w:ascii="Times New Roman" w:hAnsi="Times New Roman" w:cs="Times New Roman"/>
          <w:sz w:val="24"/>
        </w:rPr>
        <w:t xml:space="preserve">) </w:t>
      </w:r>
      <w:r>
        <w:rPr>
          <w:rFonts w:ascii="Times New Roman" w:hAnsi="Times New Roman" w:eastAsia="宋体" w:cs="Times New Roman"/>
          <w:sz w:val="24"/>
        </w:rPr>
        <w:t>Cell integration effect based on Hamony algorithm.</w:t>
      </w:r>
      <w:r>
        <w:rPr>
          <w:rFonts w:hint="eastAsia" w:ascii="Times New Roman" w:hAnsi="Times New Roman" w:eastAsia="宋体" w:cs="Times New Roman"/>
          <w:sz w:val="24"/>
          <w:lang w:val="en-US" w:eastAsia="zh-CN"/>
        </w:rPr>
        <w:t xml:space="preserve"> (D) LISI evaluation of the batch effect r</w:t>
      </w:r>
      <w:bookmarkStart w:id="0" w:name="_GoBack"/>
      <w:bookmarkEnd w:id="0"/>
      <w:r>
        <w:rPr>
          <w:rFonts w:hint="eastAsia" w:ascii="Times New Roman" w:hAnsi="Times New Roman" w:eastAsia="宋体" w:cs="Times New Roman"/>
          <w:sz w:val="24"/>
          <w:lang w:val="en-US" w:eastAsia="zh-CN"/>
        </w:rPr>
        <w:t>emoval by the Harmony algorithm across different samples.</w:t>
      </w:r>
      <w:r>
        <w:rPr>
          <w:rFonts w:ascii="Times New Roman" w:hAnsi="Times New Roman" w:eastAsia="宋体" w:cs="Times New Roman"/>
          <w:sz w:val="24"/>
        </w:rPr>
        <w:t xml:space="preserve"> (</w:t>
      </w:r>
      <w:r>
        <w:rPr>
          <w:rFonts w:hint="eastAsia" w:ascii="Times New Roman" w:hAnsi="Times New Roman" w:eastAsia="宋体" w:cs="Times New Roman"/>
          <w:sz w:val="24"/>
          <w:lang w:val="en-US" w:eastAsia="zh-CN"/>
        </w:rPr>
        <w:t>E</w:t>
      </w:r>
      <w:r>
        <w:rPr>
          <w:rFonts w:ascii="Times New Roman" w:hAnsi="Times New Roman" w:eastAsia="宋体" w:cs="Times New Roman"/>
          <w:sz w:val="24"/>
        </w:rPr>
        <w:t>) Bubble plot showing marker gene expression in peripheral blood cells of autoimmune diseases.</w:t>
      </w:r>
    </w:p>
    <w:p w14:paraId="4608E8B3">
      <w:pPr>
        <w:spacing w:line="360" w:lineRule="auto"/>
        <w:rPr>
          <w:rFonts w:ascii="Times New Roman" w:hAnsi="Times New Roman" w:eastAsia="宋体" w:cs="Times New Roman"/>
          <w:b/>
          <w:bCs/>
          <w:szCs w:val="22"/>
        </w:rPr>
      </w:pPr>
      <w:r>
        <w:rPr>
          <w:rFonts w:ascii="Times New Roman" w:hAnsi="Times New Roman" w:cs="Times New Roma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-406400</wp:posOffset>
            </wp:positionH>
            <wp:positionV relativeFrom="paragraph">
              <wp:posOffset>6350</wp:posOffset>
            </wp:positionV>
            <wp:extent cx="6040120" cy="8114030"/>
            <wp:effectExtent l="0" t="0" r="0" b="1270"/>
            <wp:wrapSquare wrapText="bothSides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 noChangeArrowheads="1"/>
                    </pic:cNvPicPr>
                  </pic:nvPicPr>
                  <pic:blipFill>
                    <a:blip r:embed="rId8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40120" cy="8114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bCs/>
          <w:sz w:val="24"/>
        </w:rPr>
        <w:t xml:space="preserve">Figure S2. </w:t>
      </w:r>
      <w:r>
        <w:rPr>
          <w:rFonts w:ascii="Times New Roman" w:hAnsi="Times New Roman" w:cs="Times New Roman"/>
          <w:sz w:val="24"/>
        </w:rPr>
        <w:t>A. The cellular proportions of different monocyte-macrophage subsets in disease states. B. Characteristic marker genes of monocyte-macrophage subsets. C. The expression profiles of genes related to inflammation, immunity, metabolism, phagocytosis, and angiogenesis in monocyte-macrophage subsets.</w:t>
      </w:r>
      <w:r>
        <w:rPr>
          <w:rFonts w:ascii="Times New Roman" w:hAnsi="Times New Roman" w:cs="Times New Roman"/>
        </w:rPr>
        <w:drawing>
          <wp:inline distT="0" distB="0" distL="114300" distR="114300">
            <wp:extent cx="5323205" cy="6549390"/>
            <wp:effectExtent l="0" t="0" r="10795" b="381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 noChangeArrowheads="1"/>
                    </pic:cNvPicPr>
                  </pic:nvPicPr>
                  <pic:blipFill>
                    <a:blip r:embed="rId9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23205" cy="6549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830C2F">
      <w:pPr>
        <w:pStyle w:val="9"/>
        <w:spacing w:line="360" w:lineRule="auto"/>
        <w:ind w:firstLine="0" w:firstLineChars="0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bCs/>
          <w:sz w:val="24"/>
        </w:rPr>
        <w:t xml:space="preserve">Figure S3. CCL3 monocytes enhance the antigen presentation function of T cells in SLE, RRMs, and RA. </w:t>
      </w:r>
      <w:r>
        <w:rPr>
          <w:rFonts w:ascii="Times New Roman" w:hAnsi="Times New Roman" w:cs="Times New Roman"/>
          <w:sz w:val="24"/>
        </w:rPr>
        <w:t>(A) Difference of signal communication between RA and healthy mononuclear phagocytes on T cells. (B) Difference of signal communication between RRMS and healthy mononuclear phagocytes on T cells. (C) Difference of signal communication between SLE and healthy mononuclear phagocytes on T cells.</w:t>
      </w:r>
    </w:p>
    <w:p w14:paraId="3BBEFAD6">
      <w:pPr>
        <w:pStyle w:val="9"/>
        <w:spacing w:line="360" w:lineRule="auto"/>
        <w:ind w:firstLine="0" w:firstLineChars="0"/>
        <w:rPr>
          <w:rFonts w:ascii="Times New Roman" w:hAnsi="Times New Roman" w:cs="Times New Roman"/>
          <w:szCs w:val="21"/>
        </w:rPr>
      </w:pPr>
    </w:p>
    <w:p w14:paraId="24D96BCD">
      <w:pPr>
        <w:pStyle w:val="9"/>
        <w:spacing w:line="360" w:lineRule="auto"/>
        <w:ind w:firstLine="0" w:firstLineChars="0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</w:rPr>
        <w:drawing>
          <wp:inline distT="0" distB="0" distL="0" distR="0">
            <wp:extent cx="5102860" cy="8863330"/>
            <wp:effectExtent l="0" t="0" r="254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 noChangeArrowheads="1"/>
                    </pic:cNvPicPr>
                  </pic:nvPicPr>
                  <pic:blipFill>
                    <a:blip r:embed="rId10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02860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C9B75E">
      <w:pPr>
        <w:pStyle w:val="9"/>
        <w:spacing w:line="360" w:lineRule="auto"/>
        <w:ind w:firstLine="0" w:firstLineChars="0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bCs/>
          <w:sz w:val="24"/>
        </w:rPr>
        <w:t>Figure S4. The immune communication network between monocytes/macrophages and NK/T cells in different autoimmune diseases.</w:t>
      </w:r>
      <w:r>
        <w:rPr>
          <w:rFonts w:ascii="Times New Roman" w:hAnsi="Times New Roman" w:cs="Times New Roman"/>
          <w:sz w:val="24"/>
        </w:rPr>
        <w:t xml:space="preserve"> (A) The activation status of cell communication pathways between monocytes/macrophages and NK/T cells in peripheral blood mononuclear cells (PBMCs) from patients with different autoimmune diseases compared to healthy individuals. (B) The differences in the intensity of intercellular communication signals released by monocytes/macrophages in peripheral blood mononuclear cells (PBMCs) between patients with different autoimmune diseases and healthy individuals.</w:t>
      </w:r>
    </w:p>
    <w:p w14:paraId="31C6DFE0">
      <w:pPr>
        <w:spacing w:line="36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</w:rPr>
        <w:drawing>
          <wp:inline distT="0" distB="0" distL="114300" distR="114300">
            <wp:extent cx="5476875" cy="4156075"/>
            <wp:effectExtent l="0" t="0" r="9525" b="444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76875" cy="4156075"/>
                    </a:xfrm>
                    <a:prstGeom prst="snip2Same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4"/>
        </w:rPr>
        <w:t xml:space="preserve">Figure S5. The up-regulated and down-regulated functional pathways of CCL3_cMo cells in different autoimmune diseases. </w:t>
      </w:r>
      <w:r>
        <w:rPr>
          <w:rFonts w:ascii="Times New Roman" w:hAnsi="Times New Roman" w:cs="Times New Roman"/>
          <w:sz w:val="24"/>
        </w:rPr>
        <w:t>(A) Radar plot showing the functional changes of CCL3_cMo cells in healthy people and RRMs patients. (B) Radar plot showing the functional changes of CCL3_cMo cells in healthy people and BD patients. (C) Radar plot showing the functional changes of CCL3_cMo cells in healthy people and JDM patients. (D) Radar plot showing the functional changes of CCL3_cMo cells in healthy people and RA patients.</w:t>
      </w:r>
    </w:p>
    <w:p w14:paraId="3C5468A5">
      <w:pPr>
        <w:spacing w:line="36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</w:rPr>
        <w:drawing>
          <wp:inline distT="0" distB="0" distL="0" distR="0">
            <wp:extent cx="5274310" cy="8368665"/>
            <wp:effectExtent l="0" t="0" r="254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 noChangeArrowheads="1"/>
                    </pic:cNvPicPr>
                  </pic:nvPicPr>
                  <pic:blipFill>
                    <a:blip r:embed="rId12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8368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D77053">
      <w:pPr>
        <w:spacing w:line="360" w:lineRule="auto"/>
        <w:rPr>
          <w:rFonts w:hint="eastAsia" w:ascii="Times New Roman" w:hAnsi="Times New Roman" w:eastAsia="宋体" w:cs="Times New Roman"/>
          <w:sz w:val="24"/>
          <w:highlight w:val="none"/>
        </w:rPr>
      </w:pPr>
      <w:r>
        <w:rPr>
          <w:rFonts w:ascii="Times New Roman" w:hAnsi="Times New Roman" w:eastAsia="宋体" w:cs="Times New Roman"/>
          <w:b/>
          <w:bCs/>
          <w:sz w:val="24"/>
        </w:rPr>
        <w:t xml:space="preserve">Figure S6. </w:t>
      </w:r>
      <w:r>
        <w:rPr>
          <w:rFonts w:ascii="Times New Roman" w:hAnsi="Times New Roman" w:eastAsia="宋体" w:cs="Times New Roman"/>
          <w:sz w:val="24"/>
        </w:rPr>
        <w:t>A, B, C, D, E.</w:t>
      </w:r>
      <w:r>
        <w:rPr>
          <w:rFonts w:ascii="Times New Roman" w:hAnsi="Times New Roman" w:eastAsia="宋体" w:cs="Times New Roman"/>
          <w:b/>
          <w:bCs/>
          <w:sz w:val="24"/>
        </w:rPr>
        <w:t xml:space="preserve"> </w:t>
      </w:r>
      <w:r>
        <w:rPr>
          <w:rFonts w:ascii="Times New Roman" w:hAnsi="Times New Roman" w:eastAsia="宋体" w:cs="Times New Roman"/>
          <w:sz w:val="24"/>
        </w:rPr>
        <w:t>The expression of CCL3, CCL4, CXCL8 and CCL3L3 in peripheral blood mononuclear phagocytes of healthy people, and patients with JDM, SLE, RRMS, BD and RA.</w:t>
      </w:r>
      <w:r>
        <w:rPr>
          <w:rFonts w:hint="eastAsia" w:ascii="Times New Roman" w:hAnsi="Times New Roman" w:eastAsia="宋体" w:cs="Times New Roman"/>
          <w:sz w:val="24"/>
        </w:rPr>
        <w:t xml:space="preserve"> </w:t>
      </w:r>
      <w:r>
        <w:rPr>
          <w:rFonts w:hint="eastAsia" w:ascii="Times New Roman" w:hAnsi="Times New Roman" w:eastAsia="宋体" w:cs="Times New Roman"/>
          <w:sz w:val="24"/>
          <w:highlight w:val="none"/>
        </w:rPr>
        <w:t xml:space="preserve">** </w:t>
      </w:r>
      <w:r>
        <w:rPr>
          <w:rFonts w:ascii="Times New Roman" w:hAnsi="Times New Roman" w:eastAsia="宋体" w:cs="Times New Roman"/>
          <w:i/>
          <w:iCs/>
          <w:sz w:val="24"/>
          <w:highlight w:val="none"/>
        </w:rPr>
        <w:t>p</w:t>
      </w:r>
      <w:r>
        <w:rPr>
          <w:rFonts w:hint="eastAsia" w:ascii="Times New Roman" w:hAnsi="Times New Roman" w:eastAsia="宋体" w:cs="Times New Roman"/>
          <w:sz w:val="24"/>
          <w:highlight w:val="none"/>
        </w:rPr>
        <w:t xml:space="preserve"> </w:t>
      </w:r>
      <w:r>
        <w:rPr>
          <w:rFonts w:ascii="Times New Roman" w:hAnsi="Times New Roman" w:eastAsia="宋体" w:cs="Times New Roman"/>
          <w:sz w:val="24"/>
          <w:highlight w:val="none"/>
        </w:rPr>
        <w:t>&lt;</w:t>
      </w:r>
      <w:r>
        <w:rPr>
          <w:rFonts w:hint="eastAsia" w:ascii="Times New Roman" w:hAnsi="Times New Roman" w:eastAsia="宋体" w:cs="Times New Roman"/>
          <w:sz w:val="24"/>
          <w:highlight w:val="none"/>
        </w:rPr>
        <w:t xml:space="preserve"> </w:t>
      </w:r>
      <w:r>
        <w:rPr>
          <w:rFonts w:ascii="Times New Roman" w:hAnsi="Times New Roman" w:eastAsia="宋体" w:cs="Times New Roman"/>
          <w:sz w:val="24"/>
          <w:highlight w:val="none"/>
        </w:rPr>
        <w:t>0.01;</w:t>
      </w:r>
      <w:r>
        <w:rPr>
          <w:rFonts w:hint="eastAsia" w:ascii="Times New Roman" w:hAnsi="Times New Roman" w:eastAsia="宋体" w:cs="Times New Roman"/>
          <w:sz w:val="24"/>
          <w:highlight w:val="none"/>
        </w:rPr>
        <w:t xml:space="preserve"> **** </w:t>
      </w:r>
      <w:r>
        <w:rPr>
          <w:rFonts w:hint="eastAsia" w:ascii="Times New Roman" w:hAnsi="Times New Roman" w:eastAsia="宋体" w:cs="Times New Roman"/>
          <w:i/>
          <w:iCs/>
          <w:sz w:val="24"/>
          <w:highlight w:val="none"/>
        </w:rPr>
        <w:t>p</w:t>
      </w:r>
      <w:r>
        <w:rPr>
          <w:rFonts w:hint="eastAsia" w:ascii="Times New Roman" w:hAnsi="Times New Roman" w:eastAsia="宋体" w:cs="Times New Roman"/>
          <w:sz w:val="24"/>
          <w:highlight w:val="none"/>
        </w:rPr>
        <w:t xml:space="preserve"> </w:t>
      </w:r>
      <w:r>
        <w:rPr>
          <w:rFonts w:ascii="Times New Roman" w:hAnsi="Times New Roman" w:eastAsia="宋体" w:cs="Times New Roman"/>
          <w:sz w:val="24"/>
          <w:highlight w:val="none"/>
        </w:rPr>
        <w:t>&lt;</w:t>
      </w:r>
      <w:r>
        <w:rPr>
          <w:rFonts w:hint="eastAsia" w:ascii="Times New Roman" w:hAnsi="Times New Roman" w:eastAsia="宋体" w:cs="Times New Roman"/>
          <w:sz w:val="24"/>
          <w:highlight w:val="none"/>
        </w:rPr>
        <w:t xml:space="preserve"> </w:t>
      </w:r>
      <w:r>
        <w:rPr>
          <w:rFonts w:ascii="Times New Roman" w:hAnsi="Times New Roman" w:eastAsia="宋体" w:cs="Times New Roman"/>
          <w:sz w:val="24"/>
          <w:highlight w:val="none"/>
        </w:rPr>
        <w:t>0.0</w:t>
      </w:r>
      <w:r>
        <w:rPr>
          <w:rFonts w:hint="eastAsia" w:ascii="Times New Roman" w:hAnsi="Times New Roman" w:eastAsia="宋体" w:cs="Times New Roman"/>
          <w:sz w:val="24"/>
          <w:highlight w:val="none"/>
        </w:rPr>
        <w:t>00</w:t>
      </w:r>
      <w:r>
        <w:rPr>
          <w:rFonts w:ascii="Times New Roman" w:hAnsi="Times New Roman" w:eastAsia="宋体" w:cs="Times New Roman"/>
          <w:sz w:val="24"/>
          <w:highlight w:val="none"/>
        </w:rPr>
        <w:t xml:space="preserve">1; ns, not significant. </w:t>
      </w:r>
      <w:r>
        <w:rPr>
          <w:rFonts w:hint="eastAsia" w:ascii="Times New Roman" w:hAnsi="Times New Roman" w:eastAsia="宋体" w:cs="Times New Roman"/>
          <w:sz w:val="24"/>
          <w:highlight w:val="none"/>
        </w:rPr>
        <w:t>Wilcoxon two sample test.</w:t>
      </w:r>
    </w:p>
    <w:p w14:paraId="31B1B4F4">
      <w:pPr>
        <w:spacing w:line="360" w:lineRule="auto"/>
        <w:rPr>
          <w:rFonts w:ascii="Times New Roman" w:hAnsi="Times New Roman" w:eastAsia="宋体" w:cs="Times New Roman"/>
          <w:sz w:val="24"/>
        </w:rPr>
      </w:pPr>
      <w:r>
        <w:rPr>
          <w:rFonts w:ascii="Times New Roman" w:hAnsi="Times New Roman" w:cs="Times New Roman"/>
        </w:rPr>
        <w:drawing>
          <wp:inline distT="0" distB="0" distL="0" distR="0">
            <wp:extent cx="5274310" cy="2632710"/>
            <wp:effectExtent l="0" t="0" r="254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 noChangeArrowheads="1"/>
                    </pic:cNvPicPr>
                  </pic:nvPicPr>
                  <pic:blipFill>
                    <a:blip r:embed="rId13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32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BCCB66">
      <w:pPr>
        <w:rPr>
          <w:rFonts w:ascii="Times New Roman" w:hAnsi="Times New Roman" w:eastAsia="宋体" w:cs="Times New Roman"/>
          <w:sz w:val="24"/>
        </w:rPr>
      </w:pPr>
      <w:r>
        <w:rPr>
          <w:rFonts w:ascii="Times New Roman" w:hAnsi="Times New Roman" w:eastAsia="宋体" w:cs="Times New Roman"/>
          <w:b/>
          <w:bCs/>
          <w:sz w:val="24"/>
        </w:rPr>
        <w:t xml:space="preserve">Figure S7. </w:t>
      </w:r>
      <w:r>
        <w:rPr>
          <w:rFonts w:ascii="Times New Roman" w:hAnsi="Times New Roman" w:eastAsia="宋体" w:cs="Times New Roman"/>
          <w:sz w:val="24"/>
        </w:rPr>
        <w:t>Marker genes of NK/T cell subsets.</w:t>
      </w:r>
    </w:p>
    <w:p w14:paraId="50B83B98">
      <w:pPr>
        <w:rPr>
          <w:rFonts w:ascii="Times New Roman" w:hAnsi="Times New Roman" w:eastAsia="宋体" w:cs="Times New Roman"/>
          <w:sz w:val="24"/>
        </w:rPr>
      </w:pPr>
    </w:p>
    <w:p w14:paraId="4A3E89C9">
      <w:pPr>
        <w:rPr>
          <w:rFonts w:ascii="Times New Roman" w:hAnsi="Times New Roman" w:eastAsia="宋体" w:cs="Times New Roman"/>
          <w:sz w:val="24"/>
        </w:rPr>
      </w:pPr>
    </w:p>
    <w:p w14:paraId="4080E447">
      <w:pPr>
        <w:rPr>
          <w:rFonts w:ascii="Times New Roman" w:hAnsi="Times New Roman" w:eastAsia="宋体" w:cs="Times New Roman"/>
          <w:sz w:val="24"/>
        </w:rPr>
      </w:pPr>
    </w:p>
    <w:p w14:paraId="6B4903E7">
      <w:pPr>
        <w:widowControl/>
        <w:rPr>
          <w:rFonts w:ascii="Times New Roman" w:hAnsi="Times New Roman" w:eastAsia="宋体" w:cs="Times New Roman"/>
          <w:color w:val="000000"/>
          <w:kern w:val="0"/>
          <w:sz w:val="24"/>
        </w:rPr>
      </w:pPr>
      <w:r>
        <w:rPr>
          <w:rFonts w:ascii="Times New Roman" w:hAnsi="Times New Roman" w:eastAsia="宋体" w:cs="Times New Roman"/>
          <w:b/>
          <w:bCs/>
          <w:color w:val="000000"/>
          <w:kern w:val="0"/>
          <w:sz w:val="24"/>
        </w:rPr>
        <w:t>Table S1.</w:t>
      </w:r>
      <w:r>
        <w:rPr>
          <w:rFonts w:hint="eastAsia" w:ascii="Times New Roman" w:hAnsi="Times New Roman" w:eastAsia="宋体" w:cs="Times New Roman"/>
          <w:b/>
          <w:bCs/>
          <w:color w:val="000000"/>
          <w:kern w:val="0"/>
          <w:sz w:val="24"/>
        </w:rPr>
        <w:t xml:space="preserve"> </w:t>
      </w:r>
      <w:r>
        <w:rPr>
          <w:rFonts w:ascii="Times New Roman" w:hAnsi="Times New Roman" w:eastAsia="宋体" w:cs="Times New Roman"/>
          <w:color w:val="000000"/>
          <w:kern w:val="0"/>
          <w:sz w:val="24"/>
        </w:rPr>
        <w:t>Cohort included in the peripheral blood single-cell atlas of multiple</w:t>
      </w:r>
      <w:r>
        <w:rPr>
          <w:rFonts w:hint="eastAsia" w:ascii="Times New Roman" w:hAnsi="Times New Roman" w:eastAsia="宋体" w:cs="Times New Roman"/>
          <w:color w:val="000000"/>
          <w:kern w:val="0"/>
          <w:sz w:val="24"/>
        </w:rPr>
        <w:t xml:space="preserve"> </w:t>
      </w:r>
      <w:r>
        <w:rPr>
          <w:rFonts w:ascii="Times New Roman" w:hAnsi="Times New Roman" w:eastAsia="宋体" w:cs="Times New Roman"/>
          <w:color w:val="000000"/>
          <w:kern w:val="0"/>
          <w:sz w:val="24"/>
        </w:rPr>
        <w:t>autoimmune diseases.</w:t>
      </w:r>
    </w:p>
    <w:tbl>
      <w:tblPr>
        <w:tblStyle w:val="5"/>
        <w:tblW w:w="8414" w:type="dxa"/>
        <w:tblInd w:w="108" w:type="dxa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319"/>
        <w:gridCol w:w="3488"/>
        <w:gridCol w:w="2303"/>
        <w:gridCol w:w="1304"/>
      </w:tblGrid>
      <w:tr w14:paraId="5C0C9AC9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189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76FE0432">
            <w:pPr>
              <w:widowControl/>
              <w:jc w:val="left"/>
              <w:rPr>
                <w:rFonts w:ascii="Times New Roman" w:hAnsi="Times New Roman" w:eastAsia="宋体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b/>
                <w:bCs/>
                <w:color w:val="000000"/>
                <w:kern w:val="0"/>
                <w:sz w:val="22"/>
                <w:szCs w:val="22"/>
              </w:rPr>
              <w:t>Dataset</w:t>
            </w:r>
          </w:p>
        </w:tc>
        <w:tc>
          <w:tcPr>
            <w:tcW w:w="3554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09F3F5BE">
            <w:pPr>
              <w:widowControl/>
              <w:jc w:val="left"/>
              <w:rPr>
                <w:rFonts w:ascii="Times New Roman" w:hAnsi="Times New Roman" w:eastAsia="宋体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b/>
                <w:bCs/>
                <w:color w:val="000000"/>
                <w:kern w:val="0"/>
                <w:sz w:val="22"/>
                <w:szCs w:val="22"/>
              </w:rPr>
              <w:t>Disease</w:t>
            </w:r>
          </w:p>
        </w:tc>
        <w:tc>
          <w:tcPr>
            <w:tcW w:w="2345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6F272C00">
            <w:pPr>
              <w:widowControl/>
              <w:jc w:val="left"/>
              <w:rPr>
                <w:rFonts w:ascii="Times New Roman" w:hAnsi="Times New Roman" w:eastAsia="宋体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b/>
                <w:bCs/>
                <w:color w:val="000000"/>
                <w:kern w:val="0"/>
                <w:sz w:val="22"/>
                <w:szCs w:val="22"/>
              </w:rPr>
              <w:t>Sample ID</w:t>
            </w:r>
          </w:p>
        </w:tc>
        <w:tc>
          <w:tcPr>
            <w:tcW w:w="1326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4CCFDBC2">
            <w:pPr>
              <w:widowControl/>
              <w:jc w:val="left"/>
              <w:rPr>
                <w:rFonts w:ascii="Times New Roman" w:hAnsi="Times New Roman" w:eastAsia="宋体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b/>
                <w:bCs/>
                <w:color w:val="000000"/>
                <w:kern w:val="0"/>
                <w:sz w:val="22"/>
                <w:szCs w:val="22"/>
              </w:rPr>
              <w:t>Tissue</w:t>
            </w:r>
          </w:p>
        </w:tc>
      </w:tr>
      <w:tr w14:paraId="14BCAC4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8" w:hRule="atLeast"/>
        </w:trPr>
        <w:tc>
          <w:tcPr>
            <w:tcW w:w="1189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6A9AF499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HRA000155</w:t>
            </w:r>
          </w:p>
        </w:tc>
        <w:tc>
          <w:tcPr>
            <w:tcW w:w="3554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55A67AC8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Healthy</w:t>
            </w:r>
          </w:p>
        </w:tc>
        <w:tc>
          <w:tcPr>
            <w:tcW w:w="2345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6EC12564">
            <w:pPr>
              <w:widowControl/>
              <w:jc w:val="left"/>
              <w:rPr>
                <w:rFonts w:ascii="Times New Roman" w:hAnsi="Times New Roman" w:eastAsia="等线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等线" w:cs="Times New Roman"/>
                <w:color w:val="000000"/>
                <w:kern w:val="0"/>
                <w:sz w:val="22"/>
                <w:szCs w:val="22"/>
              </w:rPr>
              <w:t>HRR059375</w:t>
            </w:r>
          </w:p>
        </w:tc>
        <w:tc>
          <w:tcPr>
            <w:tcW w:w="1326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02C46C43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Blood</w:t>
            </w:r>
          </w:p>
        </w:tc>
      </w:tr>
      <w:tr w14:paraId="3EDCBA8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8" w:hRule="atLeast"/>
        </w:trPr>
        <w:tc>
          <w:tcPr>
            <w:tcW w:w="1189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25293698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HRA000155</w:t>
            </w:r>
          </w:p>
        </w:tc>
        <w:tc>
          <w:tcPr>
            <w:tcW w:w="3554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39203E29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Healthy</w:t>
            </w:r>
          </w:p>
        </w:tc>
        <w:tc>
          <w:tcPr>
            <w:tcW w:w="2345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24FD75AD">
            <w:pPr>
              <w:widowControl/>
              <w:jc w:val="left"/>
              <w:rPr>
                <w:rFonts w:ascii="Times New Roman" w:hAnsi="Times New Roman" w:eastAsia="等线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等线" w:cs="Times New Roman"/>
                <w:color w:val="000000"/>
                <w:kern w:val="0"/>
                <w:sz w:val="22"/>
                <w:szCs w:val="22"/>
              </w:rPr>
              <w:t>HRR059376</w:t>
            </w:r>
          </w:p>
        </w:tc>
        <w:tc>
          <w:tcPr>
            <w:tcW w:w="1326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2A982BF7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Blood</w:t>
            </w:r>
          </w:p>
        </w:tc>
      </w:tr>
      <w:tr w14:paraId="3A3838EA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8" w:hRule="atLeast"/>
        </w:trPr>
        <w:tc>
          <w:tcPr>
            <w:tcW w:w="1189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34EC3704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HRA000155</w:t>
            </w:r>
          </w:p>
        </w:tc>
        <w:tc>
          <w:tcPr>
            <w:tcW w:w="3554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65075EDB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Healthy</w:t>
            </w:r>
          </w:p>
        </w:tc>
        <w:tc>
          <w:tcPr>
            <w:tcW w:w="2345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66CEDF8F">
            <w:pPr>
              <w:widowControl/>
              <w:jc w:val="left"/>
              <w:rPr>
                <w:rFonts w:ascii="Times New Roman" w:hAnsi="Times New Roman" w:eastAsia="等线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等线" w:cs="Times New Roman"/>
                <w:color w:val="000000"/>
                <w:kern w:val="0"/>
                <w:sz w:val="22"/>
                <w:szCs w:val="22"/>
              </w:rPr>
              <w:t>HRR059377</w:t>
            </w:r>
          </w:p>
        </w:tc>
        <w:tc>
          <w:tcPr>
            <w:tcW w:w="1326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29634F49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Blood</w:t>
            </w:r>
          </w:p>
        </w:tc>
      </w:tr>
      <w:tr w14:paraId="6897195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8" w:hRule="atLeast"/>
        </w:trPr>
        <w:tc>
          <w:tcPr>
            <w:tcW w:w="1189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19EC4DB7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HRA000155</w:t>
            </w:r>
          </w:p>
        </w:tc>
        <w:tc>
          <w:tcPr>
            <w:tcW w:w="3554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196E1DC1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Healthy</w:t>
            </w:r>
          </w:p>
        </w:tc>
        <w:tc>
          <w:tcPr>
            <w:tcW w:w="2345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30783866">
            <w:pPr>
              <w:widowControl/>
              <w:jc w:val="left"/>
              <w:rPr>
                <w:rFonts w:ascii="Times New Roman" w:hAnsi="Times New Roman" w:eastAsia="等线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等线" w:cs="Times New Roman"/>
                <w:color w:val="000000"/>
                <w:kern w:val="0"/>
                <w:sz w:val="22"/>
                <w:szCs w:val="22"/>
              </w:rPr>
              <w:t>HRR059378</w:t>
            </w:r>
          </w:p>
        </w:tc>
        <w:tc>
          <w:tcPr>
            <w:tcW w:w="1326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0F187F3E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Blood</w:t>
            </w:r>
          </w:p>
        </w:tc>
      </w:tr>
      <w:tr w14:paraId="0DCA56B9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189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07B3B5D6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GSE142016</w:t>
            </w:r>
          </w:p>
        </w:tc>
        <w:tc>
          <w:tcPr>
            <w:tcW w:w="3554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1453920F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systemic lupus erythematosus</w:t>
            </w:r>
          </w:p>
        </w:tc>
        <w:tc>
          <w:tcPr>
            <w:tcW w:w="2345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65170F95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GSM4217718</w:t>
            </w:r>
          </w:p>
        </w:tc>
        <w:tc>
          <w:tcPr>
            <w:tcW w:w="1326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40BDA191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Blood</w:t>
            </w:r>
          </w:p>
        </w:tc>
      </w:tr>
      <w:tr w14:paraId="663D6EC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189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266DA211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GSE142016</w:t>
            </w:r>
          </w:p>
        </w:tc>
        <w:tc>
          <w:tcPr>
            <w:tcW w:w="3554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56EF3C1E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systemic lupus erythematosus</w:t>
            </w:r>
          </w:p>
        </w:tc>
        <w:tc>
          <w:tcPr>
            <w:tcW w:w="2345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32E231DA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GSM4217719</w:t>
            </w:r>
          </w:p>
        </w:tc>
        <w:tc>
          <w:tcPr>
            <w:tcW w:w="1326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2A9F41B4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Blood</w:t>
            </w:r>
          </w:p>
        </w:tc>
      </w:tr>
      <w:tr w14:paraId="067A4429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189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5DCF9192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GSE142016</w:t>
            </w:r>
          </w:p>
        </w:tc>
        <w:tc>
          <w:tcPr>
            <w:tcW w:w="3554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7F10809A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systemic lupus erythematosus</w:t>
            </w:r>
          </w:p>
        </w:tc>
        <w:tc>
          <w:tcPr>
            <w:tcW w:w="2345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372289BC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GSM4217720</w:t>
            </w:r>
          </w:p>
        </w:tc>
        <w:tc>
          <w:tcPr>
            <w:tcW w:w="1326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430AB974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Blood</w:t>
            </w:r>
          </w:p>
        </w:tc>
      </w:tr>
      <w:tr w14:paraId="19C1352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189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1B959B6F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GSE157278</w:t>
            </w:r>
          </w:p>
        </w:tc>
        <w:tc>
          <w:tcPr>
            <w:tcW w:w="3554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5578B030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primary Sjögren’s syndrome</w:t>
            </w:r>
          </w:p>
        </w:tc>
        <w:tc>
          <w:tcPr>
            <w:tcW w:w="2345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120C0A7D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GSM4760625</w:t>
            </w:r>
          </w:p>
        </w:tc>
        <w:tc>
          <w:tcPr>
            <w:tcW w:w="1326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72FB2A35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Blood</w:t>
            </w:r>
          </w:p>
        </w:tc>
      </w:tr>
      <w:tr w14:paraId="1AC252D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189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2420CC92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GSE157278</w:t>
            </w:r>
          </w:p>
        </w:tc>
        <w:tc>
          <w:tcPr>
            <w:tcW w:w="3554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1954C7BF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primary Sjögren’s syndrome</w:t>
            </w:r>
          </w:p>
        </w:tc>
        <w:tc>
          <w:tcPr>
            <w:tcW w:w="2345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647FA188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GSM4760626</w:t>
            </w:r>
          </w:p>
        </w:tc>
        <w:tc>
          <w:tcPr>
            <w:tcW w:w="1326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0F64D2A0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Blood</w:t>
            </w:r>
          </w:p>
        </w:tc>
      </w:tr>
      <w:tr w14:paraId="467AC4E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189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2BF15435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GSE157278</w:t>
            </w:r>
          </w:p>
        </w:tc>
        <w:tc>
          <w:tcPr>
            <w:tcW w:w="3554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64383504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primary Sjögren’s syndrome</w:t>
            </w:r>
          </w:p>
        </w:tc>
        <w:tc>
          <w:tcPr>
            <w:tcW w:w="2345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5B56CA65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GSM4760627</w:t>
            </w:r>
          </w:p>
        </w:tc>
        <w:tc>
          <w:tcPr>
            <w:tcW w:w="1326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2B9F6CC5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Blood</w:t>
            </w:r>
          </w:p>
        </w:tc>
      </w:tr>
      <w:tr w14:paraId="428ED5BF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189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6EDFDAC8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GSE157278</w:t>
            </w:r>
          </w:p>
        </w:tc>
        <w:tc>
          <w:tcPr>
            <w:tcW w:w="3554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1CD90BD7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primary Sjögren’s syndrome</w:t>
            </w:r>
          </w:p>
        </w:tc>
        <w:tc>
          <w:tcPr>
            <w:tcW w:w="2345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4DA80136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GSM4760628</w:t>
            </w:r>
          </w:p>
        </w:tc>
        <w:tc>
          <w:tcPr>
            <w:tcW w:w="1326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414340BF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Blood</w:t>
            </w:r>
          </w:p>
        </w:tc>
      </w:tr>
      <w:tr w14:paraId="4ADC4EBF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189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7CAAD6C7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GSE157278</w:t>
            </w:r>
          </w:p>
        </w:tc>
        <w:tc>
          <w:tcPr>
            <w:tcW w:w="3554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40FE7AB1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primary Sjögren’s syndrome</w:t>
            </w:r>
          </w:p>
        </w:tc>
        <w:tc>
          <w:tcPr>
            <w:tcW w:w="2345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7DB5AF70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GSM4760629</w:t>
            </w:r>
          </w:p>
        </w:tc>
        <w:tc>
          <w:tcPr>
            <w:tcW w:w="1326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3E186568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Blood</w:t>
            </w:r>
          </w:p>
        </w:tc>
      </w:tr>
      <w:tr w14:paraId="2B73924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189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00C5C497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GSE190684</w:t>
            </w:r>
          </w:p>
        </w:tc>
        <w:tc>
          <w:tcPr>
            <w:tcW w:w="3554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3E13881B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juvenile dermatomyositis</w:t>
            </w:r>
          </w:p>
        </w:tc>
        <w:tc>
          <w:tcPr>
            <w:tcW w:w="2345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0E5956F1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GSM5728999-1</w:t>
            </w:r>
          </w:p>
        </w:tc>
        <w:tc>
          <w:tcPr>
            <w:tcW w:w="1326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14692668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Blood</w:t>
            </w:r>
          </w:p>
        </w:tc>
      </w:tr>
      <w:tr w14:paraId="2C7230C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189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0BBEBE01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GSE190684</w:t>
            </w:r>
          </w:p>
        </w:tc>
        <w:tc>
          <w:tcPr>
            <w:tcW w:w="3554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2F8BDF8A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juvenile dermatomyositis</w:t>
            </w:r>
          </w:p>
        </w:tc>
        <w:tc>
          <w:tcPr>
            <w:tcW w:w="2345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240B8D4C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GSM5728999-2</w:t>
            </w:r>
          </w:p>
        </w:tc>
        <w:tc>
          <w:tcPr>
            <w:tcW w:w="1326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6A38601E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Blood</w:t>
            </w:r>
          </w:p>
        </w:tc>
      </w:tr>
      <w:tr w14:paraId="1E55CAFF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189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33C5076C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GSE190684</w:t>
            </w:r>
          </w:p>
        </w:tc>
        <w:tc>
          <w:tcPr>
            <w:tcW w:w="3554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28BA93A0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juvenile dermatomyositis</w:t>
            </w:r>
          </w:p>
        </w:tc>
        <w:tc>
          <w:tcPr>
            <w:tcW w:w="2345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18BE2F5A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GSM5728999-3</w:t>
            </w:r>
          </w:p>
        </w:tc>
        <w:tc>
          <w:tcPr>
            <w:tcW w:w="1326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532B5B72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Blood</w:t>
            </w:r>
          </w:p>
        </w:tc>
      </w:tr>
      <w:tr w14:paraId="1D58CD6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189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5C596D28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GSE190684</w:t>
            </w:r>
          </w:p>
        </w:tc>
        <w:tc>
          <w:tcPr>
            <w:tcW w:w="3554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6DBD6D2C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juvenile dermatomyositis</w:t>
            </w:r>
          </w:p>
        </w:tc>
        <w:tc>
          <w:tcPr>
            <w:tcW w:w="2345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1712226E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GSM5728999-4</w:t>
            </w:r>
          </w:p>
        </w:tc>
        <w:tc>
          <w:tcPr>
            <w:tcW w:w="1326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2DBF89BD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Blood</w:t>
            </w:r>
          </w:p>
        </w:tc>
      </w:tr>
      <w:tr w14:paraId="0C269B4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8" w:hRule="atLeast"/>
        </w:trPr>
        <w:tc>
          <w:tcPr>
            <w:tcW w:w="1189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72CBAB99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HRA000155</w:t>
            </w:r>
          </w:p>
        </w:tc>
        <w:tc>
          <w:tcPr>
            <w:tcW w:w="3554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0A82F09D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rheumatoid arthritis</w:t>
            </w:r>
          </w:p>
        </w:tc>
        <w:tc>
          <w:tcPr>
            <w:tcW w:w="2345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5C557D64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HRR059379</w:t>
            </w:r>
          </w:p>
        </w:tc>
        <w:tc>
          <w:tcPr>
            <w:tcW w:w="1326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56B854AC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Blood</w:t>
            </w:r>
          </w:p>
        </w:tc>
      </w:tr>
      <w:tr w14:paraId="5698B03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8" w:hRule="atLeast"/>
        </w:trPr>
        <w:tc>
          <w:tcPr>
            <w:tcW w:w="1189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401EF9A2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HRA000155</w:t>
            </w:r>
          </w:p>
        </w:tc>
        <w:tc>
          <w:tcPr>
            <w:tcW w:w="3554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7F5BA0B4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rheumatoid arthritis</w:t>
            </w:r>
          </w:p>
        </w:tc>
        <w:tc>
          <w:tcPr>
            <w:tcW w:w="2345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793105F5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HRR059380</w:t>
            </w:r>
          </w:p>
        </w:tc>
        <w:tc>
          <w:tcPr>
            <w:tcW w:w="1326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68BE8FD9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Blood</w:t>
            </w:r>
          </w:p>
        </w:tc>
      </w:tr>
      <w:tr w14:paraId="564B620F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8" w:hRule="atLeast"/>
        </w:trPr>
        <w:tc>
          <w:tcPr>
            <w:tcW w:w="1189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3AACAB35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HRA000155</w:t>
            </w:r>
          </w:p>
        </w:tc>
        <w:tc>
          <w:tcPr>
            <w:tcW w:w="3554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0D30F4D0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rheumatoid arthritis</w:t>
            </w:r>
          </w:p>
        </w:tc>
        <w:tc>
          <w:tcPr>
            <w:tcW w:w="2345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2A2C79E6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HRR059382</w:t>
            </w:r>
          </w:p>
        </w:tc>
        <w:tc>
          <w:tcPr>
            <w:tcW w:w="1326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074D3816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Blood</w:t>
            </w:r>
          </w:p>
        </w:tc>
      </w:tr>
      <w:tr w14:paraId="3FD6CE8F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8" w:hRule="atLeast"/>
        </w:trPr>
        <w:tc>
          <w:tcPr>
            <w:tcW w:w="1189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24FDACD9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HRA000155</w:t>
            </w:r>
          </w:p>
        </w:tc>
        <w:tc>
          <w:tcPr>
            <w:tcW w:w="3554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32DCBAAE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rheumatoid arthritis</w:t>
            </w:r>
          </w:p>
        </w:tc>
        <w:tc>
          <w:tcPr>
            <w:tcW w:w="2345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58F26161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HRR059385</w:t>
            </w:r>
          </w:p>
        </w:tc>
        <w:tc>
          <w:tcPr>
            <w:tcW w:w="1326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658E9A9B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Blood</w:t>
            </w:r>
          </w:p>
        </w:tc>
      </w:tr>
      <w:tr w14:paraId="328B33A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8" w:hRule="atLeast"/>
        </w:trPr>
        <w:tc>
          <w:tcPr>
            <w:tcW w:w="1189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2EBF1D31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HRA000155</w:t>
            </w:r>
          </w:p>
        </w:tc>
        <w:tc>
          <w:tcPr>
            <w:tcW w:w="3554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74CFA116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rheumatoid arthritis</w:t>
            </w:r>
          </w:p>
        </w:tc>
        <w:tc>
          <w:tcPr>
            <w:tcW w:w="2345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5C63C359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HRR059388</w:t>
            </w:r>
          </w:p>
        </w:tc>
        <w:tc>
          <w:tcPr>
            <w:tcW w:w="1326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7A4A1EFF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Blood</w:t>
            </w:r>
          </w:p>
        </w:tc>
      </w:tr>
      <w:tr w14:paraId="625ABAC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8" w:hRule="atLeast"/>
        </w:trPr>
        <w:tc>
          <w:tcPr>
            <w:tcW w:w="1189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21495FF1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HRA000155</w:t>
            </w:r>
          </w:p>
        </w:tc>
        <w:tc>
          <w:tcPr>
            <w:tcW w:w="3554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16F264F7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rheumatoid arthritis</w:t>
            </w:r>
          </w:p>
        </w:tc>
        <w:tc>
          <w:tcPr>
            <w:tcW w:w="2345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6C1804FC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HRR059390</w:t>
            </w:r>
          </w:p>
        </w:tc>
        <w:tc>
          <w:tcPr>
            <w:tcW w:w="1326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70842CA8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Blood</w:t>
            </w:r>
          </w:p>
        </w:tc>
      </w:tr>
      <w:tr w14:paraId="126E470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8" w:hRule="atLeast"/>
        </w:trPr>
        <w:tc>
          <w:tcPr>
            <w:tcW w:w="1189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4DBB3E1A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HRA000155</w:t>
            </w:r>
          </w:p>
        </w:tc>
        <w:tc>
          <w:tcPr>
            <w:tcW w:w="3554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234A49EF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rheumatoid arthritis</w:t>
            </w:r>
          </w:p>
        </w:tc>
        <w:tc>
          <w:tcPr>
            <w:tcW w:w="2345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74030B2C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HRR059392</w:t>
            </w:r>
          </w:p>
        </w:tc>
        <w:tc>
          <w:tcPr>
            <w:tcW w:w="1326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33D07D6A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Blood</w:t>
            </w:r>
          </w:p>
        </w:tc>
      </w:tr>
      <w:tr w14:paraId="5FFBA5F9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8" w:hRule="atLeast"/>
        </w:trPr>
        <w:tc>
          <w:tcPr>
            <w:tcW w:w="1189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2BA853AE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HRA000155</w:t>
            </w:r>
          </w:p>
        </w:tc>
        <w:tc>
          <w:tcPr>
            <w:tcW w:w="3554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739EF627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rheumatoid arthritis</w:t>
            </w:r>
          </w:p>
        </w:tc>
        <w:tc>
          <w:tcPr>
            <w:tcW w:w="2345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34561BFF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HRR059394</w:t>
            </w:r>
          </w:p>
        </w:tc>
        <w:tc>
          <w:tcPr>
            <w:tcW w:w="1326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667CD9C7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Blood</w:t>
            </w:r>
          </w:p>
        </w:tc>
      </w:tr>
      <w:tr w14:paraId="7AF8078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8" w:hRule="atLeast"/>
        </w:trPr>
        <w:tc>
          <w:tcPr>
            <w:tcW w:w="1189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541B1992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HRA000155</w:t>
            </w:r>
          </w:p>
        </w:tc>
        <w:tc>
          <w:tcPr>
            <w:tcW w:w="3554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2EB0E742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rheumatoid arthritis</w:t>
            </w:r>
          </w:p>
        </w:tc>
        <w:tc>
          <w:tcPr>
            <w:tcW w:w="2345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53A4940F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HRR059396</w:t>
            </w:r>
          </w:p>
        </w:tc>
        <w:tc>
          <w:tcPr>
            <w:tcW w:w="1326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6BD0EF6B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Blood</w:t>
            </w:r>
          </w:p>
        </w:tc>
      </w:tr>
      <w:tr w14:paraId="70E949C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8" w:hRule="atLeast"/>
        </w:trPr>
        <w:tc>
          <w:tcPr>
            <w:tcW w:w="1189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18452F1E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HRA000155</w:t>
            </w:r>
          </w:p>
        </w:tc>
        <w:tc>
          <w:tcPr>
            <w:tcW w:w="3554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312D558F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rheumatoid arthritis</w:t>
            </w:r>
          </w:p>
        </w:tc>
        <w:tc>
          <w:tcPr>
            <w:tcW w:w="2345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3338299D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HRR059399</w:t>
            </w:r>
          </w:p>
        </w:tc>
        <w:tc>
          <w:tcPr>
            <w:tcW w:w="1326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0CA13DA3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Blood</w:t>
            </w:r>
          </w:p>
        </w:tc>
      </w:tr>
      <w:tr w14:paraId="72A3A74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8" w:hRule="atLeast"/>
        </w:trPr>
        <w:tc>
          <w:tcPr>
            <w:tcW w:w="1189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40C022AC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HRA000155</w:t>
            </w:r>
          </w:p>
        </w:tc>
        <w:tc>
          <w:tcPr>
            <w:tcW w:w="3554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25FEF023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rheumatoid arthritis</w:t>
            </w:r>
          </w:p>
        </w:tc>
        <w:tc>
          <w:tcPr>
            <w:tcW w:w="2345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404F256A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HRR059401</w:t>
            </w:r>
          </w:p>
        </w:tc>
        <w:tc>
          <w:tcPr>
            <w:tcW w:w="1326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375B1DEA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Blood</w:t>
            </w:r>
          </w:p>
        </w:tc>
      </w:tr>
      <w:tr w14:paraId="2A1725C9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8" w:hRule="atLeast"/>
        </w:trPr>
        <w:tc>
          <w:tcPr>
            <w:tcW w:w="1189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0B551C92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HRA000155</w:t>
            </w:r>
          </w:p>
        </w:tc>
        <w:tc>
          <w:tcPr>
            <w:tcW w:w="3554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5B35D57E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rheumatoid arthritis</w:t>
            </w:r>
          </w:p>
        </w:tc>
        <w:tc>
          <w:tcPr>
            <w:tcW w:w="2345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3B4C356A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HRR059404</w:t>
            </w:r>
          </w:p>
        </w:tc>
        <w:tc>
          <w:tcPr>
            <w:tcW w:w="1326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75A9F9E6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Blood</w:t>
            </w:r>
          </w:p>
        </w:tc>
      </w:tr>
      <w:tr w14:paraId="55F8C691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8" w:hRule="atLeast"/>
        </w:trPr>
        <w:tc>
          <w:tcPr>
            <w:tcW w:w="1189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55114D03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HRA000155</w:t>
            </w:r>
          </w:p>
        </w:tc>
        <w:tc>
          <w:tcPr>
            <w:tcW w:w="3554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13C44063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rheumatoid arthritis</w:t>
            </w:r>
          </w:p>
        </w:tc>
        <w:tc>
          <w:tcPr>
            <w:tcW w:w="2345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6AE6D6B3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HRR059407</w:t>
            </w:r>
          </w:p>
        </w:tc>
        <w:tc>
          <w:tcPr>
            <w:tcW w:w="1326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34C78ED5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Blood</w:t>
            </w:r>
          </w:p>
        </w:tc>
      </w:tr>
      <w:tr w14:paraId="52561FAF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8" w:hRule="atLeast"/>
        </w:trPr>
        <w:tc>
          <w:tcPr>
            <w:tcW w:w="1189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43E68D28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HRA000155</w:t>
            </w:r>
          </w:p>
        </w:tc>
        <w:tc>
          <w:tcPr>
            <w:tcW w:w="3554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7EC20142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rheumatoid arthritis</w:t>
            </w:r>
          </w:p>
        </w:tc>
        <w:tc>
          <w:tcPr>
            <w:tcW w:w="2345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73B736FC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HRR059410</w:t>
            </w:r>
          </w:p>
        </w:tc>
        <w:tc>
          <w:tcPr>
            <w:tcW w:w="1326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56C5650C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Blood</w:t>
            </w:r>
          </w:p>
        </w:tc>
      </w:tr>
      <w:tr w14:paraId="523AF00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8" w:hRule="atLeast"/>
        </w:trPr>
        <w:tc>
          <w:tcPr>
            <w:tcW w:w="1189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4D0A5750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HRA000155</w:t>
            </w:r>
          </w:p>
        </w:tc>
        <w:tc>
          <w:tcPr>
            <w:tcW w:w="3554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20C470A1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rheumatoid arthritis</w:t>
            </w:r>
          </w:p>
        </w:tc>
        <w:tc>
          <w:tcPr>
            <w:tcW w:w="2345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2B219ECA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HRR183313</w:t>
            </w:r>
          </w:p>
        </w:tc>
        <w:tc>
          <w:tcPr>
            <w:tcW w:w="1326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43D57E1B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Blood</w:t>
            </w:r>
          </w:p>
        </w:tc>
      </w:tr>
      <w:tr w14:paraId="7DDFE44A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8" w:hRule="atLeast"/>
        </w:trPr>
        <w:tc>
          <w:tcPr>
            <w:tcW w:w="1189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3A169A9A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HRA000155</w:t>
            </w:r>
          </w:p>
        </w:tc>
        <w:tc>
          <w:tcPr>
            <w:tcW w:w="3554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1035D4EC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rheumatoid arthritis</w:t>
            </w:r>
          </w:p>
        </w:tc>
        <w:tc>
          <w:tcPr>
            <w:tcW w:w="2345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7C362671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HRR183315</w:t>
            </w:r>
          </w:p>
        </w:tc>
        <w:tc>
          <w:tcPr>
            <w:tcW w:w="1326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446DAC8B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Blood</w:t>
            </w:r>
          </w:p>
        </w:tc>
      </w:tr>
      <w:tr w14:paraId="070B4CC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8" w:hRule="atLeast"/>
        </w:trPr>
        <w:tc>
          <w:tcPr>
            <w:tcW w:w="1189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1145D8A8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HRA000155</w:t>
            </w:r>
          </w:p>
        </w:tc>
        <w:tc>
          <w:tcPr>
            <w:tcW w:w="3554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3F955C8E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rheumatoid arthritis</w:t>
            </w:r>
          </w:p>
        </w:tc>
        <w:tc>
          <w:tcPr>
            <w:tcW w:w="2345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600C7DEA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HRR183317</w:t>
            </w:r>
          </w:p>
        </w:tc>
        <w:tc>
          <w:tcPr>
            <w:tcW w:w="1326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5A475B0A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Blood</w:t>
            </w:r>
          </w:p>
        </w:tc>
      </w:tr>
      <w:tr w14:paraId="3C58C72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8" w:hRule="atLeast"/>
        </w:trPr>
        <w:tc>
          <w:tcPr>
            <w:tcW w:w="1189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578C7A61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HRA000155</w:t>
            </w:r>
          </w:p>
        </w:tc>
        <w:tc>
          <w:tcPr>
            <w:tcW w:w="3554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433FB527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rheumatoid arthritis</w:t>
            </w:r>
          </w:p>
        </w:tc>
        <w:tc>
          <w:tcPr>
            <w:tcW w:w="2345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7E1571CE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HRR183320</w:t>
            </w:r>
          </w:p>
        </w:tc>
        <w:tc>
          <w:tcPr>
            <w:tcW w:w="1326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17BBE778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Blood</w:t>
            </w:r>
          </w:p>
        </w:tc>
      </w:tr>
      <w:tr w14:paraId="77D93EE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8" w:hRule="atLeast"/>
        </w:trPr>
        <w:tc>
          <w:tcPr>
            <w:tcW w:w="1189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34DC5F36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HRA000155</w:t>
            </w:r>
          </w:p>
        </w:tc>
        <w:tc>
          <w:tcPr>
            <w:tcW w:w="3554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053D57C3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rheumatoid arthritis</w:t>
            </w:r>
          </w:p>
        </w:tc>
        <w:tc>
          <w:tcPr>
            <w:tcW w:w="2345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1D5C8FB6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HRR183323</w:t>
            </w:r>
          </w:p>
        </w:tc>
        <w:tc>
          <w:tcPr>
            <w:tcW w:w="1326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0301F19E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Blood</w:t>
            </w:r>
          </w:p>
        </w:tc>
      </w:tr>
      <w:tr w14:paraId="1CB24B0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189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644EAF3B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GSE133028</w:t>
            </w:r>
          </w:p>
        </w:tc>
        <w:tc>
          <w:tcPr>
            <w:tcW w:w="3554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39A554C2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multiple sclerosis</w:t>
            </w:r>
          </w:p>
        </w:tc>
        <w:tc>
          <w:tcPr>
            <w:tcW w:w="2345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16B166A7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RMS1</w:t>
            </w:r>
          </w:p>
        </w:tc>
        <w:tc>
          <w:tcPr>
            <w:tcW w:w="1326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2EBBD5C8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Blood</w:t>
            </w:r>
          </w:p>
        </w:tc>
      </w:tr>
      <w:tr w14:paraId="73EA1E3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189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7EF5114C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GSE133028</w:t>
            </w:r>
          </w:p>
        </w:tc>
        <w:tc>
          <w:tcPr>
            <w:tcW w:w="3554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1AA594EF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multiple sclerosis</w:t>
            </w:r>
          </w:p>
        </w:tc>
        <w:tc>
          <w:tcPr>
            <w:tcW w:w="2345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5D4F6645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RMS2</w:t>
            </w:r>
          </w:p>
        </w:tc>
        <w:tc>
          <w:tcPr>
            <w:tcW w:w="1326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4A134FEA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Blood</w:t>
            </w:r>
          </w:p>
        </w:tc>
      </w:tr>
      <w:tr w14:paraId="5C33BFC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189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7795D428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GSE133028</w:t>
            </w:r>
          </w:p>
        </w:tc>
        <w:tc>
          <w:tcPr>
            <w:tcW w:w="3554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49F8FAF1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multiple sclerosis</w:t>
            </w:r>
          </w:p>
        </w:tc>
        <w:tc>
          <w:tcPr>
            <w:tcW w:w="2345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6FBFC57E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RMS3</w:t>
            </w:r>
          </w:p>
        </w:tc>
        <w:tc>
          <w:tcPr>
            <w:tcW w:w="1326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2B0859BA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Blood</w:t>
            </w:r>
          </w:p>
        </w:tc>
      </w:tr>
      <w:tr w14:paraId="72E9617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189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48500A15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GSE133028</w:t>
            </w:r>
          </w:p>
        </w:tc>
        <w:tc>
          <w:tcPr>
            <w:tcW w:w="3554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419F9F98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multiple sclerosis</w:t>
            </w:r>
          </w:p>
        </w:tc>
        <w:tc>
          <w:tcPr>
            <w:tcW w:w="2345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23BA6D80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RMS4</w:t>
            </w:r>
          </w:p>
        </w:tc>
        <w:tc>
          <w:tcPr>
            <w:tcW w:w="1326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420794D4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Blood</w:t>
            </w:r>
          </w:p>
        </w:tc>
      </w:tr>
      <w:tr w14:paraId="2A8AE37A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189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7E4C086F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GSE133028</w:t>
            </w:r>
          </w:p>
        </w:tc>
        <w:tc>
          <w:tcPr>
            <w:tcW w:w="3554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45EC892E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multiple sclerosis</w:t>
            </w:r>
          </w:p>
        </w:tc>
        <w:tc>
          <w:tcPr>
            <w:tcW w:w="2345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1E57711F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RMS5</w:t>
            </w:r>
          </w:p>
        </w:tc>
        <w:tc>
          <w:tcPr>
            <w:tcW w:w="1326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1B9B69B6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Blood</w:t>
            </w:r>
          </w:p>
        </w:tc>
      </w:tr>
      <w:tr w14:paraId="358DCB9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189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2D457B0A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GSE133028</w:t>
            </w:r>
          </w:p>
        </w:tc>
        <w:tc>
          <w:tcPr>
            <w:tcW w:w="3554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5D8DFF8E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multiple sclerosis</w:t>
            </w:r>
          </w:p>
        </w:tc>
        <w:tc>
          <w:tcPr>
            <w:tcW w:w="2345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2B91CB05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RMS6</w:t>
            </w:r>
          </w:p>
        </w:tc>
        <w:tc>
          <w:tcPr>
            <w:tcW w:w="1326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13264FE4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Blood</w:t>
            </w:r>
          </w:p>
        </w:tc>
      </w:tr>
      <w:tr w14:paraId="5BE93FB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189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1BC78F29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GSE133028</w:t>
            </w:r>
          </w:p>
        </w:tc>
        <w:tc>
          <w:tcPr>
            <w:tcW w:w="3554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51CBD9AE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multiple sclerosis</w:t>
            </w:r>
          </w:p>
        </w:tc>
        <w:tc>
          <w:tcPr>
            <w:tcW w:w="2345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146AD47C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RMS7</w:t>
            </w:r>
          </w:p>
        </w:tc>
        <w:tc>
          <w:tcPr>
            <w:tcW w:w="1326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61665E94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Blood</w:t>
            </w:r>
          </w:p>
        </w:tc>
      </w:tr>
      <w:tr w14:paraId="3242B3D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189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1E3EEB16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GSE133028</w:t>
            </w:r>
          </w:p>
        </w:tc>
        <w:tc>
          <w:tcPr>
            <w:tcW w:w="3554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6ECD7206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multiple sclerosis</w:t>
            </w:r>
          </w:p>
        </w:tc>
        <w:tc>
          <w:tcPr>
            <w:tcW w:w="2345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5A9C3183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RMS8</w:t>
            </w:r>
          </w:p>
        </w:tc>
        <w:tc>
          <w:tcPr>
            <w:tcW w:w="1326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352446A2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Blood</w:t>
            </w:r>
          </w:p>
        </w:tc>
      </w:tr>
      <w:tr w14:paraId="2E81967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189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43FB10E2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GSE133028</w:t>
            </w:r>
          </w:p>
        </w:tc>
        <w:tc>
          <w:tcPr>
            <w:tcW w:w="3554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11C381A6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multiple sclerosis</w:t>
            </w:r>
          </w:p>
        </w:tc>
        <w:tc>
          <w:tcPr>
            <w:tcW w:w="2345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14518517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RMS9</w:t>
            </w:r>
          </w:p>
        </w:tc>
        <w:tc>
          <w:tcPr>
            <w:tcW w:w="1326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166B7749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Blood</w:t>
            </w:r>
          </w:p>
        </w:tc>
      </w:tr>
      <w:tr w14:paraId="611E9B2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189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3C75D6FA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GSE133028</w:t>
            </w:r>
          </w:p>
        </w:tc>
        <w:tc>
          <w:tcPr>
            <w:tcW w:w="3554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0FC511CF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multiple sclerosis</w:t>
            </w:r>
          </w:p>
        </w:tc>
        <w:tc>
          <w:tcPr>
            <w:tcW w:w="2345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1648F5A3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RMS10</w:t>
            </w:r>
          </w:p>
        </w:tc>
        <w:tc>
          <w:tcPr>
            <w:tcW w:w="1326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080433FA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Blood</w:t>
            </w:r>
          </w:p>
        </w:tc>
      </w:tr>
      <w:tr w14:paraId="5671A39D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189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6E339D88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GSE133028</w:t>
            </w:r>
          </w:p>
        </w:tc>
        <w:tc>
          <w:tcPr>
            <w:tcW w:w="3554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4D2F4D3C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multiple sclerosis</w:t>
            </w:r>
          </w:p>
        </w:tc>
        <w:tc>
          <w:tcPr>
            <w:tcW w:w="2345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2AB2E71E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RMS11</w:t>
            </w:r>
          </w:p>
        </w:tc>
        <w:tc>
          <w:tcPr>
            <w:tcW w:w="1326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2C592817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Blood</w:t>
            </w:r>
          </w:p>
        </w:tc>
      </w:tr>
      <w:tr w14:paraId="75239AF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189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609E9B78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GSE133028</w:t>
            </w:r>
          </w:p>
        </w:tc>
        <w:tc>
          <w:tcPr>
            <w:tcW w:w="3554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3FBF37D7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multiple sclerosis</w:t>
            </w:r>
          </w:p>
        </w:tc>
        <w:tc>
          <w:tcPr>
            <w:tcW w:w="2345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25CE0681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RMS12</w:t>
            </w:r>
          </w:p>
        </w:tc>
        <w:tc>
          <w:tcPr>
            <w:tcW w:w="1326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6BDC3CB5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Blood</w:t>
            </w:r>
          </w:p>
        </w:tc>
      </w:tr>
      <w:tr w14:paraId="62E7905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189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71FCC47A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GSE198616</w:t>
            </w:r>
          </w:p>
        </w:tc>
        <w:tc>
          <w:tcPr>
            <w:tcW w:w="3554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090A78EE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Behçet’s disease</w:t>
            </w:r>
          </w:p>
        </w:tc>
        <w:tc>
          <w:tcPr>
            <w:tcW w:w="2345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71CDF8A2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GSM5953767</w:t>
            </w:r>
          </w:p>
        </w:tc>
        <w:tc>
          <w:tcPr>
            <w:tcW w:w="1326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05C84535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Blood</w:t>
            </w:r>
          </w:p>
        </w:tc>
      </w:tr>
      <w:tr w14:paraId="30DA8BA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189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6898C4D9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GSE198616</w:t>
            </w:r>
          </w:p>
        </w:tc>
        <w:tc>
          <w:tcPr>
            <w:tcW w:w="3554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47C4ACF9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Behçet’s disease</w:t>
            </w:r>
          </w:p>
        </w:tc>
        <w:tc>
          <w:tcPr>
            <w:tcW w:w="2345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5F2C94C3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GSM5953768</w:t>
            </w:r>
          </w:p>
        </w:tc>
        <w:tc>
          <w:tcPr>
            <w:tcW w:w="1326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4C53E18B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Blood</w:t>
            </w:r>
          </w:p>
        </w:tc>
      </w:tr>
      <w:tr w14:paraId="2D03C08A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189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4B2BCA66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GSE198616</w:t>
            </w:r>
          </w:p>
        </w:tc>
        <w:tc>
          <w:tcPr>
            <w:tcW w:w="3554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6A009141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Behçet’s disease</w:t>
            </w:r>
          </w:p>
        </w:tc>
        <w:tc>
          <w:tcPr>
            <w:tcW w:w="2345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32D16187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GSM5953769</w:t>
            </w:r>
          </w:p>
        </w:tc>
        <w:tc>
          <w:tcPr>
            <w:tcW w:w="1326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259735A3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Blood</w:t>
            </w:r>
          </w:p>
        </w:tc>
      </w:tr>
      <w:tr w14:paraId="340F89C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189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03FE4893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GSE198616</w:t>
            </w:r>
          </w:p>
        </w:tc>
        <w:tc>
          <w:tcPr>
            <w:tcW w:w="3554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4D32EC18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Behçet’s disease</w:t>
            </w:r>
          </w:p>
        </w:tc>
        <w:tc>
          <w:tcPr>
            <w:tcW w:w="2345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35983381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GSM5953770</w:t>
            </w:r>
          </w:p>
        </w:tc>
        <w:tc>
          <w:tcPr>
            <w:tcW w:w="1326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2AFCAD16">
            <w:pPr>
              <w:widowControl/>
              <w:jc w:val="left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</w:rPr>
              <w:t>Blood</w:t>
            </w:r>
          </w:p>
        </w:tc>
      </w:tr>
    </w:tbl>
    <w:p w14:paraId="752F7C2A">
      <w:pPr>
        <w:rPr>
          <w:rFonts w:ascii="Times New Roman" w:hAnsi="Times New Roman" w:eastAsia="宋体" w:cs="Times New Roman"/>
          <w:color w:val="000000"/>
          <w:kern w:val="0"/>
          <w:sz w:val="22"/>
          <w:szCs w:val="22"/>
        </w:rPr>
      </w:pPr>
    </w:p>
    <w:sectPr>
      <w:footerReference r:id="rId5" w:type="first"/>
      <w:footerReference r:id="rId3" w:type="default"/>
      <w:footerReference r:id="rId4" w:type="even"/>
      <w:pgSz w:w="11906" w:h="16838"/>
      <w:pgMar w:top="1440" w:right="1800" w:bottom="1440" w:left="1800" w:header="851" w:footer="992" w:gutter="0"/>
      <w:lnNumType w:countBy="1" w:restart="continuous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Rockwell">
    <w:altName w:val="Segoe Print"/>
    <w:panose1 w:val="00000000000000000000"/>
    <w:charset w:val="00"/>
    <w:family w:val="roman"/>
    <w:pitch w:val="default"/>
    <w:sig w:usb0="00000000" w:usb1="00000000" w:usb2="00000000" w:usb3="00000000" w:csb0="00000001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FBF558B">
    <w:pPr>
      <w:pStyle w:val="3"/>
    </w:pPr>
    <w:r>
      <mc:AlternateContent>
        <mc:Choice Requires="wps">
          <w:drawing>
            <wp:anchor distT="0" distB="0" distL="0" distR="0" simplePos="0" relativeHeight="251662336" behindDoc="0" locked="0" layoutInCell="1" allowOverlap="1">
              <wp:simplePos x="0" y="0"/>
              <wp:positionH relativeFrom="page">
                <wp:align>left</wp:align>
              </wp:positionH>
              <wp:positionV relativeFrom="page">
                <wp:align>bottom</wp:align>
              </wp:positionV>
              <wp:extent cx="2077085" cy="324485"/>
              <wp:effectExtent l="0" t="0" r="18415" b="0"/>
              <wp:wrapNone/>
              <wp:docPr id="270556251" name="Text Box 3" descr="Information Classification: General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77085" cy="3244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002CC6A">
                          <w:pPr>
                            <w:rPr>
                              <w:rFonts w:ascii="Rockwell" w:hAnsi="Rockwell" w:eastAsia="Rockwell" w:cs="Rockwell"/>
                              <w:color w:val="0078D7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Rockwell" w:hAnsi="Rockwell" w:eastAsia="Rockwell" w:cs="Rockwell"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Text Box 3" o:spid="_x0000_s1026" o:spt="202" alt="Information Classification: General" type="#_x0000_t202" style="position:absolute;left:0pt;height:25.55pt;width:163.55pt;mso-position-horizontal:left;mso-position-horizontal-relative:page;mso-position-vertical:bottom;mso-position-vertical-relative:page;mso-wrap-style:none;z-index:251662336;v-text-anchor:bottom;mso-width-relative:page;mso-height-relative:page;" filled="f" stroked="f" coordsize="21600,21600" o:gfxdata="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">
              <v:fill on="f" focussize="0,0"/>
              <v:stroke on="f"/>
              <v:imagedata o:title=""/>
              <o:lock v:ext="edit" aspectratio="f"/>
              <v:textbox inset="20pt,0mm,0mm,15pt" style="mso-fit-shape-to-text:t;">
                <w:txbxContent>
                  <w:p w14:paraId="1002CC6A">
                    <w:pPr>
                      <w:rPr>
                        <w:rFonts w:ascii="Rockwell" w:hAnsi="Rockwell" w:eastAsia="Rockwell" w:cs="Rockwell"/>
                        <w:color w:val="0078D7"/>
                        <w:sz w:val="18"/>
                        <w:szCs w:val="18"/>
                      </w:rPr>
                    </w:pPr>
                    <w:r>
                      <w:rPr>
                        <w:rFonts w:ascii="Rockwell" w:hAnsi="Rockwell" w:eastAsia="Rockwell" w:cs="Rockwell"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FF02211">
    <w:pPr>
      <w:pStyle w:val="3"/>
    </w:pPr>
    <w:r>
      <mc:AlternateContent>
        <mc:Choice Requires="wps">
          <w:drawing>
            <wp:anchor distT="0" distB="0" distL="0" distR="0" simplePos="0" relativeHeight="251661312" behindDoc="0" locked="0" layoutInCell="1" allowOverlap="1">
              <wp:simplePos x="0" y="0"/>
              <wp:positionH relativeFrom="page">
                <wp:align>left</wp:align>
              </wp:positionH>
              <wp:positionV relativeFrom="page">
                <wp:align>bottom</wp:align>
              </wp:positionV>
              <wp:extent cx="2077085" cy="324485"/>
              <wp:effectExtent l="0" t="0" r="18415" b="0"/>
              <wp:wrapNone/>
              <wp:docPr id="855941552" name="Text Box 2" descr="Information Classification: General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77085" cy="3244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E995B7F">
                          <w:pPr>
                            <w:rPr>
                              <w:rFonts w:ascii="Rockwell" w:hAnsi="Rockwell" w:eastAsia="Rockwell" w:cs="Rockwell"/>
                              <w:color w:val="0078D7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Rockwell" w:hAnsi="Rockwell" w:eastAsia="Rockwell" w:cs="Rockwell"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Text Box 2" o:spid="_x0000_s1026" o:spt="202" alt="Information Classification: General" type="#_x0000_t202" style="position:absolute;left:0pt;height:25.55pt;width:163.55pt;mso-position-horizontal:left;mso-position-horizontal-relative:page;mso-position-vertical:bottom;mso-position-vertical-relative:page;mso-wrap-style:none;z-index:251661312;v-text-anchor:bottom;mso-width-relative:page;mso-height-relative:page;" filled="f" stroked="f" coordsize="21600,21600" o:gfxdata="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">
              <v:fill on="f" focussize="0,0"/>
              <v:stroke on="f"/>
              <v:imagedata o:title=""/>
              <o:lock v:ext="edit" aspectratio="f"/>
              <v:textbox inset="20pt,0mm,0mm,15pt" style="mso-fit-shape-to-text:t;">
                <w:txbxContent>
                  <w:p w14:paraId="4E995B7F">
                    <w:pPr>
                      <w:rPr>
                        <w:rFonts w:ascii="Rockwell" w:hAnsi="Rockwell" w:eastAsia="Rockwell" w:cs="Rockwell"/>
                        <w:color w:val="0078D7"/>
                        <w:sz w:val="18"/>
                        <w:szCs w:val="18"/>
                      </w:rPr>
                    </w:pPr>
                    <w:r>
                      <w:rPr>
                        <w:rFonts w:ascii="Rockwell" w:hAnsi="Rockwell" w:eastAsia="Rockwell" w:cs="Rockwell"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BB898DC">
    <w:pPr>
      <w:pStyle w:val="3"/>
    </w:pPr>
    <w:r>
      <mc:AlternateContent>
        <mc:Choice Requires="wps">
          <w:drawing>
            <wp:anchor distT="0" distB="0" distL="0" distR="0" simplePos="0" relativeHeight="251660288" behindDoc="0" locked="0" layoutInCell="1" allowOverlap="1">
              <wp:simplePos x="0" y="0"/>
              <wp:positionH relativeFrom="page">
                <wp:align>left</wp:align>
              </wp:positionH>
              <wp:positionV relativeFrom="page">
                <wp:align>bottom</wp:align>
              </wp:positionV>
              <wp:extent cx="2077085" cy="324485"/>
              <wp:effectExtent l="0" t="0" r="18415" b="0"/>
              <wp:wrapNone/>
              <wp:docPr id="1528778133" name="Text Box 1" descr="Information Classification: General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77085" cy="3244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801BC29">
                          <w:pPr>
                            <w:rPr>
                              <w:rFonts w:ascii="Rockwell" w:hAnsi="Rockwell" w:eastAsia="Rockwell" w:cs="Rockwell"/>
                              <w:color w:val="0078D7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Rockwell" w:hAnsi="Rockwell" w:eastAsia="Rockwell" w:cs="Rockwell"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Text Box 1" o:spid="_x0000_s1026" o:spt="202" alt="Information Classification: General" type="#_x0000_t202" style="position:absolute;left:0pt;height:25.55pt;width:163.55pt;mso-position-horizontal:left;mso-position-horizontal-relative:page;mso-position-vertical:bottom;mso-position-vertical-relative:page;mso-wrap-style:none;z-index:251660288;v-text-anchor:bottom;mso-width-relative:page;mso-height-relative:page;" filled="f" stroked="f" coordsize="21600,21600" o:gfxdata="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">
              <v:fill on="f" focussize="0,0"/>
              <v:stroke on="f"/>
              <v:imagedata o:title=""/>
              <o:lock v:ext="edit" aspectratio="f"/>
              <v:textbox inset="20pt,0mm,0mm,15pt" style="mso-fit-shape-to-text:t;">
                <w:txbxContent>
                  <w:p w14:paraId="1801BC29">
                    <w:pPr>
                      <w:rPr>
                        <w:rFonts w:ascii="Rockwell" w:hAnsi="Rockwell" w:eastAsia="Rockwell" w:cs="Rockwell"/>
                        <w:color w:val="0078D7"/>
                        <w:sz w:val="18"/>
                        <w:szCs w:val="18"/>
                      </w:rPr>
                    </w:pPr>
                    <w:r>
                      <w:rPr>
                        <w:rFonts w:ascii="Rockwell" w:hAnsi="Rockwell" w:eastAsia="Rockwell" w:cs="Rockwell"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</v:shape>
          </w:pict>
        </mc:Fallback>
      </mc:AlternateConten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SystemFonts/>
  <w:bordersDoNotSurroundHeader w:val="0"/>
  <w:bordersDoNotSurroundFooter w:val="0"/>
  <w:documentProtection w:enforcement="0"/>
  <w:defaultTabStop w:val="420"/>
  <w:drawingGridHorizontalSpacing w:val="105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20431428"/>
    <w:rsid w:val="00036064"/>
    <w:rsid w:val="0007521F"/>
    <w:rsid w:val="001076E2"/>
    <w:rsid w:val="001236BB"/>
    <w:rsid w:val="001868B9"/>
    <w:rsid w:val="001C5085"/>
    <w:rsid w:val="00325ADF"/>
    <w:rsid w:val="00432C8F"/>
    <w:rsid w:val="0044152B"/>
    <w:rsid w:val="004E70B2"/>
    <w:rsid w:val="00520C34"/>
    <w:rsid w:val="0059527D"/>
    <w:rsid w:val="00610FE8"/>
    <w:rsid w:val="00641EB8"/>
    <w:rsid w:val="00683F65"/>
    <w:rsid w:val="006C1BCB"/>
    <w:rsid w:val="008B1434"/>
    <w:rsid w:val="008F01A1"/>
    <w:rsid w:val="00A147B8"/>
    <w:rsid w:val="00A1676E"/>
    <w:rsid w:val="00AB645E"/>
    <w:rsid w:val="00B91C3C"/>
    <w:rsid w:val="00BB7D7D"/>
    <w:rsid w:val="00C125F5"/>
    <w:rsid w:val="00C90735"/>
    <w:rsid w:val="00CF4C2F"/>
    <w:rsid w:val="00D72A82"/>
    <w:rsid w:val="00DA185A"/>
    <w:rsid w:val="00DE01B5"/>
    <w:rsid w:val="00E11771"/>
    <w:rsid w:val="00F27DAC"/>
    <w:rsid w:val="00F67E92"/>
    <w:rsid w:val="01F952D8"/>
    <w:rsid w:val="14854397"/>
    <w:rsid w:val="176D7100"/>
    <w:rsid w:val="20431428"/>
    <w:rsid w:val="21CB366A"/>
    <w:rsid w:val="3DF50B4A"/>
    <w:rsid w:val="422279FB"/>
    <w:rsid w:val="48C76146"/>
    <w:rsid w:val="494D4A4A"/>
    <w:rsid w:val="4DE35563"/>
    <w:rsid w:val="509F145F"/>
    <w:rsid w:val="5DE65F42"/>
    <w:rsid w:val="6C4416F1"/>
    <w:rsid w:val="6DA751E6"/>
    <w:rsid w:val="733B16F5"/>
    <w:rsid w:val="7F1374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  <w14:defaultImageDpi w14:val="330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qFormat="1"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6">
    <w:name w:val="Default Paragraph Font"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annotation text"/>
    <w:basedOn w:val="1"/>
    <w:link w:val="10"/>
    <w:uiPriority w:val="0"/>
    <w:rPr>
      <w:sz w:val="20"/>
      <w:szCs w:val="20"/>
    </w:rPr>
  </w:style>
  <w:style w:type="paragraph" w:styleId="3">
    <w:name w:val="footer"/>
    <w:basedOn w:val="1"/>
    <w:link w:val="12"/>
    <w:uiPriority w:val="0"/>
    <w:pPr>
      <w:tabs>
        <w:tab w:val="center" w:pos="4513"/>
        <w:tab w:val="right" w:pos="9026"/>
      </w:tabs>
    </w:pPr>
  </w:style>
  <w:style w:type="paragraph" w:styleId="4">
    <w:name w:val="annotation subject"/>
    <w:basedOn w:val="2"/>
    <w:next w:val="2"/>
    <w:link w:val="11"/>
    <w:uiPriority w:val="0"/>
    <w:rPr>
      <w:b/>
      <w:bCs/>
    </w:rPr>
  </w:style>
  <w:style w:type="character" w:styleId="7">
    <w:name w:val="line number"/>
    <w:basedOn w:val="6"/>
    <w:uiPriority w:val="0"/>
  </w:style>
  <w:style w:type="character" w:styleId="8">
    <w:name w:val="annotation reference"/>
    <w:basedOn w:val="6"/>
    <w:qFormat/>
    <w:uiPriority w:val="0"/>
    <w:rPr>
      <w:sz w:val="16"/>
      <w:szCs w:val="16"/>
    </w:rPr>
  </w:style>
  <w:style w:type="paragraph" w:styleId="9">
    <w:name w:val="List Paragraph"/>
    <w:basedOn w:val="1"/>
    <w:qFormat/>
    <w:uiPriority w:val="34"/>
    <w:pPr>
      <w:ind w:firstLine="420" w:firstLineChars="200"/>
    </w:pPr>
  </w:style>
  <w:style w:type="character" w:customStyle="1" w:styleId="10">
    <w:name w:val="批注文字 字符"/>
    <w:basedOn w:val="6"/>
    <w:link w:val="2"/>
    <w:uiPriority w:val="0"/>
    <w:rPr>
      <w:rFonts w:asciiTheme="minorHAnsi" w:hAnsiTheme="minorHAnsi" w:eastAsiaTheme="minorEastAsia" w:cstheme="minorBidi"/>
      <w:kern w:val="2"/>
    </w:rPr>
  </w:style>
  <w:style w:type="character" w:customStyle="1" w:styleId="11">
    <w:name w:val="批注主题 字符"/>
    <w:basedOn w:val="10"/>
    <w:link w:val="4"/>
    <w:uiPriority w:val="0"/>
    <w:rPr>
      <w:rFonts w:asciiTheme="minorHAnsi" w:hAnsiTheme="minorHAnsi" w:eastAsiaTheme="minorEastAsia" w:cstheme="minorBidi"/>
      <w:b/>
      <w:bCs/>
      <w:kern w:val="2"/>
    </w:rPr>
  </w:style>
  <w:style w:type="character" w:customStyle="1" w:styleId="12">
    <w:name w:val="页脚 字符"/>
    <w:basedOn w:val="6"/>
    <w:link w:val="3"/>
    <w:qFormat/>
    <w:uiPriority w:val="0"/>
    <w:rPr>
      <w:rFonts w:asciiTheme="minorHAnsi" w:hAnsiTheme="minorHAnsi" w:eastAsiaTheme="minorEastAsia" w:cstheme="minorBidi"/>
      <w:kern w:val="2"/>
      <w:sz w:val="21"/>
      <w:szCs w:val="24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eg"/><Relationship Id="rId8" Type="http://schemas.openxmlformats.org/officeDocument/2006/relationships/image" Target="media/image2.jpeg"/><Relationship Id="rId7" Type="http://schemas.openxmlformats.org/officeDocument/2006/relationships/image" Target="media/image1.jpeg"/><Relationship Id="rId6" Type="http://schemas.openxmlformats.org/officeDocument/2006/relationships/theme" Target="theme/theme1.xml"/><Relationship Id="rId5" Type="http://schemas.openxmlformats.org/officeDocument/2006/relationships/footer" Target="footer3.xml"/><Relationship Id="rId4" Type="http://schemas.openxmlformats.org/officeDocument/2006/relationships/footer" Target="footer2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5" Type="http://schemas.openxmlformats.org/officeDocument/2006/relationships/customXml" Target="../customXml/item2.xml"/><Relationship Id="rId14" Type="http://schemas.openxmlformats.org/officeDocument/2006/relationships/customXml" Target="../customXml/item1.xml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FE8EE712-A9DF-403A-AE70-F98D9124969B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11</Pages>
  <Words>613</Words>
  <Characters>4216</Characters>
  <Lines>34</Lines>
  <Paragraphs>9</Paragraphs>
  <TotalTime>7</TotalTime>
  <ScaleCrop>false</ScaleCrop>
  <LinksUpToDate>false</LinksUpToDate>
  <CharactersWithSpaces>4612</CharactersWithSpaces>
  <Application>WPS Office_12.1.0.23125_F1E327BC-269C-435d-A152-05C5408002CA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2025-10-19T02:26:00Z</dcterms:created>
  <dc:creator>▌雪东、 </dc:creator>
  <cp:lastModifiedBy>▌雪东、 </cp:lastModifiedBy>
  <dcterms:modified xsi:type="dcterms:W3CDTF">2025-11-01T15:10:48Z</dcterms:modified>
  <cp:revision>9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2052-12.1.0.23125</vt:lpwstr>
  </property>
  <property fmtid="{D5CDD505-2E9C-101B-9397-08002B2CF9AE}" pid="3" name="ICV">
    <vt:lpwstr>0EECE2AF3BA24CFCB667DC168D6E206F_13</vt:lpwstr>
  </property>
  <property fmtid="{D5CDD505-2E9C-101B-9397-08002B2CF9AE}" pid="4" name="KSOTemplateDocerSaveRecord">
    <vt:lpwstr>eyJoZGlkIjoiN2JmMzBhNzg0OWJmNTVjZDdlMGQwYzUzMDBmYjI3MzgiLCJ1c2VySWQiOiIyNTAwMjAwODcifQ==</vt:lpwstr>
  </property>
  <property fmtid="{D5CDD505-2E9C-101B-9397-08002B2CF9AE}" pid="5" name="ClassificationContentMarkingFooterShapeIds">
    <vt:lpwstr>5b1f4d95,3304a1b0,10205c5b</vt:lpwstr>
  </property>
  <property fmtid="{D5CDD505-2E9C-101B-9397-08002B2CF9AE}" pid="6" name="ClassificationContentMarkingFooterFontProps">
    <vt:lpwstr>#0078d7,9,Rockwell</vt:lpwstr>
  </property>
  <property fmtid="{D5CDD505-2E9C-101B-9397-08002B2CF9AE}" pid="7" name="ClassificationContentMarkingFooterText">
    <vt:lpwstr>Information Classification: General</vt:lpwstr>
  </property>
  <property fmtid="{D5CDD505-2E9C-101B-9397-08002B2CF9AE}" pid="8" name="MSIP_Label_2bbab825-a111-45e4-86a1-18cee0005896_Enabled">
    <vt:lpwstr>true</vt:lpwstr>
  </property>
  <property fmtid="{D5CDD505-2E9C-101B-9397-08002B2CF9AE}" pid="9" name="MSIP_Label_2bbab825-a111-45e4-86a1-18cee0005896_SetDate">
    <vt:lpwstr>2025-10-19T02:26:07Z</vt:lpwstr>
  </property>
  <property fmtid="{D5CDD505-2E9C-101B-9397-08002B2CF9AE}" pid="10" name="MSIP_Label_2bbab825-a111-45e4-86a1-18cee0005896_Method">
    <vt:lpwstr>Standard</vt:lpwstr>
  </property>
  <property fmtid="{D5CDD505-2E9C-101B-9397-08002B2CF9AE}" pid="11" name="MSIP_Label_2bbab825-a111-45e4-86a1-18cee0005896_Name">
    <vt:lpwstr>2bbab825-a111-45e4-86a1-18cee0005896</vt:lpwstr>
  </property>
  <property fmtid="{D5CDD505-2E9C-101B-9397-08002B2CF9AE}" pid="12" name="MSIP_Label_2bbab825-a111-45e4-86a1-18cee0005896_SiteId">
    <vt:lpwstr>2567d566-604c-408a-8a60-55d0dc9d9d6b</vt:lpwstr>
  </property>
  <property fmtid="{D5CDD505-2E9C-101B-9397-08002B2CF9AE}" pid="13" name="MSIP_Label_2bbab825-a111-45e4-86a1-18cee0005896_ActionId">
    <vt:lpwstr>5269616f-9631-422d-b0bf-f4bb477c5fa4</vt:lpwstr>
  </property>
  <property fmtid="{D5CDD505-2E9C-101B-9397-08002B2CF9AE}" pid="14" name="MSIP_Label_2bbab825-a111-45e4-86a1-18cee0005896_ContentBits">
    <vt:lpwstr>2</vt:lpwstr>
  </property>
  <property fmtid="{D5CDD505-2E9C-101B-9397-08002B2CF9AE}" pid="15" name="MSIP_Label_2bbab825-a111-45e4-86a1-18cee0005896_Tag">
    <vt:lpwstr>10, 3, 0, 1</vt:lpwstr>
  </property>
</Properties>
</file>