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7D6E" w14:textId="670C6ECD" w:rsidR="00097484" w:rsidRPr="003A34A3" w:rsidRDefault="00000000" w:rsidP="00171EB4">
      <w:pPr>
        <w:spacing w:beforeLines="50" w:before="156" w:afterLines="50" w:after="156"/>
        <w:jc w:val="center"/>
        <w:rPr>
          <w:rFonts w:ascii="Arial" w:hAnsi="Arial" w:cs="Arial"/>
          <w:b/>
        </w:rPr>
      </w:pPr>
      <w:r w:rsidRPr="003A34A3">
        <w:rPr>
          <w:rFonts w:ascii="Arial" w:hAnsi="Arial" w:cs="Arial"/>
          <w:b/>
          <w:sz w:val="28"/>
          <w:szCs w:val="28"/>
        </w:rPr>
        <w:t>Participant Information Sheet and Consent Form</w:t>
      </w:r>
    </w:p>
    <w:p w14:paraId="455DBF1A" w14:textId="74B9F43E" w:rsidR="00157584" w:rsidRPr="003A34A3" w:rsidRDefault="00000000" w:rsidP="00AA6C1C">
      <w:pPr>
        <w:spacing w:beforeLines="150" w:before="468" w:line="360" w:lineRule="auto"/>
        <w:rPr>
          <w:rFonts w:ascii="Arial" w:hAnsi="Arial" w:cs="Arial"/>
          <w:sz w:val="24"/>
          <w:szCs w:val="24"/>
        </w:rPr>
      </w:pPr>
      <w:r w:rsidRPr="003A34A3">
        <w:rPr>
          <w:rFonts w:ascii="Arial" w:hAnsi="Arial" w:cs="Arial"/>
          <w:b/>
          <w:sz w:val="24"/>
          <w:szCs w:val="24"/>
        </w:rPr>
        <w:t>Study Title:</w:t>
      </w:r>
      <w:r w:rsidRPr="003A34A3">
        <w:rPr>
          <w:rFonts w:ascii="Arial" w:hAnsi="Arial" w:cs="Arial"/>
          <w:sz w:val="24"/>
          <w:szCs w:val="24"/>
        </w:rPr>
        <w:t xml:space="preserve"> </w:t>
      </w:r>
      <w:r w:rsidR="00794DDE" w:rsidRPr="003A34A3">
        <w:rPr>
          <w:rFonts w:ascii="Arial" w:hAnsi="Arial" w:cs="Arial"/>
          <w:sz w:val="24"/>
          <w:szCs w:val="24"/>
        </w:rPr>
        <w:t>Multicenter Randomized</w:t>
      </w:r>
      <w:r w:rsidR="005579EC" w:rsidRPr="003A34A3">
        <w:rPr>
          <w:rFonts w:ascii="Arial" w:hAnsi="Arial" w:cs="Arial"/>
          <w:sz w:val="24"/>
          <w:szCs w:val="24"/>
        </w:rPr>
        <w:t xml:space="preserve"> Controlled Trial of Transcutaneous Auricular Vagus Nerve Stimulation for Prevention of Postoperative Delirium in Older Adults Undergoing Total Knee Arthroplasty</w:t>
      </w:r>
    </w:p>
    <w:p w14:paraId="38790FA1" w14:textId="271C77E0" w:rsidR="00FB2DEB" w:rsidRPr="003A34A3" w:rsidRDefault="00000000" w:rsidP="00171EB4">
      <w:pPr>
        <w:spacing w:line="360" w:lineRule="auto"/>
        <w:rPr>
          <w:rFonts w:ascii="Arial" w:hAnsi="Arial" w:cs="Arial"/>
          <w:sz w:val="24"/>
          <w:szCs w:val="24"/>
        </w:rPr>
      </w:pPr>
      <w:r w:rsidRPr="003A34A3">
        <w:rPr>
          <w:rFonts w:ascii="Arial" w:hAnsi="Arial" w:cs="Arial"/>
          <w:b/>
          <w:sz w:val="24"/>
          <w:szCs w:val="24"/>
        </w:rPr>
        <w:t>Principal Investigator</w:t>
      </w:r>
      <w:r w:rsidR="00DF4046" w:rsidRPr="003A34A3">
        <w:rPr>
          <w:rFonts w:ascii="Arial" w:hAnsi="Arial" w:cs="Arial"/>
          <w:b/>
          <w:sz w:val="24"/>
          <w:szCs w:val="24"/>
        </w:rPr>
        <w:t xml:space="preserve">: </w:t>
      </w:r>
      <w:r w:rsidR="00DD2589" w:rsidRPr="003A34A3">
        <w:rPr>
          <w:rFonts w:ascii="Arial" w:hAnsi="Arial" w:cs="Arial"/>
          <w:sz w:val="24"/>
          <w:szCs w:val="24"/>
        </w:rPr>
        <w:t xml:space="preserve">Dr </w:t>
      </w:r>
      <w:r w:rsidR="0075225F" w:rsidRPr="003A34A3">
        <w:rPr>
          <w:rFonts w:ascii="Arial" w:hAnsi="Arial" w:cs="Arial"/>
          <w:sz w:val="24"/>
          <w:szCs w:val="24"/>
        </w:rPr>
        <w:t>Lei Chen</w:t>
      </w:r>
      <w:r w:rsidR="00DF4046" w:rsidRPr="003A34A3">
        <w:rPr>
          <w:rFonts w:ascii="Arial" w:hAnsi="Arial" w:cs="Arial"/>
          <w:sz w:val="24"/>
          <w:szCs w:val="24"/>
        </w:rPr>
        <w:t xml:space="preserve">, </w:t>
      </w:r>
      <w:r w:rsidR="0075225F" w:rsidRPr="003A34A3">
        <w:rPr>
          <w:rFonts w:ascii="Arial" w:hAnsi="Arial" w:cs="Arial"/>
          <w:sz w:val="24"/>
          <w:szCs w:val="24"/>
        </w:rPr>
        <w:t>Department of Anesthesiology, People’s Hospital Affiliated to Fujian University of Traditional Chinese Medicine, Fuzhou, China.</w:t>
      </w:r>
    </w:p>
    <w:p w14:paraId="17595C65" w14:textId="1D14D7DA" w:rsidR="00FB2DEB" w:rsidRPr="003A34A3" w:rsidRDefault="00000000" w:rsidP="00171EB4">
      <w:pPr>
        <w:spacing w:line="360" w:lineRule="auto"/>
        <w:rPr>
          <w:rFonts w:ascii="Arial" w:hAnsi="Arial" w:cs="Arial"/>
          <w:b/>
          <w:sz w:val="24"/>
          <w:szCs w:val="24"/>
        </w:rPr>
      </w:pPr>
      <w:r w:rsidRPr="003A34A3">
        <w:rPr>
          <w:rFonts w:ascii="Arial" w:hAnsi="Arial" w:cs="Arial"/>
          <w:b/>
          <w:sz w:val="24"/>
          <w:szCs w:val="24"/>
        </w:rPr>
        <w:t xml:space="preserve">Emergency contact number: </w:t>
      </w:r>
      <w:bookmarkStart w:id="0" w:name="_Hlk175085850"/>
      <w:r w:rsidRPr="003A34A3">
        <w:rPr>
          <w:rFonts w:ascii="Arial" w:hAnsi="Arial" w:cs="Arial"/>
          <w:sz w:val="24"/>
          <w:szCs w:val="24"/>
        </w:rPr>
        <w:t>+86-</w:t>
      </w:r>
      <w:r w:rsidR="003B1061" w:rsidRPr="003A34A3">
        <w:rPr>
          <w:rFonts w:ascii="Arial" w:hAnsi="Arial" w:cs="Arial"/>
          <w:sz w:val="24"/>
          <w:szCs w:val="24"/>
        </w:rPr>
        <w:t>1</w:t>
      </w:r>
      <w:bookmarkEnd w:id="0"/>
      <w:r w:rsidR="004A0400" w:rsidRPr="003A34A3">
        <w:rPr>
          <w:rFonts w:ascii="Arial" w:hAnsi="Arial" w:cs="Arial"/>
          <w:sz w:val="24"/>
          <w:szCs w:val="24"/>
        </w:rPr>
        <w:t>5980287770</w:t>
      </w:r>
    </w:p>
    <w:p w14:paraId="4B33306A" w14:textId="0F8FC357" w:rsidR="00A11AAD" w:rsidRPr="003A34A3" w:rsidRDefault="00000000" w:rsidP="00171EB4">
      <w:pPr>
        <w:spacing w:line="360" w:lineRule="auto"/>
        <w:rPr>
          <w:rFonts w:ascii="Arial" w:hAnsi="Arial" w:cs="Arial"/>
          <w:bCs/>
          <w:sz w:val="24"/>
          <w:szCs w:val="24"/>
        </w:rPr>
      </w:pPr>
      <w:r w:rsidRPr="003A34A3">
        <w:rPr>
          <w:rFonts w:ascii="Arial" w:hAnsi="Arial" w:cs="Arial"/>
          <w:b/>
          <w:sz w:val="24"/>
          <w:szCs w:val="24"/>
        </w:rPr>
        <w:t xml:space="preserve">Sponsor/Funder(s): </w:t>
      </w:r>
      <w:r w:rsidR="00F24FCF" w:rsidRPr="003A34A3">
        <w:rPr>
          <w:rFonts w:ascii="Arial" w:hAnsi="Arial" w:cs="Arial"/>
          <w:bCs/>
          <w:sz w:val="24"/>
          <w:szCs w:val="24"/>
        </w:rPr>
        <w:t>Fujian Provincial Health Technology Project (2024QNA072, 2024CXA046)</w:t>
      </w:r>
      <w:r w:rsidR="00457289">
        <w:rPr>
          <w:rFonts w:ascii="Arial" w:hAnsi="Arial" w:cs="Arial" w:hint="eastAsia"/>
          <w:bCs/>
          <w:sz w:val="24"/>
          <w:szCs w:val="24"/>
        </w:rPr>
        <w:t xml:space="preserve">, </w:t>
      </w:r>
      <w:r w:rsidR="00457289" w:rsidRPr="00457289">
        <w:rPr>
          <w:rFonts w:ascii="Arial" w:hAnsi="Arial" w:cs="Arial"/>
          <w:bCs/>
          <w:sz w:val="24"/>
          <w:szCs w:val="24"/>
        </w:rPr>
        <w:t>Fujian Medical University Startup Fund for Scientific Research (No. 2023QH1180)</w:t>
      </w:r>
      <w:r w:rsidR="00457289" w:rsidRPr="00457289">
        <w:rPr>
          <w:rFonts w:ascii="Arial" w:hAnsi="Arial" w:cs="Arial" w:hint="eastAsia"/>
          <w:bCs/>
          <w:sz w:val="24"/>
          <w:szCs w:val="24"/>
        </w:rPr>
        <w:t xml:space="preserve">, </w:t>
      </w:r>
      <w:r w:rsidR="00457289" w:rsidRPr="00457289">
        <w:rPr>
          <w:rFonts w:ascii="Arial" w:hAnsi="Arial" w:cs="Arial"/>
          <w:bCs/>
          <w:sz w:val="24"/>
          <w:szCs w:val="24"/>
        </w:rPr>
        <w:t>Fujian Province Traditional Chinese Medicine Technology Project</w:t>
      </w:r>
      <w:r w:rsidR="00457289" w:rsidRPr="00457289">
        <w:rPr>
          <w:rFonts w:ascii="Arial" w:hAnsi="Arial" w:cs="Arial" w:hint="eastAsia"/>
          <w:bCs/>
          <w:sz w:val="24"/>
          <w:szCs w:val="24"/>
        </w:rPr>
        <w:t xml:space="preserve"> (</w:t>
      </w:r>
      <w:r w:rsidR="00457289" w:rsidRPr="00457289">
        <w:rPr>
          <w:rFonts w:ascii="Arial" w:hAnsi="Arial" w:cs="Arial"/>
          <w:bCs/>
          <w:sz w:val="24"/>
          <w:szCs w:val="24"/>
        </w:rPr>
        <w:t>No. 2025YBA014</w:t>
      </w:r>
      <w:r w:rsidR="00457289" w:rsidRPr="00457289">
        <w:rPr>
          <w:rFonts w:ascii="Arial" w:hAnsi="Arial" w:cs="Arial" w:hint="eastAsia"/>
          <w:bCs/>
          <w:sz w:val="24"/>
          <w:szCs w:val="24"/>
        </w:rPr>
        <w:t>)</w:t>
      </w:r>
      <w:r w:rsidR="00457289">
        <w:rPr>
          <w:rFonts w:ascii="Arial" w:hAnsi="Arial" w:cs="Arial" w:hint="eastAsia"/>
          <w:bCs/>
          <w:sz w:val="24"/>
          <w:szCs w:val="24"/>
        </w:rPr>
        <w:t xml:space="preserve">, </w:t>
      </w:r>
      <w:r w:rsidR="00F24FCF" w:rsidRPr="003A34A3">
        <w:rPr>
          <w:rFonts w:ascii="Arial" w:hAnsi="Arial" w:cs="Arial"/>
          <w:bCs/>
          <w:sz w:val="24"/>
          <w:szCs w:val="24"/>
        </w:rPr>
        <w:t>National Natural Science Foundation Basic Research Enhancement Program (JCZX202404)</w:t>
      </w:r>
      <w:r w:rsidR="00457289">
        <w:rPr>
          <w:rFonts w:ascii="Arial" w:hAnsi="Arial" w:cs="Arial" w:hint="eastAsia"/>
          <w:bCs/>
          <w:sz w:val="24"/>
          <w:szCs w:val="24"/>
        </w:rPr>
        <w:t>,</w:t>
      </w:r>
      <w:r w:rsidR="00F24FCF" w:rsidRPr="003A34A3">
        <w:rPr>
          <w:rFonts w:ascii="Arial" w:hAnsi="Arial" w:cs="Arial"/>
          <w:bCs/>
          <w:sz w:val="24"/>
          <w:szCs w:val="24"/>
        </w:rPr>
        <w:t xml:space="preserve"> </w:t>
      </w:r>
      <w:r w:rsidR="00457289">
        <w:rPr>
          <w:rFonts w:ascii="Arial" w:hAnsi="Arial" w:cs="Arial" w:hint="eastAsia"/>
          <w:bCs/>
          <w:sz w:val="24"/>
          <w:szCs w:val="24"/>
        </w:rPr>
        <w:t xml:space="preserve">and </w:t>
      </w:r>
      <w:r w:rsidR="00F24FCF" w:rsidRPr="003A34A3">
        <w:rPr>
          <w:rFonts w:ascii="Arial" w:hAnsi="Arial" w:cs="Arial"/>
          <w:bCs/>
          <w:sz w:val="24"/>
          <w:szCs w:val="24"/>
        </w:rPr>
        <w:t>Fujian University of Traditional Chinese Medicine (XB2024002)</w:t>
      </w:r>
      <w:r w:rsidR="0038736D" w:rsidRPr="003A34A3">
        <w:rPr>
          <w:rFonts w:ascii="Arial" w:hAnsi="Arial" w:cs="Arial"/>
          <w:bCs/>
          <w:sz w:val="24"/>
          <w:szCs w:val="24"/>
        </w:rPr>
        <w:t>.</w:t>
      </w:r>
    </w:p>
    <w:p w14:paraId="05D53AE3" w14:textId="521B0C8F" w:rsidR="00FB2DEB" w:rsidRPr="003A34A3" w:rsidRDefault="00000000" w:rsidP="00267424">
      <w:pPr>
        <w:spacing w:beforeLines="150" w:before="468" w:line="360" w:lineRule="auto"/>
        <w:rPr>
          <w:rFonts w:ascii="Arial" w:hAnsi="Arial" w:cs="Arial"/>
          <w:b/>
          <w:sz w:val="28"/>
          <w:szCs w:val="28"/>
        </w:rPr>
      </w:pPr>
      <w:r w:rsidRPr="003A34A3">
        <w:rPr>
          <w:rFonts w:ascii="Arial" w:hAnsi="Arial" w:cs="Arial"/>
          <w:b/>
          <w:sz w:val="28"/>
          <w:szCs w:val="28"/>
        </w:rPr>
        <w:t>Introduction</w:t>
      </w:r>
    </w:p>
    <w:p w14:paraId="66F11C0F" w14:textId="7EDFA8D3" w:rsidR="00DA746E" w:rsidRPr="003A34A3" w:rsidRDefault="00000000" w:rsidP="005E68F6">
      <w:pPr>
        <w:spacing w:line="360" w:lineRule="auto"/>
        <w:rPr>
          <w:rFonts w:ascii="Arial" w:hAnsi="Arial" w:cs="Arial"/>
          <w:sz w:val="24"/>
          <w:szCs w:val="24"/>
        </w:rPr>
      </w:pPr>
      <w:r w:rsidRPr="003A34A3">
        <w:rPr>
          <w:rFonts w:ascii="Arial" w:hAnsi="Arial" w:cs="Arial"/>
          <w:sz w:val="24"/>
          <w:szCs w:val="24"/>
        </w:rPr>
        <w:t xml:space="preserve">We invite you to participate in a clinical trial approved by </w:t>
      </w:r>
      <w:r w:rsidR="005579EC" w:rsidRPr="003A34A3">
        <w:rPr>
          <w:rFonts w:ascii="Arial" w:hAnsi="Arial" w:cs="Arial"/>
          <w:sz w:val="24"/>
          <w:szCs w:val="24"/>
        </w:rPr>
        <w:t>the People</w:t>
      </w:r>
      <w:r w:rsidR="00D01C61" w:rsidRPr="003A34A3">
        <w:rPr>
          <w:rFonts w:ascii="Arial" w:hAnsi="Arial" w:cs="Arial"/>
          <w:sz w:val="24"/>
          <w:szCs w:val="24"/>
        </w:rPr>
        <w:t>’</w:t>
      </w:r>
      <w:r w:rsidR="005579EC" w:rsidRPr="003A34A3">
        <w:rPr>
          <w:rFonts w:ascii="Arial" w:hAnsi="Arial" w:cs="Arial"/>
          <w:sz w:val="24"/>
          <w:szCs w:val="24"/>
        </w:rPr>
        <w:t>s Hospital Affiliated with Fujian University of Traditional Chinese Medicine</w:t>
      </w:r>
      <w:r w:rsidRPr="003A34A3">
        <w:rPr>
          <w:rFonts w:ascii="Arial" w:hAnsi="Arial" w:cs="Arial"/>
          <w:sz w:val="24"/>
          <w:szCs w:val="24"/>
        </w:rPr>
        <w:t>. The study is titled “</w:t>
      </w:r>
      <w:r w:rsidR="005579EC" w:rsidRPr="003A34A3">
        <w:rPr>
          <w:rFonts w:ascii="Arial" w:hAnsi="Arial" w:cs="Arial"/>
          <w:sz w:val="24"/>
          <w:szCs w:val="24"/>
        </w:rPr>
        <w:t>Transcutaneous Auricular Vagus Nerve Stimulation for Preventing Postoperative Delirium in Older Adults Undergoing Total Knee Arthroplasty: A Multicent</w:t>
      </w:r>
      <w:r w:rsidR="00F24FCF" w:rsidRPr="003A34A3">
        <w:rPr>
          <w:rFonts w:ascii="Arial" w:hAnsi="Arial" w:cs="Arial"/>
          <w:sz w:val="24"/>
          <w:szCs w:val="24"/>
        </w:rPr>
        <w:t>er</w:t>
      </w:r>
      <w:r w:rsidR="005579EC" w:rsidRPr="003A34A3">
        <w:rPr>
          <w:rFonts w:ascii="Arial" w:hAnsi="Arial" w:cs="Arial"/>
          <w:sz w:val="24"/>
          <w:szCs w:val="24"/>
        </w:rPr>
        <w:t xml:space="preserve"> Randomi</w:t>
      </w:r>
      <w:r w:rsidR="00F24FCF" w:rsidRPr="003A34A3">
        <w:rPr>
          <w:rFonts w:ascii="Arial" w:hAnsi="Arial" w:cs="Arial"/>
          <w:sz w:val="24"/>
          <w:szCs w:val="24"/>
        </w:rPr>
        <w:t>z</w:t>
      </w:r>
      <w:r w:rsidR="005579EC" w:rsidRPr="003A34A3">
        <w:rPr>
          <w:rFonts w:ascii="Arial" w:hAnsi="Arial" w:cs="Arial"/>
          <w:sz w:val="24"/>
          <w:szCs w:val="24"/>
        </w:rPr>
        <w:t>ed Controlled Trial</w:t>
      </w:r>
      <w:r w:rsidR="00033711" w:rsidRPr="003A34A3">
        <w:rPr>
          <w:rFonts w:ascii="Arial" w:hAnsi="Arial" w:cs="Arial"/>
          <w:sz w:val="24"/>
          <w:szCs w:val="24"/>
        </w:rPr>
        <w:t>.</w:t>
      </w:r>
      <w:r w:rsidRPr="003A34A3">
        <w:rPr>
          <w:rFonts w:ascii="Arial" w:hAnsi="Arial" w:cs="Arial"/>
          <w:sz w:val="24"/>
          <w:szCs w:val="24"/>
        </w:rPr>
        <w:t>”</w:t>
      </w:r>
    </w:p>
    <w:p w14:paraId="7D9AA0D2" w14:textId="19E655BB" w:rsidR="005579EC" w:rsidRPr="003A34A3" w:rsidRDefault="00000000" w:rsidP="005E68F6">
      <w:pPr>
        <w:spacing w:line="360" w:lineRule="auto"/>
        <w:ind w:firstLineChars="100" w:firstLine="240"/>
        <w:rPr>
          <w:rFonts w:ascii="Arial" w:hAnsi="Arial" w:cs="Arial"/>
          <w:sz w:val="24"/>
          <w:szCs w:val="24"/>
        </w:rPr>
      </w:pPr>
      <w:r w:rsidRPr="003A34A3">
        <w:rPr>
          <w:rFonts w:ascii="Arial" w:hAnsi="Arial" w:cs="Arial"/>
          <w:sz w:val="24"/>
          <w:szCs w:val="24"/>
        </w:rPr>
        <w:t>Delirium after knee replacement surgery is a common and severe complication in older patients, often leading to poor outcomes. Transcutaneous auricular vagus nerve stimulation (taVNS)</w:t>
      </w:r>
      <w:r w:rsidR="00D01C61" w:rsidRPr="003A34A3">
        <w:rPr>
          <w:rFonts w:ascii="Arial" w:hAnsi="Arial" w:cs="Arial"/>
          <w:sz w:val="24"/>
          <w:szCs w:val="24"/>
        </w:rPr>
        <w:t xml:space="preserve"> </w:t>
      </w:r>
      <w:r w:rsidRPr="003A34A3">
        <w:rPr>
          <w:rFonts w:ascii="Arial" w:hAnsi="Arial" w:cs="Arial"/>
          <w:sz w:val="24"/>
          <w:szCs w:val="24"/>
        </w:rPr>
        <w:t>has shown potential in modulating neuroinflammation and autonomic nervous system function. However, its effects on postoperative delirium in older adults having joint replacement surgery have not been systematically studied.</w:t>
      </w:r>
    </w:p>
    <w:p w14:paraId="159E1BBE" w14:textId="50D1E7BB" w:rsidR="005579EC" w:rsidRPr="003A34A3" w:rsidRDefault="00000000" w:rsidP="005E68F6">
      <w:pPr>
        <w:spacing w:afterLines="50" w:after="156" w:line="360" w:lineRule="auto"/>
        <w:ind w:firstLineChars="100" w:firstLine="240"/>
        <w:rPr>
          <w:rFonts w:ascii="Arial" w:hAnsi="Arial" w:cs="Arial"/>
          <w:sz w:val="24"/>
          <w:szCs w:val="24"/>
        </w:rPr>
      </w:pPr>
      <w:r w:rsidRPr="003A34A3">
        <w:rPr>
          <w:rFonts w:ascii="Arial" w:hAnsi="Arial" w:cs="Arial"/>
          <w:sz w:val="24"/>
          <w:szCs w:val="24"/>
        </w:rPr>
        <w:t>Our research aims to assess whether taVNS</w:t>
      </w:r>
      <w:r w:rsidR="00D01C61" w:rsidRPr="003A34A3">
        <w:rPr>
          <w:rFonts w:ascii="Arial" w:hAnsi="Arial" w:cs="Arial"/>
          <w:sz w:val="24"/>
          <w:szCs w:val="24"/>
        </w:rPr>
        <w:t xml:space="preserve"> </w:t>
      </w:r>
      <w:r w:rsidRPr="003A34A3">
        <w:rPr>
          <w:rFonts w:ascii="Arial" w:hAnsi="Arial" w:cs="Arial"/>
          <w:sz w:val="24"/>
          <w:szCs w:val="24"/>
        </w:rPr>
        <w:t xml:space="preserve">can prevent delirium after total </w:t>
      </w:r>
      <w:r w:rsidRPr="003A34A3">
        <w:rPr>
          <w:rFonts w:ascii="Arial" w:hAnsi="Arial" w:cs="Arial"/>
          <w:sz w:val="24"/>
          <w:szCs w:val="24"/>
        </w:rPr>
        <w:lastRenderedPageBreak/>
        <w:t>knee arthroplasty in older adults. This information sheet provides details to help you decide whether to participate. Please read it carefully and ask any questions you may have. We will ensure that all your questions are answered before you decide whether to participate.</w:t>
      </w:r>
    </w:p>
    <w:p w14:paraId="09FC56BC" w14:textId="5F919DFE" w:rsidR="00AA6C1C" w:rsidRPr="003A34A3" w:rsidRDefault="00000000" w:rsidP="00267424">
      <w:pPr>
        <w:spacing w:beforeLines="100" w:before="312" w:line="360" w:lineRule="auto"/>
        <w:rPr>
          <w:rFonts w:ascii="Arial" w:hAnsi="Arial" w:cs="Arial"/>
          <w:b/>
          <w:sz w:val="24"/>
          <w:szCs w:val="24"/>
        </w:rPr>
      </w:pPr>
      <w:r w:rsidRPr="003A34A3">
        <w:rPr>
          <w:rFonts w:ascii="Arial" w:hAnsi="Arial" w:cs="Arial"/>
          <w:b/>
          <w:sz w:val="24"/>
          <w:szCs w:val="24"/>
        </w:rPr>
        <w:t>Background</w:t>
      </w:r>
    </w:p>
    <w:p w14:paraId="1C3F4B70" w14:textId="3144D599" w:rsidR="004567B7" w:rsidRPr="003A34A3" w:rsidRDefault="00000000" w:rsidP="005E68F6">
      <w:pPr>
        <w:spacing w:line="360" w:lineRule="auto"/>
        <w:rPr>
          <w:rFonts w:ascii="Arial" w:hAnsi="Arial" w:cs="Arial"/>
          <w:bCs/>
          <w:sz w:val="24"/>
          <w:szCs w:val="24"/>
        </w:rPr>
      </w:pPr>
      <w:r w:rsidRPr="003A34A3">
        <w:rPr>
          <w:rFonts w:ascii="Arial" w:hAnsi="Arial" w:cs="Arial"/>
          <w:bCs/>
          <w:sz w:val="24"/>
          <w:szCs w:val="24"/>
        </w:rPr>
        <w:t xml:space="preserve">Postoperative delirium is a common complication </w:t>
      </w:r>
      <w:r w:rsidR="00F24FCF" w:rsidRPr="003A34A3">
        <w:rPr>
          <w:rFonts w:ascii="Arial" w:hAnsi="Arial" w:cs="Arial"/>
          <w:bCs/>
          <w:sz w:val="24"/>
          <w:szCs w:val="24"/>
        </w:rPr>
        <w:t>after</w:t>
      </w:r>
      <w:r w:rsidRPr="003A34A3">
        <w:rPr>
          <w:rFonts w:ascii="Arial" w:hAnsi="Arial" w:cs="Arial"/>
          <w:bCs/>
          <w:sz w:val="24"/>
          <w:szCs w:val="24"/>
        </w:rPr>
        <w:t xml:space="preserve"> surgery and anesthesia, typically occurring within 1 to 3 days after the procedure. Sudden and fluctuating changes in consciousness, attention, and thinking characteri</w:t>
      </w:r>
      <w:r w:rsidR="00A74A7B" w:rsidRPr="003A34A3">
        <w:rPr>
          <w:rFonts w:ascii="Arial" w:hAnsi="Arial" w:cs="Arial"/>
          <w:bCs/>
          <w:sz w:val="24"/>
          <w:szCs w:val="24"/>
        </w:rPr>
        <w:t>z</w:t>
      </w:r>
      <w:r w:rsidRPr="003A34A3">
        <w:rPr>
          <w:rFonts w:ascii="Arial" w:hAnsi="Arial" w:cs="Arial"/>
          <w:bCs/>
          <w:sz w:val="24"/>
          <w:szCs w:val="24"/>
        </w:rPr>
        <w:t>e it. Risk factors for postoperative delirium include advanced age, polypharmacy, and surgical trauma-induced systemic inflammation. The exact causes of postoperative delirium are not fully understood</w:t>
      </w:r>
      <w:r w:rsidR="003E7A59" w:rsidRPr="003A34A3">
        <w:rPr>
          <w:rFonts w:ascii="Arial" w:hAnsi="Arial" w:cs="Arial"/>
          <w:bCs/>
          <w:sz w:val="24"/>
          <w:szCs w:val="24"/>
        </w:rPr>
        <w:t>. Still, evidence</w:t>
      </w:r>
      <w:r w:rsidRPr="003A34A3">
        <w:rPr>
          <w:rFonts w:ascii="Arial" w:hAnsi="Arial" w:cs="Arial"/>
          <w:bCs/>
          <w:sz w:val="24"/>
          <w:szCs w:val="24"/>
        </w:rPr>
        <w:t xml:space="preserve"> suggests a link between neuroinflammation, autonomic nervous system dysregulation, and blood-brain barrier disruption.</w:t>
      </w:r>
    </w:p>
    <w:p w14:paraId="433DCF52" w14:textId="044EB629" w:rsidR="004567B7" w:rsidRPr="003A34A3" w:rsidRDefault="00000000" w:rsidP="00551384">
      <w:pPr>
        <w:spacing w:line="360" w:lineRule="auto"/>
        <w:ind w:firstLineChars="100" w:firstLine="240"/>
        <w:rPr>
          <w:rFonts w:ascii="Arial" w:hAnsi="Arial" w:cs="Arial"/>
          <w:bCs/>
          <w:sz w:val="24"/>
          <w:szCs w:val="24"/>
        </w:rPr>
      </w:pPr>
      <w:r w:rsidRPr="003A34A3">
        <w:rPr>
          <w:rFonts w:ascii="Arial" w:hAnsi="Arial" w:cs="Arial"/>
          <w:bCs/>
          <w:sz w:val="24"/>
          <w:szCs w:val="24"/>
        </w:rPr>
        <w:t>Delirium is prevalent in older patients after knee surgery, with about</w:t>
      </w:r>
      <w:r w:rsidR="00D01C61" w:rsidRPr="003A34A3">
        <w:rPr>
          <w:rFonts w:ascii="Arial" w:hAnsi="Arial" w:cs="Arial"/>
          <w:bCs/>
          <w:sz w:val="24"/>
          <w:szCs w:val="24"/>
        </w:rPr>
        <w:t xml:space="preserve"> </w:t>
      </w:r>
      <w:r w:rsidRPr="003A34A3">
        <w:rPr>
          <w:rFonts w:ascii="Arial" w:hAnsi="Arial" w:cs="Arial"/>
          <w:bCs/>
          <w:sz w:val="24"/>
          <w:szCs w:val="24"/>
        </w:rPr>
        <w:t>23.9%</w:t>
      </w:r>
      <w:r w:rsidR="00D01C61" w:rsidRPr="003A34A3">
        <w:rPr>
          <w:rFonts w:ascii="Arial" w:hAnsi="Arial" w:cs="Arial"/>
          <w:bCs/>
          <w:sz w:val="24"/>
          <w:szCs w:val="24"/>
        </w:rPr>
        <w:t xml:space="preserve"> </w:t>
      </w:r>
      <w:r w:rsidRPr="003A34A3">
        <w:rPr>
          <w:rFonts w:ascii="Arial" w:hAnsi="Arial" w:cs="Arial"/>
          <w:bCs/>
          <w:sz w:val="24"/>
          <w:szCs w:val="24"/>
        </w:rPr>
        <w:t>of patients experiencing it after total knee arthroplasty. This condition can lead to severe outcomes such as increased risk of death, extended hospital stays, and long-term cognitive decline. Current pharmacological interventions for postoperative delirium have limited efficacy and safety concerns. Transcutaneous auricular vagus nerve stimulation (taVNS), a non-invasive neuromodulation technique delivering electrical stimulation to the tragus region</w:t>
      </w:r>
      <w:r w:rsidR="00D01C61" w:rsidRPr="003A34A3">
        <w:rPr>
          <w:rFonts w:ascii="Arial" w:hAnsi="Arial" w:cs="Arial"/>
          <w:bCs/>
          <w:sz w:val="24"/>
          <w:szCs w:val="24"/>
        </w:rPr>
        <w:t xml:space="preserve"> </w:t>
      </w:r>
      <w:r w:rsidRPr="003A34A3">
        <w:rPr>
          <w:rFonts w:ascii="Arial" w:hAnsi="Arial" w:cs="Arial"/>
          <w:bCs/>
          <w:sz w:val="24"/>
          <w:szCs w:val="24"/>
        </w:rPr>
        <w:t>(an area rich in vagal afferents), has shown promise in suppressing pro-inflammatory cytokines and restoring autonomic balance.</w:t>
      </w:r>
    </w:p>
    <w:p w14:paraId="35474924" w14:textId="5555A086" w:rsidR="004567B7" w:rsidRPr="003A34A3" w:rsidRDefault="00000000" w:rsidP="00551384">
      <w:pPr>
        <w:spacing w:line="360" w:lineRule="auto"/>
        <w:ind w:firstLineChars="100" w:firstLine="240"/>
        <w:rPr>
          <w:rFonts w:ascii="Arial" w:hAnsi="Arial" w:cs="Arial"/>
          <w:bCs/>
          <w:sz w:val="24"/>
          <w:szCs w:val="24"/>
        </w:rPr>
      </w:pPr>
      <w:r w:rsidRPr="003A34A3">
        <w:rPr>
          <w:rFonts w:ascii="Arial" w:hAnsi="Arial" w:cs="Arial"/>
          <w:bCs/>
          <w:sz w:val="24"/>
          <w:szCs w:val="24"/>
        </w:rPr>
        <w:t>While taVNS has demonstrated neuroprotective effects in conditions like depression and epilepsy</w:t>
      </w:r>
      <w:r w:rsidR="005C37DD" w:rsidRPr="003A34A3">
        <w:rPr>
          <w:rFonts w:ascii="Arial" w:hAnsi="Arial" w:cs="Arial"/>
          <w:bCs/>
          <w:sz w:val="24"/>
          <w:szCs w:val="24"/>
        </w:rPr>
        <w:t xml:space="preserve"> </w:t>
      </w:r>
      <w:r w:rsidRPr="003A34A3">
        <w:rPr>
          <w:rFonts w:ascii="Arial" w:hAnsi="Arial" w:cs="Arial"/>
          <w:bCs/>
          <w:sz w:val="24"/>
          <w:szCs w:val="24"/>
        </w:rPr>
        <w:t>and is recogni</w:t>
      </w:r>
      <w:r w:rsidR="005C37DD" w:rsidRPr="003A34A3">
        <w:rPr>
          <w:rFonts w:ascii="Arial" w:hAnsi="Arial" w:cs="Arial"/>
          <w:bCs/>
          <w:sz w:val="24"/>
          <w:szCs w:val="24"/>
        </w:rPr>
        <w:t>z</w:t>
      </w:r>
      <w:r w:rsidRPr="003A34A3">
        <w:rPr>
          <w:rFonts w:ascii="Arial" w:hAnsi="Arial" w:cs="Arial"/>
          <w:bCs/>
          <w:sz w:val="24"/>
          <w:szCs w:val="24"/>
        </w:rPr>
        <w:t>ed for its safety profile and ease of administration, there is insufficient evidence</w:t>
      </w:r>
      <w:r w:rsidR="00D01C61" w:rsidRPr="003A34A3">
        <w:rPr>
          <w:rFonts w:ascii="Arial" w:hAnsi="Arial" w:cs="Arial"/>
          <w:bCs/>
          <w:sz w:val="24"/>
          <w:szCs w:val="24"/>
        </w:rPr>
        <w:t xml:space="preserve"> </w:t>
      </w:r>
      <w:r w:rsidRPr="003A34A3">
        <w:rPr>
          <w:rFonts w:ascii="Arial" w:hAnsi="Arial" w:cs="Arial"/>
          <w:bCs/>
          <w:sz w:val="24"/>
          <w:szCs w:val="24"/>
        </w:rPr>
        <w:t>o</w:t>
      </w:r>
      <w:r w:rsidR="007923E3" w:rsidRPr="003A34A3">
        <w:rPr>
          <w:rFonts w:ascii="Arial" w:hAnsi="Arial" w:cs="Arial"/>
          <w:bCs/>
          <w:sz w:val="24"/>
          <w:szCs w:val="24"/>
        </w:rPr>
        <w:t>f</w:t>
      </w:r>
      <w:r w:rsidRPr="003A34A3">
        <w:rPr>
          <w:rFonts w:ascii="Arial" w:hAnsi="Arial" w:cs="Arial"/>
          <w:bCs/>
          <w:sz w:val="24"/>
          <w:szCs w:val="24"/>
        </w:rPr>
        <w:t xml:space="preserve"> its effectiveness in preventing postoperative delirium</w:t>
      </w:r>
      <w:r w:rsidR="006F027C" w:rsidRPr="003A34A3">
        <w:rPr>
          <w:rFonts w:ascii="Arial" w:hAnsi="Arial" w:cs="Arial"/>
          <w:bCs/>
          <w:sz w:val="24"/>
          <w:szCs w:val="24"/>
        </w:rPr>
        <w:t xml:space="preserve">, </w:t>
      </w:r>
      <w:r w:rsidRPr="003A34A3">
        <w:rPr>
          <w:rFonts w:ascii="Arial" w:hAnsi="Arial" w:cs="Arial"/>
          <w:bCs/>
          <w:sz w:val="24"/>
          <w:szCs w:val="24"/>
        </w:rPr>
        <w:t>specifically following total knee arthroplasty. This study aims to address this critical gap in perioperative care.</w:t>
      </w:r>
    </w:p>
    <w:p w14:paraId="2DA34AE7" w14:textId="1DF1504A" w:rsidR="006B50C7"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Purpose of the study</w:t>
      </w:r>
    </w:p>
    <w:p w14:paraId="1EE0C50C" w14:textId="0EC9D766" w:rsidR="00220609" w:rsidRPr="003A34A3" w:rsidRDefault="00000000" w:rsidP="00551384">
      <w:pPr>
        <w:spacing w:line="360" w:lineRule="auto"/>
        <w:rPr>
          <w:rFonts w:ascii="Arial" w:hAnsi="Arial" w:cs="Arial"/>
          <w:sz w:val="24"/>
          <w:szCs w:val="24"/>
        </w:rPr>
      </w:pPr>
      <w:r w:rsidRPr="003A34A3">
        <w:rPr>
          <w:rFonts w:ascii="Arial" w:hAnsi="Arial" w:cs="Arial"/>
          <w:sz w:val="24"/>
          <w:szCs w:val="24"/>
        </w:rPr>
        <w:t>This study aims to evaluate whether taVNS</w:t>
      </w:r>
      <w:r w:rsidR="00D01C61" w:rsidRPr="003A34A3">
        <w:rPr>
          <w:rFonts w:ascii="Arial" w:hAnsi="Arial" w:cs="Arial"/>
          <w:sz w:val="24"/>
          <w:szCs w:val="24"/>
        </w:rPr>
        <w:t xml:space="preserve"> </w:t>
      </w:r>
      <w:r w:rsidRPr="003A34A3">
        <w:rPr>
          <w:rFonts w:ascii="Arial" w:hAnsi="Arial" w:cs="Arial"/>
          <w:sz w:val="24"/>
          <w:szCs w:val="24"/>
        </w:rPr>
        <w:t xml:space="preserve">can reduce the incidence of </w:t>
      </w:r>
      <w:r w:rsidRPr="003A34A3">
        <w:rPr>
          <w:rFonts w:ascii="Arial" w:hAnsi="Arial" w:cs="Arial"/>
          <w:sz w:val="24"/>
          <w:szCs w:val="24"/>
        </w:rPr>
        <w:lastRenderedPageBreak/>
        <w:t>postoperative delirium in elderly patients undergoing total knee arthroplasty. We hypothesize that</w:t>
      </w:r>
      <w:r w:rsidR="00D01C61" w:rsidRPr="003A34A3">
        <w:rPr>
          <w:rFonts w:ascii="Arial" w:hAnsi="Arial" w:cs="Arial"/>
          <w:sz w:val="24"/>
          <w:szCs w:val="24"/>
        </w:rPr>
        <w:t xml:space="preserve"> </w:t>
      </w:r>
      <w:r w:rsidRPr="003A34A3">
        <w:rPr>
          <w:rFonts w:ascii="Arial" w:hAnsi="Arial" w:cs="Arial"/>
          <w:sz w:val="24"/>
          <w:szCs w:val="24"/>
        </w:rPr>
        <w:t xml:space="preserve">taVNS will decrease delirium by downregulating pro-inflammatory cytokines (IL-6, TNF-α) and restoring heart rate variability, measured by </w:t>
      </w:r>
      <w:r w:rsidR="00E40C42" w:rsidRPr="003A34A3">
        <w:rPr>
          <w:rFonts w:ascii="Arial" w:hAnsi="Arial" w:cs="Arial"/>
          <w:sz w:val="24"/>
          <w:szCs w:val="24"/>
        </w:rPr>
        <w:t>5-minute electrocardiogram recordings</w:t>
      </w:r>
      <w:r w:rsidRPr="003A34A3">
        <w:rPr>
          <w:rFonts w:ascii="Arial" w:hAnsi="Arial" w:cs="Arial"/>
          <w:sz w:val="24"/>
          <w:szCs w:val="24"/>
        </w:rPr>
        <w:t>. The findings will offer valuable insights for integrating neuromodulation therapies into enhanced recovery pathways</w:t>
      </w:r>
      <w:r w:rsidR="00D01C61" w:rsidRPr="003A34A3">
        <w:rPr>
          <w:rFonts w:ascii="Arial" w:hAnsi="Arial" w:cs="Arial"/>
          <w:sz w:val="24"/>
          <w:szCs w:val="24"/>
        </w:rPr>
        <w:t xml:space="preserve"> </w:t>
      </w:r>
      <w:r w:rsidRPr="003A34A3">
        <w:rPr>
          <w:rFonts w:ascii="Arial" w:hAnsi="Arial" w:cs="Arial"/>
          <w:sz w:val="24"/>
          <w:szCs w:val="24"/>
        </w:rPr>
        <w:t>to reduce postoperative delirium in older adults. Improving delirium management through this non-pharmacological intervention</w:t>
      </w:r>
      <w:r w:rsidR="00D01C61" w:rsidRPr="003A34A3">
        <w:rPr>
          <w:rFonts w:ascii="Arial" w:hAnsi="Arial" w:cs="Arial"/>
          <w:sz w:val="24"/>
          <w:szCs w:val="24"/>
        </w:rPr>
        <w:t xml:space="preserve"> </w:t>
      </w:r>
      <w:r w:rsidRPr="003A34A3">
        <w:rPr>
          <w:rFonts w:ascii="Arial" w:hAnsi="Arial" w:cs="Arial"/>
          <w:sz w:val="24"/>
          <w:szCs w:val="24"/>
        </w:rPr>
        <w:t>could enhance postoperative recovery and potentially reduce hospital costs by 18</w:t>
      </w:r>
      <w:r w:rsidR="005E68F6" w:rsidRPr="003A34A3">
        <w:rPr>
          <w:rFonts w:ascii="Arial" w:hAnsi="Arial" w:cs="Arial"/>
          <w:sz w:val="24"/>
          <w:szCs w:val="24"/>
        </w:rPr>
        <w:t>–</w:t>
      </w:r>
      <w:r w:rsidRPr="003A34A3">
        <w:rPr>
          <w:rFonts w:ascii="Arial" w:hAnsi="Arial" w:cs="Arial"/>
          <w:sz w:val="24"/>
          <w:szCs w:val="24"/>
        </w:rPr>
        <w:t>22%</w:t>
      </w:r>
      <w:r w:rsidR="00D01C61" w:rsidRPr="003A34A3">
        <w:rPr>
          <w:rFonts w:ascii="Arial" w:hAnsi="Arial" w:cs="Arial"/>
          <w:sz w:val="24"/>
          <w:szCs w:val="24"/>
        </w:rPr>
        <w:t xml:space="preserve"> </w:t>
      </w:r>
      <w:r w:rsidRPr="003A34A3">
        <w:rPr>
          <w:rFonts w:ascii="Arial" w:hAnsi="Arial" w:cs="Arial"/>
          <w:sz w:val="24"/>
          <w:szCs w:val="24"/>
        </w:rPr>
        <w:t>through shorter ICU stays and lower complication rates.</w:t>
      </w:r>
    </w:p>
    <w:p w14:paraId="57BB9413" w14:textId="3FC86471" w:rsidR="00834272"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Do I have to take part?</w:t>
      </w:r>
    </w:p>
    <w:p w14:paraId="50BA5596" w14:textId="6A7F648D" w:rsidR="001F2480" w:rsidRPr="003A34A3" w:rsidRDefault="00000000" w:rsidP="005E68F6">
      <w:pPr>
        <w:spacing w:afterLines="50" w:after="156" w:line="360" w:lineRule="auto"/>
        <w:rPr>
          <w:rFonts w:ascii="Arial" w:hAnsi="Arial" w:cs="Arial"/>
          <w:b/>
          <w:sz w:val="24"/>
          <w:szCs w:val="24"/>
          <w:u w:val="single"/>
        </w:rPr>
      </w:pPr>
      <w:r w:rsidRPr="003A34A3">
        <w:rPr>
          <w:rFonts w:ascii="Arial" w:hAnsi="Arial" w:cs="Arial"/>
          <w:sz w:val="24"/>
          <w:szCs w:val="24"/>
        </w:rPr>
        <w:t>Your participation in this study is entirely voluntary. You can refuse participation or withdraw from the study anytime without affecting your medical care. Your decision will not lead to discrimination or retaliation, and your medical treatment and rights will remain unchanged. If you decide not to participate or choose to withdraw, please inform your doctor. Your health remains our top priority.</w:t>
      </w:r>
    </w:p>
    <w:p w14:paraId="21071A9F" w14:textId="38EA838B" w:rsidR="00831C08" w:rsidRPr="003A34A3" w:rsidRDefault="00000000" w:rsidP="005E68F6">
      <w:pPr>
        <w:spacing w:beforeLines="50" w:before="156" w:line="360" w:lineRule="auto"/>
        <w:rPr>
          <w:rFonts w:ascii="Arial" w:hAnsi="Arial" w:cs="Arial"/>
          <w:b/>
          <w:sz w:val="24"/>
          <w:szCs w:val="24"/>
        </w:rPr>
      </w:pPr>
      <w:bookmarkStart w:id="1" w:name="OLE_LINK1"/>
      <w:r w:rsidRPr="003A34A3">
        <w:rPr>
          <w:rFonts w:ascii="Arial" w:hAnsi="Arial" w:cs="Arial"/>
          <w:b/>
          <w:sz w:val="24"/>
          <w:szCs w:val="24"/>
        </w:rPr>
        <w:t>How man</w:t>
      </w:r>
      <w:r w:rsidR="001B7129" w:rsidRPr="003A34A3">
        <w:rPr>
          <w:rFonts w:ascii="Arial" w:hAnsi="Arial" w:cs="Arial"/>
          <w:b/>
          <w:sz w:val="24"/>
          <w:szCs w:val="24"/>
        </w:rPr>
        <w:t>y</w:t>
      </w:r>
      <w:r w:rsidRPr="003A34A3">
        <w:rPr>
          <w:rFonts w:ascii="Arial" w:hAnsi="Arial" w:cs="Arial"/>
          <w:b/>
          <w:sz w:val="24"/>
          <w:szCs w:val="24"/>
        </w:rPr>
        <w:t xml:space="preserve"> participants</w:t>
      </w:r>
      <w:r w:rsidR="001B7129" w:rsidRPr="003A34A3">
        <w:rPr>
          <w:rFonts w:ascii="Arial" w:hAnsi="Arial" w:cs="Arial"/>
          <w:b/>
          <w:sz w:val="24"/>
          <w:szCs w:val="24"/>
        </w:rPr>
        <w:t xml:space="preserve"> will take part in this?</w:t>
      </w:r>
    </w:p>
    <w:p w14:paraId="32EF4176" w14:textId="21FFF93C" w:rsidR="001F2480" w:rsidRPr="003A34A3" w:rsidRDefault="00000000" w:rsidP="005E68F6">
      <w:pPr>
        <w:spacing w:afterLines="50" w:after="156" w:line="360" w:lineRule="auto"/>
        <w:rPr>
          <w:rFonts w:ascii="Arial" w:hAnsi="Arial" w:cs="Arial"/>
        </w:rPr>
      </w:pPr>
      <w:r w:rsidRPr="003A34A3">
        <w:rPr>
          <w:rFonts w:ascii="Arial" w:hAnsi="Arial" w:cs="Arial"/>
          <w:sz w:val="24"/>
          <w:szCs w:val="24"/>
        </w:rPr>
        <w:t>This multicent</w:t>
      </w:r>
      <w:r w:rsidR="003A34A3">
        <w:rPr>
          <w:rFonts w:ascii="Arial" w:hAnsi="Arial" w:cs="Arial" w:hint="eastAsia"/>
          <w:sz w:val="24"/>
          <w:szCs w:val="24"/>
        </w:rPr>
        <w:t>er</w:t>
      </w:r>
      <w:r w:rsidRPr="003A34A3">
        <w:rPr>
          <w:rFonts w:ascii="Arial" w:hAnsi="Arial" w:cs="Arial"/>
          <w:sz w:val="24"/>
          <w:szCs w:val="24"/>
        </w:rPr>
        <w:t xml:space="preserve"> study will recruit 1,4</w:t>
      </w:r>
      <w:r w:rsidR="00CC0857" w:rsidRPr="003A34A3">
        <w:rPr>
          <w:rFonts w:ascii="Arial" w:hAnsi="Arial" w:cs="Arial"/>
          <w:sz w:val="24"/>
          <w:szCs w:val="24"/>
        </w:rPr>
        <w:t>48</w:t>
      </w:r>
      <w:r w:rsidRPr="003A34A3">
        <w:rPr>
          <w:rFonts w:ascii="Arial" w:hAnsi="Arial" w:cs="Arial"/>
          <w:sz w:val="24"/>
          <w:szCs w:val="24"/>
        </w:rPr>
        <w:t xml:space="preserve"> older adults across four hospitals in Fujian Province, China: </w:t>
      </w:r>
      <w:r w:rsidR="00CC0857" w:rsidRPr="003A34A3">
        <w:rPr>
          <w:rFonts w:ascii="Arial" w:hAnsi="Arial" w:cs="Arial"/>
          <w:sz w:val="24"/>
          <w:szCs w:val="24"/>
        </w:rPr>
        <w:t xml:space="preserve">People’s Hospital Affiliated with Fujian University of Traditional Chinese Medicine (primary </w:t>
      </w:r>
      <w:r w:rsidR="005E6E3B" w:rsidRPr="003A34A3">
        <w:rPr>
          <w:rFonts w:ascii="Arial" w:hAnsi="Arial" w:cs="Arial"/>
          <w:sz w:val="24"/>
          <w:szCs w:val="24"/>
        </w:rPr>
        <w:t>center</w:t>
      </w:r>
      <w:r w:rsidR="00CC0857" w:rsidRPr="003A34A3">
        <w:rPr>
          <w:rFonts w:ascii="Arial" w:hAnsi="Arial" w:cs="Arial"/>
          <w:sz w:val="24"/>
          <w:szCs w:val="24"/>
        </w:rPr>
        <w:t xml:space="preserve">), The Second Affiliated Hospital of Fujian University of Traditional Chinese Medicine, </w:t>
      </w:r>
      <w:r w:rsidR="001007AD" w:rsidRPr="003A34A3">
        <w:rPr>
          <w:rFonts w:ascii="Arial" w:hAnsi="Arial" w:cs="Arial"/>
          <w:sz w:val="24"/>
          <w:szCs w:val="24"/>
        </w:rPr>
        <w:t>Mengchao Hepatobiliary Hospital of Fujian Medical University</w:t>
      </w:r>
      <w:r w:rsidR="00CC0857" w:rsidRPr="003A34A3">
        <w:rPr>
          <w:rFonts w:ascii="Arial" w:hAnsi="Arial" w:cs="Arial"/>
          <w:sz w:val="24"/>
          <w:szCs w:val="24"/>
        </w:rPr>
        <w:t>, and Fujian Provincial Hospital</w:t>
      </w:r>
      <w:r w:rsidRPr="003A34A3">
        <w:rPr>
          <w:rFonts w:ascii="Arial" w:hAnsi="Arial" w:cs="Arial"/>
          <w:sz w:val="24"/>
          <w:szCs w:val="24"/>
        </w:rPr>
        <w:t>. The study design is prospective, randomized, double-masked, and sham-controlled. We expect the study to take two years to complete. We aim to improve postoperative rehabilitation and outcomes for older patients having elective total knee arthroplasty.</w:t>
      </w:r>
    </w:p>
    <w:p w14:paraId="53D4D257" w14:textId="14E95C2F" w:rsidR="00D3241E" w:rsidRPr="003A34A3" w:rsidRDefault="00000000" w:rsidP="005E68F6">
      <w:pPr>
        <w:spacing w:beforeLines="50" w:before="156" w:line="360" w:lineRule="auto"/>
        <w:rPr>
          <w:rFonts w:ascii="Arial" w:hAnsi="Arial" w:cs="Arial"/>
          <w:b/>
          <w:u w:val="single"/>
        </w:rPr>
      </w:pPr>
      <w:bookmarkStart w:id="2" w:name="OLE_LINK2"/>
      <w:bookmarkEnd w:id="1"/>
      <w:r w:rsidRPr="003A34A3">
        <w:rPr>
          <w:rFonts w:ascii="Arial" w:hAnsi="Arial" w:cs="Arial"/>
          <w:b/>
          <w:sz w:val="24"/>
          <w:szCs w:val="24"/>
        </w:rPr>
        <w:t>What will happen if I take part?</w:t>
      </w:r>
    </w:p>
    <w:p w14:paraId="4AF38112" w14:textId="3BEEAA2C" w:rsidR="00267424" w:rsidRPr="003A34A3" w:rsidRDefault="00000000" w:rsidP="005E68F6">
      <w:pPr>
        <w:spacing w:afterLines="50" w:after="156" w:line="360" w:lineRule="auto"/>
        <w:rPr>
          <w:rFonts w:ascii="Arial" w:hAnsi="Arial" w:cs="Arial"/>
          <w:sz w:val="24"/>
          <w:szCs w:val="24"/>
        </w:rPr>
      </w:pPr>
      <w:r w:rsidRPr="003A34A3">
        <w:rPr>
          <w:rFonts w:ascii="Arial" w:hAnsi="Arial" w:cs="Arial"/>
          <w:sz w:val="24"/>
          <w:szCs w:val="24"/>
        </w:rPr>
        <w:t>If you choose to participate, you will be randomly assigned to the</w:t>
      </w:r>
      <w:r w:rsidR="00D01C61" w:rsidRPr="003A34A3">
        <w:rPr>
          <w:rFonts w:ascii="Arial" w:hAnsi="Arial" w:cs="Arial"/>
          <w:sz w:val="24"/>
          <w:szCs w:val="24"/>
        </w:rPr>
        <w:t xml:space="preserve"> </w:t>
      </w:r>
      <w:r w:rsidRPr="003A34A3">
        <w:rPr>
          <w:rFonts w:ascii="Arial" w:hAnsi="Arial" w:cs="Arial"/>
          <w:sz w:val="24"/>
          <w:szCs w:val="24"/>
        </w:rPr>
        <w:t xml:space="preserve">active taVNS or sham stimulation group. </w:t>
      </w:r>
      <w:r w:rsidR="00AF26BE" w:rsidRPr="003A34A3">
        <w:rPr>
          <w:rFonts w:ascii="Arial" w:hAnsi="Arial" w:cs="Arial"/>
          <w:sz w:val="24"/>
          <w:szCs w:val="24"/>
        </w:rPr>
        <w:t xml:space="preserve">Stimulation will be administered twice: once on the afternoon before surgery and again on the morning of surgery prior to </w:t>
      </w:r>
      <w:r w:rsidR="005E6E3B" w:rsidRPr="003A34A3">
        <w:rPr>
          <w:rFonts w:ascii="Arial" w:hAnsi="Arial" w:cs="Arial"/>
          <w:sz w:val="24"/>
          <w:szCs w:val="24"/>
        </w:rPr>
        <w:lastRenderedPageBreak/>
        <w:t>anesthesia</w:t>
      </w:r>
      <w:r w:rsidR="00AF26BE" w:rsidRPr="003A34A3">
        <w:rPr>
          <w:rFonts w:ascii="Arial" w:hAnsi="Arial" w:cs="Arial"/>
          <w:sz w:val="24"/>
          <w:szCs w:val="24"/>
        </w:rPr>
        <w:t xml:space="preserve"> induction. </w:t>
      </w:r>
      <w:r w:rsidRPr="003A34A3">
        <w:rPr>
          <w:rFonts w:ascii="Arial" w:hAnsi="Arial" w:cs="Arial"/>
          <w:sz w:val="24"/>
          <w:szCs w:val="24"/>
        </w:rPr>
        <w:t xml:space="preserve">A certified technician will apply non-invasive electrode patches to the </w:t>
      </w:r>
      <w:r w:rsidR="00F24FCF" w:rsidRPr="003A34A3">
        <w:rPr>
          <w:rFonts w:ascii="Arial" w:hAnsi="Arial" w:cs="Arial"/>
          <w:sz w:val="24"/>
          <w:szCs w:val="24"/>
        </w:rPr>
        <w:t xml:space="preserve">cymba conchae and </w:t>
      </w:r>
      <w:r w:rsidR="0059688C" w:rsidRPr="003A34A3">
        <w:rPr>
          <w:rFonts w:ascii="Arial" w:hAnsi="Arial" w:cs="Arial"/>
          <w:sz w:val="24"/>
          <w:szCs w:val="24"/>
        </w:rPr>
        <w:t xml:space="preserve">tragus </w:t>
      </w:r>
      <w:r w:rsidRPr="003A34A3">
        <w:rPr>
          <w:rFonts w:ascii="Arial" w:hAnsi="Arial" w:cs="Arial"/>
          <w:sz w:val="24"/>
          <w:szCs w:val="24"/>
        </w:rPr>
        <w:t xml:space="preserve">(outer ear region rich in vagus nerve fibers) using 25Hz/250μs electrical pulses in the active group. The sham group will receive identical-appearing stimulation on </w:t>
      </w:r>
      <w:r w:rsidR="00E40C42" w:rsidRPr="003A34A3">
        <w:rPr>
          <w:rFonts w:ascii="Arial" w:hAnsi="Arial" w:cs="Arial"/>
          <w:sz w:val="24"/>
          <w:szCs w:val="24"/>
        </w:rPr>
        <w:t xml:space="preserve">the </w:t>
      </w:r>
      <w:bookmarkStart w:id="3" w:name="_Hlk200621378"/>
      <w:r w:rsidR="00E40C42" w:rsidRPr="003A34A3">
        <w:rPr>
          <w:rFonts w:ascii="Arial" w:hAnsi="Arial" w:cs="Arial"/>
          <w:sz w:val="24"/>
          <w:szCs w:val="24"/>
        </w:rPr>
        <w:t>antihelix and</w:t>
      </w:r>
      <w:bookmarkEnd w:id="3"/>
      <w:r w:rsidR="00E40C42" w:rsidRPr="003A34A3">
        <w:rPr>
          <w:rFonts w:ascii="Arial" w:hAnsi="Arial" w:cs="Arial"/>
          <w:sz w:val="24"/>
          <w:szCs w:val="24"/>
        </w:rPr>
        <w:t xml:space="preserve"> earlobe</w:t>
      </w:r>
      <w:r w:rsidR="00AE0570" w:rsidRPr="003A34A3">
        <w:rPr>
          <w:rFonts w:ascii="Arial" w:hAnsi="Arial" w:cs="Arial"/>
          <w:sz w:val="24"/>
          <w:szCs w:val="24"/>
        </w:rPr>
        <w:t xml:space="preserve"> </w:t>
      </w:r>
      <w:r w:rsidRPr="003A34A3">
        <w:rPr>
          <w:rFonts w:ascii="Arial" w:hAnsi="Arial" w:cs="Arial"/>
          <w:sz w:val="24"/>
          <w:szCs w:val="24"/>
        </w:rPr>
        <w:t>(area with minimal nerve connections). Neither you nor the research team will know your group assignment during the study. Each 30-minute session will involve adjustable stimulation intensity (0.1</w:t>
      </w:r>
      <w:r w:rsidR="00D01C61" w:rsidRPr="003A34A3">
        <w:rPr>
          <w:rFonts w:ascii="Arial" w:hAnsi="Arial" w:cs="Arial"/>
          <w:sz w:val="24"/>
          <w:szCs w:val="24"/>
        </w:rPr>
        <w:t>–</w:t>
      </w:r>
      <w:r w:rsidRPr="003A34A3">
        <w:rPr>
          <w:rFonts w:ascii="Arial" w:hAnsi="Arial" w:cs="Arial"/>
          <w:sz w:val="24"/>
          <w:szCs w:val="24"/>
        </w:rPr>
        <w:t>5mA) to ensure comfortable tingling without pain. We will primarily assess the occurrence of delirium within 72 hours after your operation. We will also evaluate delirium severity, biological markers, heart rate variability, pain, recovery quality, sleep quality, and side effects.</w:t>
      </w:r>
      <w:bookmarkEnd w:id="2"/>
    </w:p>
    <w:p w14:paraId="5FDE4145" w14:textId="40104352" w:rsidR="00267424"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What information will be collected from me?</w:t>
      </w:r>
    </w:p>
    <w:p w14:paraId="14D3FB6E" w14:textId="5A892F05" w:rsidR="0038197C" w:rsidRPr="003A34A3" w:rsidRDefault="00000000" w:rsidP="005E68F6">
      <w:pPr>
        <w:spacing w:line="360" w:lineRule="auto"/>
        <w:rPr>
          <w:rFonts w:ascii="Arial" w:hAnsi="Arial" w:cs="Arial"/>
          <w:bCs/>
        </w:rPr>
      </w:pPr>
      <w:r w:rsidRPr="003A34A3">
        <w:rPr>
          <w:rFonts w:ascii="Arial" w:hAnsi="Arial" w:cs="Arial"/>
          <w:bCs/>
          <w:sz w:val="24"/>
          <w:szCs w:val="24"/>
        </w:rPr>
        <w:t>When you enroll, we will collect personal information such as your name, phone number, age, sex, and hospital ID number for follow-up purposes and to describe our study sample. Over a one-year follow-up period, we will assess various aspects of your health. These assessments include checking for delirium within 72 hours after surgery, evaluating its severity and types if present, assessing your cognitive function, measuring your anxiety and depression levels, recording your pain scores, evaluating your recovery and sleep quality, tracking your hospital stay length, and monitoring for any side effects. All this information helps us understand how the treatment may affect your recovery after surgery.</w:t>
      </w:r>
    </w:p>
    <w:p w14:paraId="3A40801C" w14:textId="77777777" w:rsidR="00267424"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Are there any risks in taking part?</w:t>
      </w:r>
    </w:p>
    <w:p w14:paraId="410CF0A6" w14:textId="1962DD63" w:rsidR="00267424" w:rsidRPr="003A34A3" w:rsidRDefault="00000000" w:rsidP="005E68F6">
      <w:pPr>
        <w:spacing w:line="360" w:lineRule="auto"/>
        <w:rPr>
          <w:rFonts w:ascii="Arial" w:hAnsi="Arial" w:cs="Arial"/>
          <w:bCs/>
          <w:sz w:val="24"/>
          <w:szCs w:val="24"/>
        </w:rPr>
      </w:pPr>
      <w:r w:rsidRPr="003A34A3">
        <w:rPr>
          <w:rFonts w:ascii="Arial" w:hAnsi="Arial" w:cs="Arial"/>
          <w:bCs/>
          <w:sz w:val="24"/>
          <w:szCs w:val="24"/>
        </w:rPr>
        <w:t xml:space="preserve">Participation in this study involves some risks. You will receive general anesthesia, which includes opioid drugs that may cause side effects such as nausea, vomiting, and itching. However, we use these drugs in strict accordance with enhanced recovery protocols to </w:t>
      </w:r>
      <w:r w:rsidR="00D01C61" w:rsidRPr="003A34A3">
        <w:rPr>
          <w:rFonts w:ascii="Arial" w:hAnsi="Arial" w:cs="Arial"/>
          <w:bCs/>
          <w:sz w:val="24"/>
          <w:szCs w:val="24"/>
        </w:rPr>
        <w:t>minimi</w:t>
      </w:r>
      <w:r w:rsidR="003D1042" w:rsidRPr="003A34A3">
        <w:rPr>
          <w:rFonts w:ascii="Arial" w:hAnsi="Arial" w:cs="Arial"/>
          <w:bCs/>
          <w:sz w:val="24"/>
          <w:szCs w:val="24"/>
        </w:rPr>
        <w:t>z</w:t>
      </w:r>
      <w:r w:rsidR="00D01C61" w:rsidRPr="003A34A3">
        <w:rPr>
          <w:rFonts w:ascii="Arial" w:hAnsi="Arial" w:cs="Arial"/>
          <w:bCs/>
          <w:sz w:val="24"/>
          <w:szCs w:val="24"/>
        </w:rPr>
        <w:t>e</w:t>
      </w:r>
      <w:r w:rsidRPr="003A34A3">
        <w:rPr>
          <w:rFonts w:ascii="Arial" w:hAnsi="Arial" w:cs="Arial"/>
          <w:bCs/>
          <w:sz w:val="24"/>
          <w:szCs w:val="24"/>
        </w:rPr>
        <w:t xml:space="preserve"> risks. The taVNS procedure may cause temporary skin redness or mild tingling at the electrode sites (</w:t>
      </w:r>
      <w:r w:rsidR="00F24FCF" w:rsidRPr="003A34A3">
        <w:rPr>
          <w:rFonts w:ascii="Arial" w:hAnsi="Arial" w:cs="Arial"/>
          <w:bCs/>
          <w:sz w:val="24"/>
          <w:szCs w:val="24"/>
        </w:rPr>
        <w:t>cymba conchae</w:t>
      </w:r>
      <w:r w:rsidRPr="003A34A3">
        <w:rPr>
          <w:rFonts w:ascii="Arial" w:hAnsi="Arial" w:cs="Arial"/>
          <w:bCs/>
          <w:sz w:val="24"/>
          <w:szCs w:val="24"/>
        </w:rPr>
        <w:t xml:space="preserve">, tragus, </w:t>
      </w:r>
      <w:r w:rsidR="00E40C42" w:rsidRPr="003A34A3">
        <w:rPr>
          <w:rFonts w:ascii="Arial" w:hAnsi="Arial" w:cs="Arial"/>
          <w:bCs/>
          <w:sz w:val="24"/>
          <w:szCs w:val="24"/>
        </w:rPr>
        <w:t xml:space="preserve">antihelix, and </w:t>
      </w:r>
      <w:r w:rsidR="00E72E95" w:rsidRPr="003A34A3">
        <w:rPr>
          <w:rFonts w:ascii="Arial" w:hAnsi="Arial" w:cs="Arial"/>
          <w:bCs/>
          <w:sz w:val="24"/>
          <w:szCs w:val="24"/>
        </w:rPr>
        <w:t>earlobe</w:t>
      </w:r>
      <w:r w:rsidRPr="003A34A3">
        <w:rPr>
          <w:rFonts w:ascii="Arial" w:hAnsi="Arial" w:cs="Arial"/>
          <w:bCs/>
          <w:sz w:val="24"/>
          <w:szCs w:val="24"/>
        </w:rPr>
        <w:t xml:space="preserve">), which typically resolve within 48 hours. In rare cases, participants may develop skin irritation from the </w:t>
      </w:r>
      <w:r w:rsidRPr="003A34A3">
        <w:rPr>
          <w:rFonts w:ascii="Arial" w:hAnsi="Arial" w:cs="Arial"/>
          <w:bCs/>
          <w:sz w:val="24"/>
          <w:szCs w:val="24"/>
        </w:rPr>
        <w:lastRenderedPageBreak/>
        <w:t>adhesive patches. We use sterile single-use electrodes and continuously monitor stimulation intensity (0.1</w:t>
      </w:r>
      <w:r w:rsidR="00D01C61" w:rsidRPr="003A34A3">
        <w:rPr>
          <w:rFonts w:ascii="Arial" w:hAnsi="Arial" w:cs="Arial"/>
          <w:bCs/>
          <w:sz w:val="24"/>
          <w:szCs w:val="24"/>
        </w:rPr>
        <w:t>–</w:t>
      </w:r>
      <w:r w:rsidRPr="003A34A3">
        <w:rPr>
          <w:rFonts w:ascii="Arial" w:hAnsi="Arial" w:cs="Arial"/>
          <w:bCs/>
          <w:sz w:val="24"/>
          <w:szCs w:val="24"/>
        </w:rPr>
        <w:t xml:space="preserve">5mA range) to ensure safety. </w:t>
      </w:r>
      <w:r w:rsidR="002B4FBA" w:rsidRPr="003A34A3">
        <w:rPr>
          <w:rFonts w:ascii="Arial" w:hAnsi="Arial" w:cs="Arial"/>
          <w:bCs/>
          <w:sz w:val="24"/>
          <w:szCs w:val="24"/>
        </w:rPr>
        <w:t xml:space="preserve">Potential risks include skin irritation, dizziness, headache, or </w:t>
      </w:r>
      <w:r w:rsidR="00D01C61" w:rsidRPr="003A34A3">
        <w:rPr>
          <w:rFonts w:ascii="Arial" w:hAnsi="Arial" w:cs="Arial"/>
          <w:bCs/>
          <w:sz w:val="24"/>
          <w:szCs w:val="24"/>
        </w:rPr>
        <w:t>paraesthesia</w:t>
      </w:r>
      <w:r w:rsidR="002B4FBA" w:rsidRPr="003A34A3">
        <w:rPr>
          <w:rFonts w:ascii="Arial" w:hAnsi="Arial" w:cs="Arial"/>
          <w:bCs/>
          <w:sz w:val="24"/>
          <w:szCs w:val="24"/>
        </w:rPr>
        <w:t xml:space="preserve"> at the stimulation site. All adverse events will be monitored and documented according to international safety guidelines (CTCAE v5.0). </w:t>
      </w:r>
      <w:r w:rsidRPr="003A34A3">
        <w:rPr>
          <w:rFonts w:ascii="Arial" w:hAnsi="Arial" w:cs="Arial"/>
          <w:bCs/>
          <w:sz w:val="24"/>
          <w:szCs w:val="24"/>
        </w:rPr>
        <w:t>If you experience discomfort, we will immediately adjust or pause the stimulation. Your comfort and safety are our priorities, with 24-hour medical support available for any persistent reactions. All study-related complications will receive free treatment per hospital guidelines.</w:t>
      </w:r>
    </w:p>
    <w:p w14:paraId="319467C9" w14:textId="77777777" w:rsidR="00267424" w:rsidRPr="003A34A3" w:rsidRDefault="00000000" w:rsidP="00551384">
      <w:pPr>
        <w:spacing w:beforeLines="50" w:before="156" w:line="360" w:lineRule="auto"/>
        <w:rPr>
          <w:rFonts w:ascii="Arial" w:hAnsi="Arial" w:cs="Arial"/>
          <w:b/>
          <w:sz w:val="24"/>
          <w:szCs w:val="24"/>
        </w:rPr>
      </w:pPr>
      <w:bookmarkStart w:id="4" w:name="OLE_LINK3"/>
      <w:r w:rsidRPr="003A34A3">
        <w:rPr>
          <w:rFonts w:ascii="Arial" w:hAnsi="Arial" w:cs="Arial"/>
          <w:b/>
          <w:sz w:val="24"/>
          <w:szCs w:val="24"/>
        </w:rPr>
        <w:t>Are there any benefits to taking part?</w:t>
      </w:r>
    </w:p>
    <w:p w14:paraId="1F6F2F82" w14:textId="5E2A9FB0" w:rsidR="00267424" w:rsidRPr="003A34A3" w:rsidRDefault="00000000" w:rsidP="005E68F6">
      <w:pPr>
        <w:spacing w:afterLines="50" w:after="156" w:line="360" w:lineRule="auto"/>
        <w:rPr>
          <w:rFonts w:ascii="Arial" w:hAnsi="Arial" w:cs="Arial"/>
          <w:sz w:val="24"/>
          <w:szCs w:val="24"/>
        </w:rPr>
      </w:pPr>
      <w:r w:rsidRPr="003A34A3">
        <w:rPr>
          <w:rFonts w:ascii="Arial" w:hAnsi="Arial" w:cs="Arial"/>
          <w:sz w:val="24"/>
          <w:szCs w:val="24"/>
        </w:rPr>
        <w:t>Participation in this study offers potential benefits. You will receive free taVNS treatment and related neurological monitoring. This non-invasive stimulation may help reduce your risk of developing postoperative delirium, improve autonomic nervous system balance, and decrease surgical stress responses. It could also support cognitive recovery and reduce inflammation-related complications. While these benefits are not guaranteed, your participation will contribute to developing safe, non-invasive prevention strategies for postoperative cognitive complications in elderly surgical patients. Though direct benefits may vary, your involvement will advance medical understanding to improve care for future patients undergoing similar procedures potentially.</w:t>
      </w:r>
    </w:p>
    <w:bookmarkEnd w:id="4"/>
    <w:p w14:paraId="0748E3C8" w14:textId="77777777" w:rsidR="00267424"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Can I change my mind about taking part?</w:t>
      </w:r>
    </w:p>
    <w:p w14:paraId="263D8A79" w14:textId="74BB4E4A" w:rsidR="00267424" w:rsidRPr="003A34A3" w:rsidRDefault="00000000" w:rsidP="005E68F6">
      <w:pPr>
        <w:spacing w:line="360" w:lineRule="auto"/>
        <w:rPr>
          <w:rFonts w:ascii="Arial" w:hAnsi="Arial" w:cs="Arial"/>
          <w:sz w:val="24"/>
          <w:szCs w:val="24"/>
        </w:rPr>
      </w:pPr>
      <w:r w:rsidRPr="003A34A3">
        <w:rPr>
          <w:rFonts w:ascii="Arial" w:hAnsi="Arial" w:cs="Arial"/>
          <w:sz w:val="24"/>
          <w:szCs w:val="24"/>
        </w:rPr>
        <w:t>Yes, you can withdraw from the study at any time. You do not need to give a reason, and your decision will not affect the quality or timing of your medical care. If you withdraw, we will keep and use any data we have already collected, but we will not collect any new information from you.</w:t>
      </w:r>
    </w:p>
    <w:p w14:paraId="7A4410CD" w14:textId="77777777" w:rsidR="005B431F"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Can the research team ask me to leave the study?</w:t>
      </w:r>
    </w:p>
    <w:p w14:paraId="204587EE" w14:textId="77777777" w:rsidR="005B431F" w:rsidRPr="003A34A3" w:rsidRDefault="00000000" w:rsidP="005E68F6">
      <w:pPr>
        <w:spacing w:line="360" w:lineRule="auto"/>
        <w:rPr>
          <w:rFonts w:ascii="Arial" w:hAnsi="Arial" w:cs="Arial"/>
          <w:sz w:val="24"/>
          <w:szCs w:val="24"/>
        </w:rPr>
      </w:pPr>
      <w:r w:rsidRPr="003A34A3">
        <w:rPr>
          <w:rFonts w:ascii="Arial" w:hAnsi="Arial" w:cs="Arial"/>
          <w:sz w:val="24"/>
          <w:szCs w:val="24"/>
        </w:rPr>
        <w:t>Yes, your doctor or a research team member may need to take you out of the study, even if you want to continue. This might happen if:</w:t>
      </w:r>
    </w:p>
    <w:p w14:paraId="0DAA52AC" w14:textId="77777777" w:rsidR="005B431F" w:rsidRPr="003A34A3" w:rsidRDefault="00000000" w:rsidP="005E68F6">
      <w:pPr>
        <w:pStyle w:val="af5"/>
        <w:numPr>
          <w:ilvl w:val="0"/>
          <w:numId w:val="1"/>
        </w:numPr>
        <w:spacing w:line="360" w:lineRule="auto"/>
        <w:ind w:firstLineChars="0"/>
        <w:rPr>
          <w:rFonts w:ascii="Arial" w:hAnsi="Arial" w:cs="Arial"/>
          <w:sz w:val="24"/>
          <w:szCs w:val="24"/>
        </w:rPr>
      </w:pPr>
      <w:r w:rsidRPr="003A34A3">
        <w:rPr>
          <w:rFonts w:ascii="Arial" w:hAnsi="Arial" w:cs="Arial"/>
          <w:sz w:val="24"/>
          <w:szCs w:val="24"/>
        </w:rPr>
        <w:t xml:space="preserve">You experience side effects or develop a medical condition that makes </w:t>
      </w:r>
      <w:r w:rsidRPr="003A34A3">
        <w:rPr>
          <w:rFonts w:ascii="Arial" w:hAnsi="Arial" w:cs="Arial"/>
          <w:sz w:val="24"/>
          <w:szCs w:val="24"/>
        </w:rPr>
        <w:lastRenderedPageBreak/>
        <w:t>it unsafe for you to continue studying.</w:t>
      </w:r>
    </w:p>
    <w:p w14:paraId="5A3256D7" w14:textId="2799C691" w:rsidR="005B431F" w:rsidRPr="003A34A3" w:rsidRDefault="00000000" w:rsidP="005E68F6">
      <w:pPr>
        <w:pStyle w:val="af5"/>
        <w:numPr>
          <w:ilvl w:val="0"/>
          <w:numId w:val="1"/>
        </w:numPr>
        <w:spacing w:line="360" w:lineRule="auto"/>
        <w:ind w:firstLineChars="0"/>
        <w:rPr>
          <w:rFonts w:ascii="Arial" w:hAnsi="Arial" w:cs="Arial"/>
          <w:sz w:val="24"/>
          <w:szCs w:val="24"/>
        </w:rPr>
      </w:pPr>
      <w:r w:rsidRPr="003A34A3">
        <w:rPr>
          <w:rFonts w:ascii="Arial" w:hAnsi="Arial" w:cs="Arial"/>
          <w:sz w:val="24"/>
          <w:szCs w:val="24"/>
        </w:rPr>
        <w:t>We discovered that you met one of the study’s exclusion criteria (reasons why someone should not be in the study).</w:t>
      </w:r>
    </w:p>
    <w:p w14:paraId="6E677AC2" w14:textId="5352C378" w:rsidR="005B431F" w:rsidRPr="003A34A3" w:rsidRDefault="00000000" w:rsidP="005E68F6">
      <w:pPr>
        <w:spacing w:line="360" w:lineRule="auto"/>
        <w:rPr>
          <w:rFonts w:ascii="Arial" w:hAnsi="Arial" w:cs="Arial"/>
          <w:sz w:val="24"/>
          <w:szCs w:val="24"/>
        </w:rPr>
      </w:pPr>
      <w:r w:rsidRPr="003A34A3">
        <w:rPr>
          <w:rFonts w:ascii="Arial" w:hAnsi="Arial" w:cs="Arial"/>
          <w:sz w:val="24"/>
          <w:szCs w:val="24"/>
        </w:rPr>
        <w:t>If this happens, we will explain the reasons to you entirely.</w:t>
      </w:r>
    </w:p>
    <w:p w14:paraId="5FB97FBB" w14:textId="77777777" w:rsidR="005B431F"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Will I have to pay for anything?</w:t>
      </w:r>
    </w:p>
    <w:p w14:paraId="7E86ED07" w14:textId="1F4C06D5" w:rsidR="005B431F" w:rsidRPr="003A34A3" w:rsidRDefault="00000000" w:rsidP="005E68F6">
      <w:pPr>
        <w:pStyle w:val="af5"/>
        <w:numPr>
          <w:ilvl w:val="0"/>
          <w:numId w:val="4"/>
        </w:numPr>
        <w:spacing w:line="360" w:lineRule="auto"/>
        <w:ind w:left="726" w:firstLineChars="0" w:hanging="442"/>
        <w:rPr>
          <w:rFonts w:ascii="Arial" w:hAnsi="Arial" w:cs="Arial"/>
          <w:sz w:val="24"/>
          <w:szCs w:val="24"/>
        </w:rPr>
      </w:pPr>
      <w:r w:rsidRPr="003A34A3">
        <w:rPr>
          <w:rFonts w:ascii="Arial" w:hAnsi="Arial" w:cs="Arial"/>
          <w:sz w:val="24"/>
          <w:szCs w:val="24"/>
        </w:rPr>
        <w:t xml:space="preserve">The </w:t>
      </w:r>
      <w:r w:rsidR="00E33611" w:rsidRPr="003A34A3">
        <w:rPr>
          <w:rFonts w:ascii="Arial" w:hAnsi="Arial" w:cs="Arial"/>
          <w:sz w:val="24"/>
          <w:szCs w:val="24"/>
        </w:rPr>
        <w:t>taVNS</w:t>
      </w:r>
      <w:r w:rsidRPr="003A34A3">
        <w:rPr>
          <w:rFonts w:ascii="Arial" w:hAnsi="Arial" w:cs="Arial"/>
          <w:sz w:val="24"/>
          <w:szCs w:val="24"/>
        </w:rPr>
        <w:t xml:space="preserve"> treatment in this study is provided free of charge. However, </w:t>
      </w:r>
      <w:r w:rsidR="00D052B9" w:rsidRPr="003A34A3">
        <w:rPr>
          <w:rFonts w:ascii="Arial" w:hAnsi="Arial" w:cs="Arial"/>
          <w:sz w:val="24"/>
          <w:szCs w:val="24"/>
        </w:rPr>
        <w:t>y</w:t>
      </w:r>
      <w:r w:rsidRPr="003A34A3">
        <w:rPr>
          <w:rFonts w:ascii="Arial" w:hAnsi="Arial" w:cs="Arial"/>
          <w:sz w:val="24"/>
          <w:szCs w:val="24"/>
        </w:rPr>
        <w:t xml:space="preserve">ou will need to pay for any other examinations or treatments you receive, including those for other conditions. </w:t>
      </w:r>
    </w:p>
    <w:p w14:paraId="72022A8D" w14:textId="77777777" w:rsidR="002B4FBA" w:rsidRPr="003A34A3" w:rsidRDefault="00000000" w:rsidP="005E68F6">
      <w:pPr>
        <w:pStyle w:val="af5"/>
        <w:numPr>
          <w:ilvl w:val="0"/>
          <w:numId w:val="4"/>
        </w:numPr>
        <w:spacing w:line="360" w:lineRule="auto"/>
        <w:ind w:left="726" w:firstLineChars="0" w:hanging="442"/>
        <w:rPr>
          <w:rFonts w:ascii="Arial" w:hAnsi="Arial" w:cs="Arial"/>
          <w:sz w:val="24"/>
          <w:szCs w:val="24"/>
        </w:rPr>
      </w:pPr>
      <w:r w:rsidRPr="003A34A3">
        <w:rPr>
          <w:rFonts w:ascii="Arial" w:hAnsi="Arial" w:cs="Arial"/>
          <w:sz w:val="24"/>
          <w:szCs w:val="24"/>
        </w:rPr>
        <w:t>If the study treatment is ineffective and you must switch to a different treatment, you will be responsible for those costs. However, all safety-related care (e.g., treatment for adverse events) will be free.</w:t>
      </w:r>
    </w:p>
    <w:p w14:paraId="36B86DB2" w14:textId="0E83D154" w:rsidR="005B431F" w:rsidRPr="003A34A3" w:rsidRDefault="00000000" w:rsidP="005E68F6">
      <w:pPr>
        <w:pStyle w:val="af5"/>
        <w:numPr>
          <w:ilvl w:val="0"/>
          <w:numId w:val="4"/>
        </w:numPr>
        <w:spacing w:line="360" w:lineRule="auto"/>
        <w:ind w:firstLineChars="0"/>
        <w:rPr>
          <w:rFonts w:ascii="Arial" w:hAnsi="Arial" w:cs="Arial"/>
          <w:sz w:val="24"/>
          <w:szCs w:val="24"/>
        </w:rPr>
      </w:pPr>
      <w:r w:rsidRPr="003A34A3">
        <w:rPr>
          <w:rFonts w:ascii="Arial" w:hAnsi="Arial" w:cs="Arial"/>
          <w:sz w:val="24"/>
          <w:szCs w:val="24"/>
        </w:rPr>
        <w:t>We will closely monitor you for any side effects through regular check-ups after your surgery. If you experience any side effects related to the study treatment, we will provide necessary care at no cost.</w:t>
      </w:r>
    </w:p>
    <w:p w14:paraId="2A4B5E96" w14:textId="3446706A" w:rsidR="005B431F" w:rsidRPr="003A34A3" w:rsidRDefault="00000000" w:rsidP="005E68F6">
      <w:pPr>
        <w:spacing w:line="360" w:lineRule="auto"/>
        <w:rPr>
          <w:rFonts w:ascii="Arial" w:hAnsi="Arial" w:cs="Arial"/>
          <w:bCs/>
          <w:sz w:val="24"/>
          <w:szCs w:val="24"/>
        </w:rPr>
      </w:pPr>
      <w:r w:rsidRPr="003A34A3">
        <w:rPr>
          <w:rFonts w:ascii="Arial" w:hAnsi="Arial" w:cs="Arial"/>
          <w:bCs/>
          <w:sz w:val="24"/>
          <w:szCs w:val="24"/>
        </w:rPr>
        <w:t>Understanding the costs you might face before participating in the study is important.</w:t>
      </w:r>
    </w:p>
    <w:p w14:paraId="2AB83426" w14:textId="77777777" w:rsidR="008E0DE0" w:rsidRPr="003A34A3" w:rsidRDefault="00000000" w:rsidP="00551384">
      <w:pPr>
        <w:spacing w:beforeLines="50" w:before="156" w:line="360" w:lineRule="auto"/>
        <w:rPr>
          <w:rFonts w:ascii="Arial" w:hAnsi="Arial" w:cs="Arial"/>
          <w:b/>
          <w:u w:val="single"/>
        </w:rPr>
      </w:pPr>
      <w:r w:rsidRPr="003A34A3">
        <w:rPr>
          <w:rFonts w:ascii="Arial" w:hAnsi="Arial" w:cs="Arial"/>
          <w:b/>
          <w:sz w:val="24"/>
          <w:szCs w:val="24"/>
        </w:rPr>
        <w:t>Will my information be kept confidential?</w:t>
      </w:r>
    </w:p>
    <w:p w14:paraId="77B54E39" w14:textId="77777777" w:rsidR="008E0DE0" w:rsidRPr="003A34A3" w:rsidRDefault="00000000" w:rsidP="003173BB">
      <w:pPr>
        <w:spacing w:line="360" w:lineRule="auto"/>
        <w:rPr>
          <w:rFonts w:ascii="Arial" w:hAnsi="Arial" w:cs="Arial"/>
          <w:bCs/>
          <w:sz w:val="24"/>
          <w:szCs w:val="24"/>
        </w:rPr>
      </w:pPr>
      <w:r w:rsidRPr="003A34A3">
        <w:rPr>
          <w:rFonts w:ascii="Arial" w:hAnsi="Arial" w:cs="Arial"/>
          <w:bCs/>
          <w:sz w:val="24"/>
          <w:szCs w:val="24"/>
        </w:rPr>
        <w:t>We are committed to protecting your privacy:</w:t>
      </w:r>
    </w:p>
    <w:p w14:paraId="2D248B31" w14:textId="77777777" w:rsidR="008E0DE0" w:rsidRPr="003A34A3" w:rsidRDefault="00000000" w:rsidP="003173BB">
      <w:pPr>
        <w:pStyle w:val="af5"/>
        <w:numPr>
          <w:ilvl w:val="0"/>
          <w:numId w:val="3"/>
        </w:numPr>
        <w:spacing w:line="360" w:lineRule="auto"/>
        <w:ind w:firstLineChars="0"/>
        <w:rPr>
          <w:rFonts w:ascii="Arial" w:hAnsi="Arial" w:cs="Arial"/>
          <w:bCs/>
          <w:sz w:val="24"/>
          <w:szCs w:val="24"/>
        </w:rPr>
      </w:pPr>
      <w:r w:rsidRPr="003A34A3">
        <w:rPr>
          <w:rFonts w:ascii="Arial" w:hAnsi="Arial" w:cs="Arial"/>
          <w:bCs/>
          <w:sz w:val="24"/>
          <w:szCs w:val="24"/>
        </w:rPr>
        <w:t>Your medical records will be kept securely at the hospital.</w:t>
      </w:r>
    </w:p>
    <w:p w14:paraId="6DFC9763" w14:textId="77777777" w:rsidR="008E0DE0" w:rsidRPr="003A34A3" w:rsidRDefault="00000000" w:rsidP="003173BB">
      <w:pPr>
        <w:pStyle w:val="af5"/>
        <w:numPr>
          <w:ilvl w:val="0"/>
          <w:numId w:val="3"/>
        </w:numPr>
        <w:spacing w:line="360" w:lineRule="auto"/>
        <w:ind w:firstLineChars="0"/>
        <w:rPr>
          <w:rFonts w:ascii="Arial" w:hAnsi="Arial" w:cs="Arial"/>
          <w:bCs/>
          <w:sz w:val="24"/>
          <w:szCs w:val="24"/>
        </w:rPr>
      </w:pPr>
      <w:r w:rsidRPr="003A34A3">
        <w:rPr>
          <w:rFonts w:ascii="Arial" w:hAnsi="Arial" w:cs="Arial"/>
          <w:bCs/>
          <w:sz w:val="24"/>
          <w:szCs w:val="24"/>
        </w:rPr>
        <w:t>Only authorized individuals will have access to your records. This includes researchers, research authorities, and ethics committees.</w:t>
      </w:r>
    </w:p>
    <w:p w14:paraId="0E48AC56" w14:textId="46FBE23D" w:rsidR="008E0DE0" w:rsidRPr="003A34A3" w:rsidRDefault="00000000" w:rsidP="003173BB">
      <w:pPr>
        <w:pStyle w:val="af5"/>
        <w:numPr>
          <w:ilvl w:val="0"/>
          <w:numId w:val="3"/>
        </w:numPr>
        <w:spacing w:line="360" w:lineRule="auto"/>
        <w:ind w:firstLineChars="0"/>
        <w:rPr>
          <w:rFonts w:ascii="Arial" w:hAnsi="Arial" w:cs="Arial"/>
          <w:bCs/>
          <w:sz w:val="24"/>
          <w:szCs w:val="24"/>
        </w:rPr>
      </w:pPr>
      <w:r w:rsidRPr="003A34A3">
        <w:rPr>
          <w:rFonts w:ascii="Arial" w:hAnsi="Arial" w:cs="Arial"/>
          <w:bCs/>
          <w:sz w:val="24"/>
          <w:szCs w:val="24"/>
        </w:rPr>
        <w:t>We will not reveal your identity in any public reports about this study.</w:t>
      </w:r>
    </w:p>
    <w:p w14:paraId="150828C0" w14:textId="77777777" w:rsidR="008E0DE0" w:rsidRPr="003A34A3" w:rsidRDefault="00000000" w:rsidP="003173BB">
      <w:pPr>
        <w:pStyle w:val="af5"/>
        <w:numPr>
          <w:ilvl w:val="0"/>
          <w:numId w:val="3"/>
        </w:numPr>
        <w:spacing w:line="360" w:lineRule="auto"/>
        <w:ind w:firstLineChars="0"/>
        <w:rPr>
          <w:rFonts w:ascii="Arial" w:hAnsi="Arial" w:cs="Arial"/>
          <w:bCs/>
          <w:sz w:val="24"/>
          <w:szCs w:val="24"/>
        </w:rPr>
      </w:pPr>
      <w:r w:rsidRPr="003A34A3">
        <w:rPr>
          <w:rFonts w:ascii="Arial" w:hAnsi="Arial" w:cs="Arial"/>
          <w:bCs/>
          <w:sz w:val="24"/>
          <w:szCs w:val="24"/>
        </w:rPr>
        <w:t>We will take all legal measures to protect the privacy of your personal medical information.</w:t>
      </w:r>
    </w:p>
    <w:p w14:paraId="4CFE4B72" w14:textId="0322B334" w:rsidR="008E0DE0" w:rsidRPr="003A34A3" w:rsidRDefault="00000000" w:rsidP="003173BB">
      <w:pPr>
        <w:spacing w:line="360" w:lineRule="auto"/>
        <w:rPr>
          <w:rFonts w:ascii="Arial" w:hAnsi="Arial" w:cs="Arial"/>
          <w:bCs/>
          <w:sz w:val="24"/>
          <w:szCs w:val="24"/>
        </w:rPr>
      </w:pPr>
      <w:r w:rsidRPr="003A34A3">
        <w:rPr>
          <w:rFonts w:ascii="Arial" w:hAnsi="Arial" w:cs="Arial"/>
          <w:bCs/>
          <w:sz w:val="24"/>
          <w:szCs w:val="24"/>
        </w:rPr>
        <w:t>However, absolute confidentiality cannot be guaranteed. If you have any concerns about your privacy, please discuss them with the research team.</w:t>
      </w:r>
    </w:p>
    <w:p w14:paraId="1E7172C4" w14:textId="77777777" w:rsidR="002B0248"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Are there any conflicts of interest?</w:t>
      </w:r>
    </w:p>
    <w:p w14:paraId="71D59FAB" w14:textId="66FB634A" w:rsidR="003173BB" w:rsidRPr="003A34A3" w:rsidRDefault="00000000" w:rsidP="00551384">
      <w:pPr>
        <w:spacing w:line="360" w:lineRule="auto"/>
        <w:rPr>
          <w:rFonts w:ascii="Arial" w:hAnsi="Arial" w:cs="Arial"/>
          <w:b/>
          <w:sz w:val="24"/>
          <w:szCs w:val="24"/>
        </w:rPr>
      </w:pPr>
      <w:r w:rsidRPr="003A34A3">
        <w:rPr>
          <w:rFonts w:ascii="Arial" w:hAnsi="Arial" w:cs="Arial"/>
          <w:bCs/>
          <w:sz w:val="24"/>
          <w:szCs w:val="24"/>
        </w:rPr>
        <w:t xml:space="preserve">The researchers involved in this study have declared that they have no conflicts of interest. This means that none of the researchers stand to gain financially or </w:t>
      </w:r>
      <w:r w:rsidRPr="003A34A3">
        <w:rPr>
          <w:rFonts w:ascii="Arial" w:hAnsi="Arial" w:cs="Arial"/>
          <w:bCs/>
          <w:sz w:val="24"/>
          <w:szCs w:val="24"/>
        </w:rPr>
        <w:lastRenderedPageBreak/>
        <w:t>personally from the outcome of this study in a way that might influence how they conduct or report the research.</w:t>
      </w:r>
    </w:p>
    <w:p w14:paraId="199ECF08" w14:textId="24BFEC36" w:rsidR="003173BB"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Who can I contact if I have questions?</w:t>
      </w:r>
    </w:p>
    <w:p w14:paraId="7C792B5D"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If you have questions about the study:</w:t>
      </w:r>
    </w:p>
    <w:p w14:paraId="34C81ABB" w14:textId="6B1538B3" w:rsidR="003173BB" w:rsidRPr="003A34A3" w:rsidRDefault="00000000" w:rsidP="005E68F6">
      <w:pPr>
        <w:pStyle w:val="af5"/>
        <w:numPr>
          <w:ilvl w:val="0"/>
          <w:numId w:val="6"/>
        </w:numPr>
        <w:spacing w:line="360" w:lineRule="auto"/>
        <w:ind w:left="726" w:firstLineChars="0" w:hanging="442"/>
        <w:rPr>
          <w:rFonts w:ascii="Arial" w:hAnsi="Arial" w:cs="Arial"/>
          <w:sz w:val="24"/>
          <w:szCs w:val="24"/>
        </w:rPr>
      </w:pPr>
      <w:r w:rsidRPr="003A34A3">
        <w:rPr>
          <w:rFonts w:ascii="Arial" w:hAnsi="Arial" w:cs="Arial"/>
          <w:sz w:val="24"/>
          <w:szCs w:val="24"/>
        </w:rPr>
        <w:t xml:space="preserve">Contact: Dr. </w:t>
      </w:r>
      <w:r w:rsidR="00205C63" w:rsidRPr="003A34A3">
        <w:rPr>
          <w:rFonts w:ascii="Arial" w:hAnsi="Arial" w:cs="Arial"/>
          <w:sz w:val="24"/>
          <w:szCs w:val="24"/>
        </w:rPr>
        <w:t>Chen Lei</w:t>
      </w:r>
    </w:p>
    <w:p w14:paraId="7BB63AEB" w14:textId="0A6EAF19" w:rsidR="003173BB" w:rsidRPr="003A34A3" w:rsidRDefault="00000000" w:rsidP="005E68F6">
      <w:pPr>
        <w:pStyle w:val="af5"/>
        <w:numPr>
          <w:ilvl w:val="0"/>
          <w:numId w:val="6"/>
        </w:numPr>
        <w:spacing w:line="360" w:lineRule="auto"/>
        <w:ind w:left="726" w:firstLineChars="0" w:hanging="442"/>
        <w:rPr>
          <w:rFonts w:ascii="Arial" w:hAnsi="Arial" w:cs="Arial"/>
          <w:sz w:val="24"/>
          <w:szCs w:val="24"/>
        </w:rPr>
      </w:pPr>
      <w:r w:rsidRPr="003A34A3">
        <w:rPr>
          <w:rFonts w:ascii="Arial" w:hAnsi="Arial" w:cs="Arial"/>
          <w:sz w:val="24"/>
          <w:szCs w:val="24"/>
        </w:rPr>
        <w:t>Phone: +86-</w:t>
      </w:r>
      <w:r w:rsidR="00205C63" w:rsidRPr="003A34A3">
        <w:rPr>
          <w:rFonts w:ascii="Arial" w:hAnsi="Arial" w:cs="Arial"/>
          <w:sz w:val="24"/>
          <w:szCs w:val="24"/>
        </w:rPr>
        <w:t>15980287770</w:t>
      </w:r>
    </w:p>
    <w:p w14:paraId="112FC6C3"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If you have concerns about your rights as a participant or want to report any issues:</w:t>
      </w:r>
    </w:p>
    <w:p w14:paraId="2F798DB2" w14:textId="14BE55F1" w:rsidR="003173BB" w:rsidRPr="003A34A3" w:rsidRDefault="00000000" w:rsidP="005E68F6">
      <w:pPr>
        <w:pStyle w:val="af5"/>
        <w:numPr>
          <w:ilvl w:val="0"/>
          <w:numId w:val="7"/>
        </w:numPr>
        <w:spacing w:line="360" w:lineRule="auto"/>
        <w:ind w:firstLineChars="0"/>
        <w:rPr>
          <w:rFonts w:ascii="Arial" w:hAnsi="Arial" w:cs="Arial"/>
          <w:sz w:val="24"/>
          <w:szCs w:val="24"/>
        </w:rPr>
      </w:pPr>
      <w:r w:rsidRPr="003A34A3">
        <w:rPr>
          <w:rFonts w:ascii="Arial" w:hAnsi="Arial" w:cs="Arial"/>
          <w:sz w:val="24"/>
          <w:szCs w:val="24"/>
        </w:rPr>
        <w:t xml:space="preserve">Contact: Medical Department and Medical Ethics Committee, </w:t>
      </w:r>
      <w:r w:rsidR="002B0565" w:rsidRPr="003A34A3">
        <w:rPr>
          <w:rFonts w:ascii="Arial" w:hAnsi="Arial" w:cs="Arial"/>
          <w:sz w:val="24"/>
          <w:szCs w:val="24"/>
        </w:rPr>
        <w:t>People’s Hospital Affiliated with Fujian University of Traditional Chinese Medicine</w:t>
      </w:r>
    </w:p>
    <w:p w14:paraId="653DAB1F" w14:textId="31D3AD24" w:rsidR="003173BB" w:rsidRPr="003A34A3" w:rsidRDefault="00000000" w:rsidP="005E68F6">
      <w:pPr>
        <w:pStyle w:val="af5"/>
        <w:numPr>
          <w:ilvl w:val="0"/>
          <w:numId w:val="7"/>
        </w:numPr>
        <w:spacing w:line="360" w:lineRule="auto"/>
        <w:ind w:firstLineChars="0"/>
        <w:rPr>
          <w:rFonts w:ascii="Arial" w:hAnsi="Arial" w:cs="Arial"/>
          <w:sz w:val="24"/>
          <w:szCs w:val="24"/>
        </w:rPr>
      </w:pPr>
      <w:r w:rsidRPr="003A34A3">
        <w:rPr>
          <w:rFonts w:ascii="Arial" w:hAnsi="Arial" w:cs="Arial"/>
          <w:sz w:val="24"/>
          <w:szCs w:val="24"/>
        </w:rPr>
        <w:t>Phone: +86-0591</w:t>
      </w:r>
      <w:r w:rsidR="00F06F3B" w:rsidRPr="003A34A3">
        <w:rPr>
          <w:rFonts w:ascii="Arial" w:hAnsi="Arial" w:cs="Arial"/>
          <w:sz w:val="24"/>
          <w:szCs w:val="24"/>
        </w:rPr>
        <w:t>-83942105</w:t>
      </w:r>
    </w:p>
    <w:p w14:paraId="2520A3E7"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You can contact these numbers for:</w:t>
      </w:r>
    </w:p>
    <w:p w14:paraId="5D85B9A5" w14:textId="77777777" w:rsidR="003173BB" w:rsidRPr="003A34A3" w:rsidRDefault="00000000" w:rsidP="005E68F6">
      <w:pPr>
        <w:pStyle w:val="af5"/>
        <w:numPr>
          <w:ilvl w:val="0"/>
          <w:numId w:val="8"/>
        </w:numPr>
        <w:spacing w:line="360" w:lineRule="auto"/>
        <w:ind w:firstLineChars="0"/>
        <w:rPr>
          <w:rFonts w:ascii="Arial" w:hAnsi="Arial" w:cs="Arial"/>
          <w:sz w:val="24"/>
          <w:szCs w:val="24"/>
        </w:rPr>
      </w:pPr>
      <w:r w:rsidRPr="003A34A3">
        <w:rPr>
          <w:rFonts w:ascii="Arial" w:hAnsi="Arial" w:cs="Arial"/>
          <w:sz w:val="24"/>
          <w:szCs w:val="24"/>
        </w:rPr>
        <w:t>Questions about the research</w:t>
      </w:r>
    </w:p>
    <w:p w14:paraId="6E2FE4F3" w14:textId="77777777" w:rsidR="003173BB" w:rsidRPr="003A34A3" w:rsidRDefault="00000000" w:rsidP="005E68F6">
      <w:pPr>
        <w:pStyle w:val="af5"/>
        <w:numPr>
          <w:ilvl w:val="0"/>
          <w:numId w:val="8"/>
        </w:numPr>
        <w:spacing w:line="360" w:lineRule="auto"/>
        <w:ind w:firstLineChars="0"/>
        <w:rPr>
          <w:rFonts w:ascii="Arial" w:hAnsi="Arial" w:cs="Arial"/>
          <w:sz w:val="24"/>
          <w:szCs w:val="24"/>
        </w:rPr>
      </w:pPr>
      <w:r w:rsidRPr="003A34A3">
        <w:rPr>
          <w:rFonts w:ascii="Arial" w:hAnsi="Arial" w:cs="Arial"/>
          <w:sz w:val="24"/>
          <w:szCs w:val="24"/>
        </w:rPr>
        <w:t>Reporting any difficulties or concerns</w:t>
      </w:r>
    </w:p>
    <w:p w14:paraId="3E6F41B4" w14:textId="77777777" w:rsidR="003173BB" w:rsidRPr="003A34A3" w:rsidRDefault="00000000" w:rsidP="005E68F6">
      <w:pPr>
        <w:pStyle w:val="af5"/>
        <w:numPr>
          <w:ilvl w:val="0"/>
          <w:numId w:val="8"/>
        </w:numPr>
        <w:spacing w:line="360" w:lineRule="auto"/>
        <w:ind w:firstLineChars="0"/>
        <w:rPr>
          <w:rFonts w:ascii="Arial" w:hAnsi="Arial" w:cs="Arial"/>
          <w:sz w:val="24"/>
          <w:szCs w:val="24"/>
        </w:rPr>
      </w:pPr>
      <w:r w:rsidRPr="003A34A3">
        <w:rPr>
          <w:rFonts w:ascii="Arial" w:hAnsi="Arial" w:cs="Arial"/>
          <w:sz w:val="24"/>
          <w:szCs w:val="24"/>
        </w:rPr>
        <w:t>Providing feedback or suggestions</w:t>
      </w:r>
    </w:p>
    <w:p w14:paraId="3FD99FBE" w14:textId="4D3860F2" w:rsidR="003173BB" w:rsidRPr="003A34A3" w:rsidRDefault="00000000" w:rsidP="005E68F6">
      <w:pPr>
        <w:pStyle w:val="af5"/>
        <w:numPr>
          <w:ilvl w:val="0"/>
          <w:numId w:val="8"/>
        </w:numPr>
        <w:spacing w:line="360" w:lineRule="auto"/>
        <w:ind w:firstLineChars="0"/>
        <w:rPr>
          <w:rFonts w:ascii="Arial" w:hAnsi="Arial" w:cs="Arial"/>
          <w:sz w:val="24"/>
          <w:szCs w:val="24"/>
        </w:rPr>
      </w:pPr>
      <w:r w:rsidRPr="003A34A3">
        <w:rPr>
          <w:rFonts w:ascii="Arial" w:hAnsi="Arial" w:cs="Arial"/>
          <w:sz w:val="24"/>
          <w:szCs w:val="24"/>
        </w:rPr>
        <w:t>Inquiries about your rights as a study participant</w:t>
      </w:r>
    </w:p>
    <w:p w14:paraId="245B8B47" w14:textId="72C48403" w:rsidR="003173BB" w:rsidRPr="003A34A3" w:rsidRDefault="00000000" w:rsidP="00551384">
      <w:pPr>
        <w:spacing w:beforeLines="50" w:before="156" w:line="360" w:lineRule="auto"/>
        <w:rPr>
          <w:rFonts w:ascii="Arial" w:hAnsi="Arial" w:cs="Arial"/>
          <w:b/>
          <w:sz w:val="24"/>
          <w:szCs w:val="24"/>
        </w:rPr>
      </w:pPr>
      <w:r w:rsidRPr="003A34A3">
        <w:rPr>
          <w:rFonts w:ascii="Arial" w:hAnsi="Arial" w:cs="Arial"/>
          <w:b/>
          <w:sz w:val="24"/>
          <w:szCs w:val="24"/>
        </w:rPr>
        <w:t>Participant’s Statement</w:t>
      </w:r>
    </w:p>
    <w:p w14:paraId="66FAD8BD"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Please tick the boxes if you agree:</w:t>
      </w:r>
    </w:p>
    <w:p w14:paraId="4059C279" w14:textId="77777777" w:rsidR="003173BB" w:rsidRPr="003A34A3" w:rsidRDefault="00000000" w:rsidP="005E68F6">
      <w:pPr>
        <w:spacing w:line="360" w:lineRule="auto"/>
        <w:rPr>
          <w:rFonts w:ascii="Arial" w:hAnsi="Arial" w:cs="Arial"/>
          <w:sz w:val="24"/>
          <w:szCs w:val="24"/>
        </w:rPr>
      </w:pPr>
      <w:r w:rsidRPr="00B508E0">
        <w:rPr>
          <w:rFonts w:asciiTheme="minorEastAsia" w:hAnsiTheme="minorEastAsia" w:cs="Arial"/>
          <w:sz w:val="24"/>
          <w:szCs w:val="24"/>
        </w:rPr>
        <w:t xml:space="preserve">□ </w:t>
      </w:r>
      <w:r w:rsidRPr="003A34A3">
        <w:rPr>
          <w:rFonts w:ascii="Arial" w:hAnsi="Arial" w:cs="Arial"/>
          <w:sz w:val="24"/>
          <w:szCs w:val="24"/>
        </w:rPr>
        <w:t>I have read and understood the information provided about this study.</w:t>
      </w:r>
    </w:p>
    <w:p w14:paraId="4E866071" w14:textId="77777777" w:rsidR="003173BB" w:rsidRPr="003A34A3" w:rsidRDefault="00000000" w:rsidP="005E68F6">
      <w:pPr>
        <w:spacing w:line="360" w:lineRule="auto"/>
        <w:rPr>
          <w:rFonts w:ascii="Arial" w:hAnsi="Arial" w:cs="Arial"/>
          <w:sz w:val="24"/>
          <w:szCs w:val="24"/>
        </w:rPr>
      </w:pPr>
      <w:r w:rsidRPr="00B508E0">
        <w:rPr>
          <w:rFonts w:asciiTheme="minorEastAsia" w:hAnsiTheme="minorEastAsia" w:cs="Arial"/>
          <w:sz w:val="24"/>
          <w:szCs w:val="24"/>
        </w:rPr>
        <w:t xml:space="preserve">□ </w:t>
      </w:r>
      <w:r w:rsidRPr="003A34A3">
        <w:rPr>
          <w:rFonts w:ascii="Arial" w:hAnsi="Arial" w:cs="Arial"/>
          <w:sz w:val="24"/>
          <w:szCs w:val="24"/>
        </w:rPr>
        <w:t>I understand the risks and potential benefits of participating.</w:t>
      </w:r>
    </w:p>
    <w:p w14:paraId="142EA9A4" w14:textId="77777777" w:rsidR="003173BB" w:rsidRPr="003A34A3" w:rsidRDefault="00000000" w:rsidP="005E68F6">
      <w:pPr>
        <w:spacing w:line="360" w:lineRule="auto"/>
        <w:rPr>
          <w:rFonts w:ascii="Arial" w:hAnsi="Arial" w:cs="Arial"/>
          <w:sz w:val="24"/>
          <w:szCs w:val="24"/>
        </w:rPr>
      </w:pPr>
      <w:r w:rsidRPr="00B508E0">
        <w:rPr>
          <w:rFonts w:asciiTheme="minorEastAsia" w:hAnsiTheme="minorEastAsia" w:cs="Arial"/>
          <w:sz w:val="24"/>
          <w:szCs w:val="24"/>
        </w:rPr>
        <w:t xml:space="preserve">□ </w:t>
      </w:r>
      <w:r w:rsidRPr="003A34A3">
        <w:rPr>
          <w:rFonts w:ascii="Arial" w:hAnsi="Arial" w:cs="Arial"/>
          <w:sz w:val="24"/>
          <w:szCs w:val="24"/>
        </w:rPr>
        <w:t>I am volunteering to take part in this study.</w:t>
      </w:r>
    </w:p>
    <w:p w14:paraId="5D2EC335" w14:textId="77777777" w:rsidR="003173BB" w:rsidRPr="003A34A3" w:rsidRDefault="00000000" w:rsidP="005E68F6">
      <w:pPr>
        <w:spacing w:line="360" w:lineRule="auto"/>
        <w:rPr>
          <w:rFonts w:ascii="Arial" w:hAnsi="Arial" w:cs="Arial"/>
          <w:sz w:val="24"/>
          <w:szCs w:val="24"/>
        </w:rPr>
      </w:pPr>
      <w:r w:rsidRPr="00B508E0">
        <w:rPr>
          <w:rFonts w:asciiTheme="minorEastAsia" w:hAnsiTheme="minorEastAsia" w:cs="Arial"/>
          <w:sz w:val="24"/>
          <w:szCs w:val="24"/>
        </w:rPr>
        <w:t xml:space="preserve">□ </w:t>
      </w:r>
      <w:r w:rsidRPr="00B508E0">
        <w:rPr>
          <w:rFonts w:ascii="Arial" w:hAnsi="Arial" w:cs="Arial"/>
          <w:sz w:val="24"/>
          <w:szCs w:val="24"/>
        </w:rPr>
        <w:t>I</w:t>
      </w:r>
      <w:r w:rsidRPr="003A34A3">
        <w:rPr>
          <w:rFonts w:ascii="Arial" w:hAnsi="Arial" w:cs="Arial"/>
          <w:sz w:val="24"/>
          <w:szCs w:val="24"/>
        </w:rPr>
        <w:t xml:space="preserve"> understand that I can withdraw anytime without a reason.</w:t>
      </w:r>
    </w:p>
    <w:p w14:paraId="66039ECB"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Please answer the following:</w:t>
      </w:r>
    </w:p>
    <w:p w14:paraId="33EFCA15" w14:textId="77777777" w:rsidR="003173BB" w:rsidRPr="003A34A3" w:rsidRDefault="00000000" w:rsidP="005E68F6">
      <w:pPr>
        <w:spacing w:line="360" w:lineRule="auto"/>
        <w:rPr>
          <w:rFonts w:ascii="Arial" w:hAnsi="Arial" w:cs="Arial"/>
          <w:sz w:val="24"/>
          <w:szCs w:val="24"/>
        </w:rPr>
      </w:pPr>
      <w:r w:rsidRPr="003A34A3">
        <w:rPr>
          <w:rFonts w:ascii="Arial" w:hAnsi="Arial" w:cs="Arial"/>
          <w:sz w:val="24"/>
          <w:szCs w:val="24"/>
        </w:rPr>
        <w:t>Have your medical records or pathological specimens been used in other studies besides this one?</w:t>
      </w:r>
    </w:p>
    <w:p w14:paraId="11285688" w14:textId="32E2FAE2" w:rsidR="003173BB" w:rsidRPr="003A34A3" w:rsidRDefault="00000000" w:rsidP="005E68F6">
      <w:pPr>
        <w:spacing w:line="360" w:lineRule="auto"/>
        <w:rPr>
          <w:rFonts w:ascii="Arial" w:hAnsi="Arial" w:cs="Arial"/>
          <w:sz w:val="24"/>
          <w:szCs w:val="24"/>
        </w:rPr>
      </w:pPr>
      <w:r w:rsidRPr="00B508E0">
        <w:rPr>
          <w:rFonts w:asciiTheme="majorEastAsia" w:eastAsiaTheme="majorEastAsia" w:hAnsiTheme="majorEastAsia" w:cs="Arial"/>
          <w:sz w:val="24"/>
          <w:szCs w:val="24"/>
        </w:rPr>
        <w:t>□</w:t>
      </w:r>
      <w:r w:rsidRPr="003A34A3">
        <w:rPr>
          <w:rFonts w:ascii="Arial" w:hAnsi="Arial" w:cs="Arial"/>
          <w:sz w:val="24"/>
          <w:szCs w:val="24"/>
        </w:rPr>
        <w:t xml:space="preserve"> Yes </w:t>
      </w:r>
      <w:r w:rsidR="00B508E0">
        <w:rPr>
          <w:rFonts w:ascii="Arial" w:hAnsi="Arial" w:cs="Arial" w:hint="eastAsia"/>
          <w:sz w:val="24"/>
          <w:szCs w:val="24"/>
        </w:rPr>
        <w:t xml:space="preserve">            </w:t>
      </w:r>
      <w:r w:rsidRPr="003A34A3">
        <w:rPr>
          <w:rFonts w:ascii="Arial" w:hAnsi="Arial" w:cs="Arial"/>
          <w:sz w:val="24"/>
          <w:szCs w:val="24"/>
        </w:rPr>
        <w:t xml:space="preserve"> </w:t>
      </w:r>
      <w:r w:rsidRPr="00B508E0">
        <w:rPr>
          <w:rFonts w:asciiTheme="majorEastAsia" w:eastAsiaTheme="majorEastAsia" w:hAnsiTheme="majorEastAsia" w:cs="Arial"/>
          <w:sz w:val="24"/>
          <w:szCs w:val="24"/>
        </w:rPr>
        <w:t xml:space="preserve">□ </w:t>
      </w:r>
      <w:r w:rsidRPr="003A34A3">
        <w:rPr>
          <w:rFonts w:ascii="Arial" w:hAnsi="Arial" w:cs="Arial"/>
          <w:sz w:val="24"/>
          <w:szCs w:val="24"/>
        </w:rPr>
        <w:t>No</w:t>
      </w:r>
    </w:p>
    <w:p w14:paraId="538C5D25" w14:textId="05D33476" w:rsidR="003173BB" w:rsidRPr="003A34A3" w:rsidRDefault="00000000" w:rsidP="005E68F6">
      <w:pPr>
        <w:spacing w:line="360" w:lineRule="auto"/>
        <w:rPr>
          <w:rFonts w:ascii="Arial" w:hAnsi="Arial" w:cs="Arial"/>
          <w:sz w:val="24"/>
          <w:szCs w:val="24"/>
          <w:u w:val="single"/>
        </w:rPr>
      </w:pPr>
      <w:r w:rsidRPr="003A34A3">
        <w:rPr>
          <w:rFonts w:ascii="Arial" w:hAnsi="Arial" w:cs="Arial"/>
          <w:sz w:val="24"/>
          <w:szCs w:val="24"/>
        </w:rPr>
        <w:t>Signature: ______________________ Date: _______________</w:t>
      </w:r>
    </w:p>
    <w:p w14:paraId="1F2A6352" w14:textId="55397AAC" w:rsidR="00EB24BA" w:rsidRPr="000029E3" w:rsidRDefault="00000000" w:rsidP="005E68F6">
      <w:pPr>
        <w:spacing w:line="360" w:lineRule="auto"/>
        <w:rPr>
          <w:rFonts w:ascii="Arial" w:hAnsi="Arial" w:cs="Arial"/>
          <w:b/>
        </w:rPr>
      </w:pPr>
      <w:r w:rsidRPr="003A34A3">
        <w:rPr>
          <w:rFonts w:ascii="Arial" w:hAnsi="Arial" w:cs="Arial"/>
          <w:sz w:val="24"/>
          <w:szCs w:val="24"/>
        </w:rPr>
        <w:t>Print Name: _____________________</w:t>
      </w:r>
      <w:r w:rsidR="00DF4046" w:rsidRPr="003A34A3">
        <w:rPr>
          <w:rFonts w:ascii="Arial" w:hAnsi="Arial" w:cs="Arial"/>
          <w:szCs w:val="21"/>
        </w:rPr>
        <w:t xml:space="preserve"> </w:t>
      </w:r>
    </w:p>
    <w:sectPr w:rsidR="00EB24BA" w:rsidRPr="00002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63D"/>
    <w:multiLevelType w:val="hybridMultilevel"/>
    <w:tmpl w:val="DA64C84E"/>
    <w:lvl w:ilvl="0" w:tplc="084243F0">
      <w:start w:val="1"/>
      <w:numFmt w:val="bullet"/>
      <w:lvlText w:val=""/>
      <w:lvlJc w:val="left"/>
      <w:pPr>
        <w:ind w:left="723" w:hanging="440"/>
      </w:pPr>
      <w:rPr>
        <w:rFonts w:ascii="Wingdings" w:hAnsi="Wingdings" w:hint="default"/>
      </w:rPr>
    </w:lvl>
    <w:lvl w:ilvl="1" w:tplc="BA942F7C" w:tentative="1">
      <w:start w:val="1"/>
      <w:numFmt w:val="bullet"/>
      <w:lvlText w:val=""/>
      <w:lvlJc w:val="left"/>
      <w:pPr>
        <w:ind w:left="1163" w:hanging="440"/>
      </w:pPr>
      <w:rPr>
        <w:rFonts w:ascii="Wingdings" w:hAnsi="Wingdings" w:hint="default"/>
      </w:rPr>
    </w:lvl>
    <w:lvl w:ilvl="2" w:tplc="0486FAEE" w:tentative="1">
      <w:start w:val="1"/>
      <w:numFmt w:val="bullet"/>
      <w:lvlText w:val=""/>
      <w:lvlJc w:val="left"/>
      <w:pPr>
        <w:ind w:left="1603" w:hanging="440"/>
      </w:pPr>
      <w:rPr>
        <w:rFonts w:ascii="Wingdings" w:hAnsi="Wingdings" w:hint="default"/>
      </w:rPr>
    </w:lvl>
    <w:lvl w:ilvl="3" w:tplc="02CA51E2" w:tentative="1">
      <w:start w:val="1"/>
      <w:numFmt w:val="bullet"/>
      <w:lvlText w:val=""/>
      <w:lvlJc w:val="left"/>
      <w:pPr>
        <w:ind w:left="2043" w:hanging="440"/>
      </w:pPr>
      <w:rPr>
        <w:rFonts w:ascii="Wingdings" w:hAnsi="Wingdings" w:hint="default"/>
      </w:rPr>
    </w:lvl>
    <w:lvl w:ilvl="4" w:tplc="A3348CC2" w:tentative="1">
      <w:start w:val="1"/>
      <w:numFmt w:val="bullet"/>
      <w:lvlText w:val=""/>
      <w:lvlJc w:val="left"/>
      <w:pPr>
        <w:ind w:left="2483" w:hanging="440"/>
      </w:pPr>
      <w:rPr>
        <w:rFonts w:ascii="Wingdings" w:hAnsi="Wingdings" w:hint="default"/>
      </w:rPr>
    </w:lvl>
    <w:lvl w:ilvl="5" w:tplc="78862E92" w:tentative="1">
      <w:start w:val="1"/>
      <w:numFmt w:val="bullet"/>
      <w:lvlText w:val=""/>
      <w:lvlJc w:val="left"/>
      <w:pPr>
        <w:ind w:left="2923" w:hanging="440"/>
      </w:pPr>
      <w:rPr>
        <w:rFonts w:ascii="Wingdings" w:hAnsi="Wingdings" w:hint="default"/>
      </w:rPr>
    </w:lvl>
    <w:lvl w:ilvl="6" w:tplc="DD7EDCB8" w:tentative="1">
      <w:start w:val="1"/>
      <w:numFmt w:val="bullet"/>
      <w:lvlText w:val=""/>
      <w:lvlJc w:val="left"/>
      <w:pPr>
        <w:ind w:left="3363" w:hanging="440"/>
      </w:pPr>
      <w:rPr>
        <w:rFonts w:ascii="Wingdings" w:hAnsi="Wingdings" w:hint="default"/>
      </w:rPr>
    </w:lvl>
    <w:lvl w:ilvl="7" w:tplc="1086208E" w:tentative="1">
      <w:start w:val="1"/>
      <w:numFmt w:val="bullet"/>
      <w:lvlText w:val=""/>
      <w:lvlJc w:val="left"/>
      <w:pPr>
        <w:ind w:left="3803" w:hanging="440"/>
      </w:pPr>
      <w:rPr>
        <w:rFonts w:ascii="Wingdings" w:hAnsi="Wingdings" w:hint="default"/>
      </w:rPr>
    </w:lvl>
    <w:lvl w:ilvl="8" w:tplc="60225D10" w:tentative="1">
      <w:start w:val="1"/>
      <w:numFmt w:val="bullet"/>
      <w:lvlText w:val=""/>
      <w:lvlJc w:val="left"/>
      <w:pPr>
        <w:ind w:left="4243" w:hanging="440"/>
      </w:pPr>
      <w:rPr>
        <w:rFonts w:ascii="Wingdings" w:hAnsi="Wingdings" w:hint="default"/>
      </w:rPr>
    </w:lvl>
  </w:abstractNum>
  <w:abstractNum w:abstractNumId="1" w15:restartNumberingAfterBreak="0">
    <w:nsid w:val="102F0E97"/>
    <w:multiLevelType w:val="hybridMultilevel"/>
    <w:tmpl w:val="E2962420"/>
    <w:lvl w:ilvl="0" w:tplc="9B989930">
      <w:start w:val="1"/>
      <w:numFmt w:val="bullet"/>
      <w:lvlText w:val=""/>
      <w:lvlJc w:val="left"/>
      <w:pPr>
        <w:ind w:left="723" w:hanging="440"/>
      </w:pPr>
      <w:rPr>
        <w:rFonts w:ascii="Wingdings" w:hAnsi="Wingdings" w:hint="default"/>
      </w:rPr>
    </w:lvl>
    <w:lvl w:ilvl="1" w:tplc="59E2A81C" w:tentative="1">
      <w:start w:val="1"/>
      <w:numFmt w:val="bullet"/>
      <w:lvlText w:val=""/>
      <w:lvlJc w:val="left"/>
      <w:pPr>
        <w:ind w:left="1163" w:hanging="440"/>
      </w:pPr>
      <w:rPr>
        <w:rFonts w:ascii="Wingdings" w:hAnsi="Wingdings" w:hint="default"/>
      </w:rPr>
    </w:lvl>
    <w:lvl w:ilvl="2" w:tplc="E3C6C65E" w:tentative="1">
      <w:start w:val="1"/>
      <w:numFmt w:val="bullet"/>
      <w:lvlText w:val=""/>
      <w:lvlJc w:val="left"/>
      <w:pPr>
        <w:ind w:left="1603" w:hanging="440"/>
      </w:pPr>
      <w:rPr>
        <w:rFonts w:ascii="Wingdings" w:hAnsi="Wingdings" w:hint="default"/>
      </w:rPr>
    </w:lvl>
    <w:lvl w:ilvl="3" w:tplc="9D182174" w:tentative="1">
      <w:start w:val="1"/>
      <w:numFmt w:val="bullet"/>
      <w:lvlText w:val=""/>
      <w:lvlJc w:val="left"/>
      <w:pPr>
        <w:ind w:left="2043" w:hanging="440"/>
      </w:pPr>
      <w:rPr>
        <w:rFonts w:ascii="Wingdings" w:hAnsi="Wingdings" w:hint="default"/>
      </w:rPr>
    </w:lvl>
    <w:lvl w:ilvl="4" w:tplc="C82609A4" w:tentative="1">
      <w:start w:val="1"/>
      <w:numFmt w:val="bullet"/>
      <w:lvlText w:val=""/>
      <w:lvlJc w:val="left"/>
      <w:pPr>
        <w:ind w:left="2483" w:hanging="440"/>
      </w:pPr>
      <w:rPr>
        <w:rFonts w:ascii="Wingdings" w:hAnsi="Wingdings" w:hint="default"/>
      </w:rPr>
    </w:lvl>
    <w:lvl w:ilvl="5" w:tplc="11AA0046" w:tentative="1">
      <w:start w:val="1"/>
      <w:numFmt w:val="bullet"/>
      <w:lvlText w:val=""/>
      <w:lvlJc w:val="left"/>
      <w:pPr>
        <w:ind w:left="2923" w:hanging="440"/>
      </w:pPr>
      <w:rPr>
        <w:rFonts w:ascii="Wingdings" w:hAnsi="Wingdings" w:hint="default"/>
      </w:rPr>
    </w:lvl>
    <w:lvl w:ilvl="6" w:tplc="FF2A78B8" w:tentative="1">
      <w:start w:val="1"/>
      <w:numFmt w:val="bullet"/>
      <w:lvlText w:val=""/>
      <w:lvlJc w:val="left"/>
      <w:pPr>
        <w:ind w:left="3363" w:hanging="440"/>
      </w:pPr>
      <w:rPr>
        <w:rFonts w:ascii="Wingdings" w:hAnsi="Wingdings" w:hint="default"/>
      </w:rPr>
    </w:lvl>
    <w:lvl w:ilvl="7" w:tplc="8F50827E" w:tentative="1">
      <w:start w:val="1"/>
      <w:numFmt w:val="bullet"/>
      <w:lvlText w:val=""/>
      <w:lvlJc w:val="left"/>
      <w:pPr>
        <w:ind w:left="3803" w:hanging="440"/>
      </w:pPr>
      <w:rPr>
        <w:rFonts w:ascii="Wingdings" w:hAnsi="Wingdings" w:hint="default"/>
      </w:rPr>
    </w:lvl>
    <w:lvl w:ilvl="8" w:tplc="8BB06B50" w:tentative="1">
      <w:start w:val="1"/>
      <w:numFmt w:val="bullet"/>
      <w:lvlText w:val=""/>
      <w:lvlJc w:val="left"/>
      <w:pPr>
        <w:ind w:left="4243" w:hanging="440"/>
      </w:pPr>
      <w:rPr>
        <w:rFonts w:ascii="Wingdings" w:hAnsi="Wingdings" w:hint="default"/>
      </w:rPr>
    </w:lvl>
  </w:abstractNum>
  <w:abstractNum w:abstractNumId="2" w15:restartNumberingAfterBreak="0">
    <w:nsid w:val="19A20C40"/>
    <w:multiLevelType w:val="hybridMultilevel"/>
    <w:tmpl w:val="5B9AAFD2"/>
    <w:lvl w:ilvl="0" w:tplc="684A3928">
      <w:start w:val="1"/>
      <w:numFmt w:val="bullet"/>
      <w:lvlText w:val=""/>
      <w:lvlJc w:val="left"/>
      <w:pPr>
        <w:ind w:left="723" w:hanging="440"/>
      </w:pPr>
      <w:rPr>
        <w:rFonts w:ascii="Wingdings" w:hAnsi="Wingdings" w:hint="default"/>
      </w:rPr>
    </w:lvl>
    <w:lvl w:ilvl="1" w:tplc="FD6E0916" w:tentative="1">
      <w:start w:val="1"/>
      <w:numFmt w:val="bullet"/>
      <w:lvlText w:val=""/>
      <w:lvlJc w:val="left"/>
      <w:pPr>
        <w:ind w:left="1163" w:hanging="440"/>
      </w:pPr>
      <w:rPr>
        <w:rFonts w:ascii="Wingdings" w:hAnsi="Wingdings" w:hint="default"/>
      </w:rPr>
    </w:lvl>
    <w:lvl w:ilvl="2" w:tplc="D7A2052C" w:tentative="1">
      <w:start w:val="1"/>
      <w:numFmt w:val="bullet"/>
      <w:lvlText w:val=""/>
      <w:lvlJc w:val="left"/>
      <w:pPr>
        <w:ind w:left="1603" w:hanging="440"/>
      </w:pPr>
      <w:rPr>
        <w:rFonts w:ascii="Wingdings" w:hAnsi="Wingdings" w:hint="default"/>
      </w:rPr>
    </w:lvl>
    <w:lvl w:ilvl="3" w:tplc="D69CA73A" w:tentative="1">
      <w:start w:val="1"/>
      <w:numFmt w:val="bullet"/>
      <w:lvlText w:val=""/>
      <w:lvlJc w:val="left"/>
      <w:pPr>
        <w:ind w:left="2043" w:hanging="440"/>
      </w:pPr>
      <w:rPr>
        <w:rFonts w:ascii="Wingdings" w:hAnsi="Wingdings" w:hint="default"/>
      </w:rPr>
    </w:lvl>
    <w:lvl w:ilvl="4" w:tplc="E744B266" w:tentative="1">
      <w:start w:val="1"/>
      <w:numFmt w:val="bullet"/>
      <w:lvlText w:val=""/>
      <w:lvlJc w:val="left"/>
      <w:pPr>
        <w:ind w:left="2483" w:hanging="440"/>
      </w:pPr>
      <w:rPr>
        <w:rFonts w:ascii="Wingdings" w:hAnsi="Wingdings" w:hint="default"/>
      </w:rPr>
    </w:lvl>
    <w:lvl w:ilvl="5" w:tplc="814A8DA4" w:tentative="1">
      <w:start w:val="1"/>
      <w:numFmt w:val="bullet"/>
      <w:lvlText w:val=""/>
      <w:lvlJc w:val="left"/>
      <w:pPr>
        <w:ind w:left="2923" w:hanging="440"/>
      </w:pPr>
      <w:rPr>
        <w:rFonts w:ascii="Wingdings" w:hAnsi="Wingdings" w:hint="default"/>
      </w:rPr>
    </w:lvl>
    <w:lvl w:ilvl="6" w:tplc="6F72EAD4" w:tentative="1">
      <w:start w:val="1"/>
      <w:numFmt w:val="bullet"/>
      <w:lvlText w:val=""/>
      <w:lvlJc w:val="left"/>
      <w:pPr>
        <w:ind w:left="3363" w:hanging="440"/>
      </w:pPr>
      <w:rPr>
        <w:rFonts w:ascii="Wingdings" w:hAnsi="Wingdings" w:hint="default"/>
      </w:rPr>
    </w:lvl>
    <w:lvl w:ilvl="7" w:tplc="63DC7D94" w:tentative="1">
      <w:start w:val="1"/>
      <w:numFmt w:val="bullet"/>
      <w:lvlText w:val=""/>
      <w:lvlJc w:val="left"/>
      <w:pPr>
        <w:ind w:left="3803" w:hanging="440"/>
      </w:pPr>
      <w:rPr>
        <w:rFonts w:ascii="Wingdings" w:hAnsi="Wingdings" w:hint="default"/>
      </w:rPr>
    </w:lvl>
    <w:lvl w:ilvl="8" w:tplc="F790F822" w:tentative="1">
      <w:start w:val="1"/>
      <w:numFmt w:val="bullet"/>
      <w:lvlText w:val=""/>
      <w:lvlJc w:val="left"/>
      <w:pPr>
        <w:ind w:left="4243" w:hanging="440"/>
      </w:pPr>
      <w:rPr>
        <w:rFonts w:ascii="Wingdings" w:hAnsi="Wingdings" w:hint="default"/>
      </w:rPr>
    </w:lvl>
  </w:abstractNum>
  <w:abstractNum w:abstractNumId="3" w15:restartNumberingAfterBreak="0">
    <w:nsid w:val="297701A6"/>
    <w:multiLevelType w:val="hybridMultilevel"/>
    <w:tmpl w:val="905A65B4"/>
    <w:lvl w:ilvl="0" w:tplc="96526432">
      <w:start w:val="1"/>
      <w:numFmt w:val="bullet"/>
      <w:lvlText w:val=""/>
      <w:lvlJc w:val="left"/>
      <w:pPr>
        <w:ind w:left="723" w:hanging="440"/>
      </w:pPr>
      <w:rPr>
        <w:rFonts w:ascii="Wingdings" w:hAnsi="Wingdings" w:hint="default"/>
      </w:rPr>
    </w:lvl>
    <w:lvl w:ilvl="1" w:tplc="37562914" w:tentative="1">
      <w:start w:val="1"/>
      <w:numFmt w:val="bullet"/>
      <w:lvlText w:val=""/>
      <w:lvlJc w:val="left"/>
      <w:pPr>
        <w:ind w:left="1163" w:hanging="440"/>
      </w:pPr>
      <w:rPr>
        <w:rFonts w:ascii="Wingdings" w:hAnsi="Wingdings" w:hint="default"/>
      </w:rPr>
    </w:lvl>
    <w:lvl w:ilvl="2" w:tplc="55CA9E6C" w:tentative="1">
      <w:start w:val="1"/>
      <w:numFmt w:val="bullet"/>
      <w:lvlText w:val=""/>
      <w:lvlJc w:val="left"/>
      <w:pPr>
        <w:ind w:left="1603" w:hanging="440"/>
      </w:pPr>
      <w:rPr>
        <w:rFonts w:ascii="Wingdings" w:hAnsi="Wingdings" w:hint="default"/>
      </w:rPr>
    </w:lvl>
    <w:lvl w:ilvl="3" w:tplc="01BE14D4" w:tentative="1">
      <w:start w:val="1"/>
      <w:numFmt w:val="bullet"/>
      <w:lvlText w:val=""/>
      <w:lvlJc w:val="left"/>
      <w:pPr>
        <w:ind w:left="2043" w:hanging="440"/>
      </w:pPr>
      <w:rPr>
        <w:rFonts w:ascii="Wingdings" w:hAnsi="Wingdings" w:hint="default"/>
      </w:rPr>
    </w:lvl>
    <w:lvl w:ilvl="4" w:tplc="7F38202E" w:tentative="1">
      <w:start w:val="1"/>
      <w:numFmt w:val="bullet"/>
      <w:lvlText w:val=""/>
      <w:lvlJc w:val="left"/>
      <w:pPr>
        <w:ind w:left="2483" w:hanging="440"/>
      </w:pPr>
      <w:rPr>
        <w:rFonts w:ascii="Wingdings" w:hAnsi="Wingdings" w:hint="default"/>
      </w:rPr>
    </w:lvl>
    <w:lvl w:ilvl="5" w:tplc="EC4CBA10" w:tentative="1">
      <w:start w:val="1"/>
      <w:numFmt w:val="bullet"/>
      <w:lvlText w:val=""/>
      <w:lvlJc w:val="left"/>
      <w:pPr>
        <w:ind w:left="2923" w:hanging="440"/>
      </w:pPr>
      <w:rPr>
        <w:rFonts w:ascii="Wingdings" w:hAnsi="Wingdings" w:hint="default"/>
      </w:rPr>
    </w:lvl>
    <w:lvl w:ilvl="6" w:tplc="8FCC2E62" w:tentative="1">
      <w:start w:val="1"/>
      <w:numFmt w:val="bullet"/>
      <w:lvlText w:val=""/>
      <w:lvlJc w:val="left"/>
      <w:pPr>
        <w:ind w:left="3363" w:hanging="440"/>
      </w:pPr>
      <w:rPr>
        <w:rFonts w:ascii="Wingdings" w:hAnsi="Wingdings" w:hint="default"/>
      </w:rPr>
    </w:lvl>
    <w:lvl w:ilvl="7" w:tplc="EA7427A6" w:tentative="1">
      <w:start w:val="1"/>
      <w:numFmt w:val="bullet"/>
      <w:lvlText w:val=""/>
      <w:lvlJc w:val="left"/>
      <w:pPr>
        <w:ind w:left="3803" w:hanging="440"/>
      </w:pPr>
      <w:rPr>
        <w:rFonts w:ascii="Wingdings" w:hAnsi="Wingdings" w:hint="default"/>
      </w:rPr>
    </w:lvl>
    <w:lvl w:ilvl="8" w:tplc="998C3840" w:tentative="1">
      <w:start w:val="1"/>
      <w:numFmt w:val="bullet"/>
      <w:lvlText w:val=""/>
      <w:lvlJc w:val="left"/>
      <w:pPr>
        <w:ind w:left="4243" w:hanging="440"/>
      </w:pPr>
      <w:rPr>
        <w:rFonts w:ascii="Wingdings" w:hAnsi="Wingdings" w:hint="default"/>
      </w:rPr>
    </w:lvl>
  </w:abstractNum>
  <w:abstractNum w:abstractNumId="4" w15:restartNumberingAfterBreak="0">
    <w:nsid w:val="5E4B3F0F"/>
    <w:multiLevelType w:val="hybridMultilevel"/>
    <w:tmpl w:val="CF48A1C4"/>
    <w:lvl w:ilvl="0" w:tplc="01486306">
      <w:start w:val="1"/>
      <w:numFmt w:val="bullet"/>
      <w:lvlText w:val=""/>
      <w:lvlJc w:val="left"/>
      <w:pPr>
        <w:ind w:left="723" w:hanging="440"/>
      </w:pPr>
      <w:rPr>
        <w:rFonts w:ascii="Wingdings" w:hAnsi="Wingdings" w:hint="default"/>
      </w:rPr>
    </w:lvl>
    <w:lvl w:ilvl="1" w:tplc="3C5C2412" w:tentative="1">
      <w:start w:val="1"/>
      <w:numFmt w:val="bullet"/>
      <w:lvlText w:val=""/>
      <w:lvlJc w:val="left"/>
      <w:pPr>
        <w:ind w:left="1163" w:hanging="440"/>
      </w:pPr>
      <w:rPr>
        <w:rFonts w:ascii="Wingdings" w:hAnsi="Wingdings" w:hint="default"/>
      </w:rPr>
    </w:lvl>
    <w:lvl w:ilvl="2" w:tplc="106452FC" w:tentative="1">
      <w:start w:val="1"/>
      <w:numFmt w:val="bullet"/>
      <w:lvlText w:val=""/>
      <w:lvlJc w:val="left"/>
      <w:pPr>
        <w:ind w:left="1603" w:hanging="440"/>
      </w:pPr>
      <w:rPr>
        <w:rFonts w:ascii="Wingdings" w:hAnsi="Wingdings" w:hint="default"/>
      </w:rPr>
    </w:lvl>
    <w:lvl w:ilvl="3" w:tplc="1D90733E" w:tentative="1">
      <w:start w:val="1"/>
      <w:numFmt w:val="bullet"/>
      <w:lvlText w:val=""/>
      <w:lvlJc w:val="left"/>
      <w:pPr>
        <w:ind w:left="2043" w:hanging="440"/>
      </w:pPr>
      <w:rPr>
        <w:rFonts w:ascii="Wingdings" w:hAnsi="Wingdings" w:hint="default"/>
      </w:rPr>
    </w:lvl>
    <w:lvl w:ilvl="4" w:tplc="AF82AE76" w:tentative="1">
      <w:start w:val="1"/>
      <w:numFmt w:val="bullet"/>
      <w:lvlText w:val=""/>
      <w:lvlJc w:val="left"/>
      <w:pPr>
        <w:ind w:left="2483" w:hanging="440"/>
      </w:pPr>
      <w:rPr>
        <w:rFonts w:ascii="Wingdings" w:hAnsi="Wingdings" w:hint="default"/>
      </w:rPr>
    </w:lvl>
    <w:lvl w:ilvl="5" w:tplc="5C66410A" w:tentative="1">
      <w:start w:val="1"/>
      <w:numFmt w:val="bullet"/>
      <w:lvlText w:val=""/>
      <w:lvlJc w:val="left"/>
      <w:pPr>
        <w:ind w:left="2923" w:hanging="440"/>
      </w:pPr>
      <w:rPr>
        <w:rFonts w:ascii="Wingdings" w:hAnsi="Wingdings" w:hint="default"/>
      </w:rPr>
    </w:lvl>
    <w:lvl w:ilvl="6" w:tplc="B0540A8C" w:tentative="1">
      <w:start w:val="1"/>
      <w:numFmt w:val="bullet"/>
      <w:lvlText w:val=""/>
      <w:lvlJc w:val="left"/>
      <w:pPr>
        <w:ind w:left="3363" w:hanging="440"/>
      </w:pPr>
      <w:rPr>
        <w:rFonts w:ascii="Wingdings" w:hAnsi="Wingdings" w:hint="default"/>
      </w:rPr>
    </w:lvl>
    <w:lvl w:ilvl="7" w:tplc="1AC2D314" w:tentative="1">
      <w:start w:val="1"/>
      <w:numFmt w:val="bullet"/>
      <w:lvlText w:val=""/>
      <w:lvlJc w:val="left"/>
      <w:pPr>
        <w:ind w:left="3803" w:hanging="440"/>
      </w:pPr>
      <w:rPr>
        <w:rFonts w:ascii="Wingdings" w:hAnsi="Wingdings" w:hint="default"/>
      </w:rPr>
    </w:lvl>
    <w:lvl w:ilvl="8" w:tplc="48E6EE96" w:tentative="1">
      <w:start w:val="1"/>
      <w:numFmt w:val="bullet"/>
      <w:lvlText w:val=""/>
      <w:lvlJc w:val="left"/>
      <w:pPr>
        <w:ind w:left="4243" w:hanging="440"/>
      </w:pPr>
      <w:rPr>
        <w:rFonts w:ascii="Wingdings" w:hAnsi="Wingdings" w:hint="default"/>
      </w:rPr>
    </w:lvl>
  </w:abstractNum>
  <w:abstractNum w:abstractNumId="5" w15:restartNumberingAfterBreak="0">
    <w:nsid w:val="694E2142"/>
    <w:multiLevelType w:val="hybridMultilevel"/>
    <w:tmpl w:val="0AACD326"/>
    <w:lvl w:ilvl="0" w:tplc="D52EDAE4">
      <w:start w:val="1"/>
      <w:numFmt w:val="bullet"/>
      <w:lvlText w:val=""/>
      <w:lvlJc w:val="left"/>
      <w:pPr>
        <w:ind w:left="440" w:hanging="440"/>
      </w:pPr>
      <w:rPr>
        <w:rFonts w:ascii="Wingdings" w:hAnsi="Wingdings" w:hint="default"/>
      </w:rPr>
    </w:lvl>
    <w:lvl w:ilvl="1" w:tplc="02E8D944" w:tentative="1">
      <w:start w:val="1"/>
      <w:numFmt w:val="bullet"/>
      <w:lvlText w:val=""/>
      <w:lvlJc w:val="left"/>
      <w:pPr>
        <w:ind w:left="880" w:hanging="440"/>
      </w:pPr>
      <w:rPr>
        <w:rFonts w:ascii="Wingdings" w:hAnsi="Wingdings" w:hint="default"/>
      </w:rPr>
    </w:lvl>
    <w:lvl w:ilvl="2" w:tplc="AC5CD446" w:tentative="1">
      <w:start w:val="1"/>
      <w:numFmt w:val="bullet"/>
      <w:lvlText w:val=""/>
      <w:lvlJc w:val="left"/>
      <w:pPr>
        <w:ind w:left="1320" w:hanging="440"/>
      </w:pPr>
      <w:rPr>
        <w:rFonts w:ascii="Wingdings" w:hAnsi="Wingdings" w:hint="default"/>
      </w:rPr>
    </w:lvl>
    <w:lvl w:ilvl="3" w:tplc="20C6CA06" w:tentative="1">
      <w:start w:val="1"/>
      <w:numFmt w:val="bullet"/>
      <w:lvlText w:val=""/>
      <w:lvlJc w:val="left"/>
      <w:pPr>
        <w:ind w:left="1760" w:hanging="440"/>
      </w:pPr>
      <w:rPr>
        <w:rFonts w:ascii="Wingdings" w:hAnsi="Wingdings" w:hint="default"/>
      </w:rPr>
    </w:lvl>
    <w:lvl w:ilvl="4" w:tplc="036A483E" w:tentative="1">
      <w:start w:val="1"/>
      <w:numFmt w:val="bullet"/>
      <w:lvlText w:val=""/>
      <w:lvlJc w:val="left"/>
      <w:pPr>
        <w:ind w:left="2200" w:hanging="440"/>
      </w:pPr>
      <w:rPr>
        <w:rFonts w:ascii="Wingdings" w:hAnsi="Wingdings" w:hint="default"/>
      </w:rPr>
    </w:lvl>
    <w:lvl w:ilvl="5" w:tplc="E1F65778" w:tentative="1">
      <w:start w:val="1"/>
      <w:numFmt w:val="bullet"/>
      <w:lvlText w:val=""/>
      <w:lvlJc w:val="left"/>
      <w:pPr>
        <w:ind w:left="2640" w:hanging="440"/>
      </w:pPr>
      <w:rPr>
        <w:rFonts w:ascii="Wingdings" w:hAnsi="Wingdings" w:hint="default"/>
      </w:rPr>
    </w:lvl>
    <w:lvl w:ilvl="6" w:tplc="034235C8" w:tentative="1">
      <w:start w:val="1"/>
      <w:numFmt w:val="bullet"/>
      <w:lvlText w:val=""/>
      <w:lvlJc w:val="left"/>
      <w:pPr>
        <w:ind w:left="3080" w:hanging="440"/>
      </w:pPr>
      <w:rPr>
        <w:rFonts w:ascii="Wingdings" w:hAnsi="Wingdings" w:hint="default"/>
      </w:rPr>
    </w:lvl>
    <w:lvl w:ilvl="7" w:tplc="C86A1C3A" w:tentative="1">
      <w:start w:val="1"/>
      <w:numFmt w:val="bullet"/>
      <w:lvlText w:val=""/>
      <w:lvlJc w:val="left"/>
      <w:pPr>
        <w:ind w:left="3520" w:hanging="440"/>
      </w:pPr>
      <w:rPr>
        <w:rFonts w:ascii="Wingdings" w:hAnsi="Wingdings" w:hint="default"/>
      </w:rPr>
    </w:lvl>
    <w:lvl w:ilvl="8" w:tplc="4CDADD9C" w:tentative="1">
      <w:start w:val="1"/>
      <w:numFmt w:val="bullet"/>
      <w:lvlText w:val=""/>
      <w:lvlJc w:val="left"/>
      <w:pPr>
        <w:ind w:left="3960" w:hanging="440"/>
      </w:pPr>
      <w:rPr>
        <w:rFonts w:ascii="Wingdings" w:hAnsi="Wingdings" w:hint="default"/>
      </w:rPr>
    </w:lvl>
  </w:abstractNum>
  <w:abstractNum w:abstractNumId="6" w15:restartNumberingAfterBreak="0">
    <w:nsid w:val="78C86D9B"/>
    <w:multiLevelType w:val="hybridMultilevel"/>
    <w:tmpl w:val="3AEAA23A"/>
    <w:lvl w:ilvl="0" w:tplc="E7427422">
      <w:start w:val="1"/>
      <w:numFmt w:val="bullet"/>
      <w:lvlText w:val=""/>
      <w:lvlJc w:val="left"/>
      <w:pPr>
        <w:ind w:left="723" w:hanging="440"/>
      </w:pPr>
      <w:rPr>
        <w:rFonts w:ascii="Wingdings" w:hAnsi="Wingdings" w:hint="default"/>
      </w:rPr>
    </w:lvl>
    <w:lvl w:ilvl="1" w:tplc="B8E25FAE" w:tentative="1">
      <w:start w:val="1"/>
      <w:numFmt w:val="bullet"/>
      <w:lvlText w:val=""/>
      <w:lvlJc w:val="left"/>
      <w:pPr>
        <w:ind w:left="1163" w:hanging="440"/>
      </w:pPr>
      <w:rPr>
        <w:rFonts w:ascii="Wingdings" w:hAnsi="Wingdings" w:hint="default"/>
      </w:rPr>
    </w:lvl>
    <w:lvl w:ilvl="2" w:tplc="25DE01BA" w:tentative="1">
      <w:start w:val="1"/>
      <w:numFmt w:val="bullet"/>
      <w:lvlText w:val=""/>
      <w:lvlJc w:val="left"/>
      <w:pPr>
        <w:ind w:left="1603" w:hanging="440"/>
      </w:pPr>
      <w:rPr>
        <w:rFonts w:ascii="Wingdings" w:hAnsi="Wingdings" w:hint="default"/>
      </w:rPr>
    </w:lvl>
    <w:lvl w:ilvl="3" w:tplc="AED2508C" w:tentative="1">
      <w:start w:val="1"/>
      <w:numFmt w:val="bullet"/>
      <w:lvlText w:val=""/>
      <w:lvlJc w:val="left"/>
      <w:pPr>
        <w:ind w:left="2043" w:hanging="440"/>
      </w:pPr>
      <w:rPr>
        <w:rFonts w:ascii="Wingdings" w:hAnsi="Wingdings" w:hint="default"/>
      </w:rPr>
    </w:lvl>
    <w:lvl w:ilvl="4" w:tplc="A03A50D8" w:tentative="1">
      <w:start w:val="1"/>
      <w:numFmt w:val="bullet"/>
      <w:lvlText w:val=""/>
      <w:lvlJc w:val="left"/>
      <w:pPr>
        <w:ind w:left="2483" w:hanging="440"/>
      </w:pPr>
      <w:rPr>
        <w:rFonts w:ascii="Wingdings" w:hAnsi="Wingdings" w:hint="default"/>
      </w:rPr>
    </w:lvl>
    <w:lvl w:ilvl="5" w:tplc="07D0129A" w:tentative="1">
      <w:start w:val="1"/>
      <w:numFmt w:val="bullet"/>
      <w:lvlText w:val=""/>
      <w:lvlJc w:val="left"/>
      <w:pPr>
        <w:ind w:left="2923" w:hanging="440"/>
      </w:pPr>
      <w:rPr>
        <w:rFonts w:ascii="Wingdings" w:hAnsi="Wingdings" w:hint="default"/>
      </w:rPr>
    </w:lvl>
    <w:lvl w:ilvl="6" w:tplc="EC46ECEC" w:tentative="1">
      <w:start w:val="1"/>
      <w:numFmt w:val="bullet"/>
      <w:lvlText w:val=""/>
      <w:lvlJc w:val="left"/>
      <w:pPr>
        <w:ind w:left="3363" w:hanging="440"/>
      </w:pPr>
      <w:rPr>
        <w:rFonts w:ascii="Wingdings" w:hAnsi="Wingdings" w:hint="default"/>
      </w:rPr>
    </w:lvl>
    <w:lvl w:ilvl="7" w:tplc="A4A608CC" w:tentative="1">
      <w:start w:val="1"/>
      <w:numFmt w:val="bullet"/>
      <w:lvlText w:val=""/>
      <w:lvlJc w:val="left"/>
      <w:pPr>
        <w:ind w:left="3803" w:hanging="440"/>
      </w:pPr>
      <w:rPr>
        <w:rFonts w:ascii="Wingdings" w:hAnsi="Wingdings" w:hint="default"/>
      </w:rPr>
    </w:lvl>
    <w:lvl w:ilvl="8" w:tplc="C9E030FA" w:tentative="1">
      <w:start w:val="1"/>
      <w:numFmt w:val="bullet"/>
      <w:lvlText w:val=""/>
      <w:lvlJc w:val="left"/>
      <w:pPr>
        <w:ind w:left="4243" w:hanging="440"/>
      </w:pPr>
      <w:rPr>
        <w:rFonts w:ascii="Wingdings" w:hAnsi="Wingdings" w:hint="default"/>
      </w:rPr>
    </w:lvl>
  </w:abstractNum>
  <w:abstractNum w:abstractNumId="7" w15:restartNumberingAfterBreak="0">
    <w:nsid w:val="7AC24198"/>
    <w:multiLevelType w:val="hybridMultilevel"/>
    <w:tmpl w:val="5EAC57A8"/>
    <w:lvl w:ilvl="0" w:tplc="CB1216A0">
      <w:start w:val="1"/>
      <w:numFmt w:val="bullet"/>
      <w:lvlText w:val=""/>
      <w:lvlJc w:val="left"/>
      <w:pPr>
        <w:ind w:left="723" w:hanging="440"/>
      </w:pPr>
      <w:rPr>
        <w:rFonts w:ascii="Wingdings" w:hAnsi="Wingdings" w:hint="default"/>
      </w:rPr>
    </w:lvl>
    <w:lvl w:ilvl="1" w:tplc="6FB6F4D0" w:tentative="1">
      <w:start w:val="1"/>
      <w:numFmt w:val="bullet"/>
      <w:lvlText w:val=""/>
      <w:lvlJc w:val="left"/>
      <w:pPr>
        <w:ind w:left="1163" w:hanging="440"/>
      </w:pPr>
      <w:rPr>
        <w:rFonts w:ascii="Wingdings" w:hAnsi="Wingdings" w:hint="default"/>
      </w:rPr>
    </w:lvl>
    <w:lvl w:ilvl="2" w:tplc="76C4CFAC" w:tentative="1">
      <w:start w:val="1"/>
      <w:numFmt w:val="bullet"/>
      <w:lvlText w:val=""/>
      <w:lvlJc w:val="left"/>
      <w:pPr>
        <w:ind w:left="1603" w:hanging="440"/>
      </w:pPr>
      <w:rPr>
        <w:rFonts w:ascii="Wingdings" w:hAnsi="Wingdings" w:hint="default"/>
      </w:rPr>
    </w:lvl>
    <w:lvl w:ilvl="3" w:tplc="803848F6" w:tentative="1">
      <w:start w:val="1"/>
      <w:numFmt w:val="bullet"/>
      <w:lvlText w:val=""/>
      <w:lvlJc w:val="left"/>
      <w:pPr>
        <w:ind w:left="2043" w:hanging="440"/>
      </w:pPr>
      <w:rPr>
        <w:rFonts w:ascii="Wingdings" w:hAnsi="Wingdings" w:hint="default"/>
      </w:rPr>
    </w:lvl>
    <w:lvl w:ilvl="4" w:tplc="5D82DBD4" w:tentative="1">
      <w:start w:val="1"/>
      <w:numFmt w:val="bullet"/>
      <w:lvlText w:val=""/>
      <w:lvlJc w:val="left"/>
      <w:pPr>
        <w:ind w:left="2483" w:hanging="440"/>
      </w:pPr>
      <w:rPr>
        <w:rFonts w:ascii="Wingdings" w:hAnsi="Wingdings" w:hint="default"/>
      </w:rPr>
    </w:lvl>
    <w:lvl w:ilvl="5" w:tplc="CDD87A54" w:tentative="1">
      <w:start w:val="1"/>
      <w:numFmt w:val="bullet"/>
      <w:lvlText w:val=""/>
      <w:lvlJc w:val="left"/>
      <w:pPr>
        <w:ind w:left="2923" w:hanging="440"/>
      </w:pPr>
      <w:rPr>
        <w:rFonts w:ascii="Wingdings" w:hAnsi="Wingdings" w:hint="default"/>
      </w:rPr>
    </w:lvl>
    <w:lvl w:ilvl="6" w:tplc="62BAFC5E" w:tentative="1">
      <w:start w:val="1"/>
      <w:numFmt w:val="bullet"/>
      <w:lvlText w:val=""/>
      <w:lvlJc w:val="left"/>
      <w:pPr>
        <w:ind w:left="3363" w:hanging="440"/>
      </w:pPr>
      <w:rPr>
        <w:rFonts w:ascii="Wingdings" w:hAnsi="Wingdings" w:hint="default"/>
      </w:rPr>
    </w:lvl>
    <w:lvl w:ilvl="7" w:tplc="6136BF54" w:tentative="1">
      <w:start w:val="1"/>
      <w:numFmt w:val="bullet"/>
      <w:lvlText w:val=""/>
      <w:lvlJc w:val="left"/>
      <w:pPr>
        <w:ind w:left="3803" w:hanging="440"/>
      </w:pPr>
      <w:rPr>
        <w:rFonts w:ascii="Wingdings" w:hAnsi="Wingdings" w:hint="default"/>
      </w:rPr>
    </w:lvl>
    <w:lvl w:ilvl="8" w:tplc="73285AD6" w:tentative="1">
      <w:start w:val="1"/>
      <w:numFmt w:val="bullet"/>
      <w:lvlText w:val=""/>
      <w:lvlJc w:val="left"/>
      <w:pPr>
        <w:ind w:left="4243" w:hanging="440"/>
      </w:pPr>
      <w:rPr>
        <w:rFonts w:ascii="Wingdings" w:hAnsi="Wingdings" w:hint="default"/>
      </w:rPr>
    </w:lvl>
  </w:abstractNum>
  <w:num w:numId="1" w16cid:durableId="1433629154">
    <w:abstractNumId w:val="3"/>
  </w:num>
  <w:num w:numId="2" w16cid:durableId="2044476682">
    <w:abstractNumId w:val="5"/>
  </w:num>
  <w:num w:numId="3" w16cid:durableId="1142697132">
    <w:abstractNumId w:val="0"/>
  </w:num>
  <w:num w:numId="4" w16cid:durableId="1092043864">
    <w:abstractNumId w:val="2"/>
  </w:num>
  <w:num w:numId="5" w16cid:durableId="1462261902">
    <w:abstractNumId w:val="1"/>
  </w:num>
  <w:num w:numId="6" w16cid:durableId="1323662997">
    <w:abstractNumId w:val="4"/>
  </w:num>
  <w:num w:numId="7" w16cid:durableId="299382203">
    <w:abstractNumId w:val="7"/>
  </w:num>
  <w:num w:numId="8" w16cid:durableId="49861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sjA3MjU1MzY3MjNV0lEKTi0uzszPAykwrQUAlp2K7SwAAAA="/>
  </w:docVars>
  <w:rsids>
    <w:rsidRoot w:val="0096623D"/>
    <w:rsid w:val="000029E3"/>
    <w:rsid w:val="0001476D"/>
    <w:rsid w:val="00015D5B"/>
    <w:rsid w:val="000207B3"/>
    <w:rsid w:val="00033711"/>
    <w:rsid w:val="000359FC"/>
    <w:rsid w:val="0004091C"/>
    <w:rsid w:val="00052A5F"/>
    <w:rsid w:val="00097484"/>
    <w:rsid w:val="000A65F1"/>
    <w:rsid w:val="000C3588"/>
    <w:rsid w:val="001007AD"/>
    <w:rsid w:val="0014115E"/>
    <w:rsid w:val="00157584"/>
    <w:rsid w:val="00171EB4"/>
    <w:rsid w:val="00172E31"/>
    <w:rsid w:val="001A0884"/>
    <w:rsid w:val="001A17C1"/>
    <w:rsid w:val="001A4085"/>
    <w:rsid w:val="001B7129"/>
    <w:rsid w:val="001C3B36"/>
    <w:rsid w:val="001F2480"/>
    <w:rsid w:val="00205C63"/>
    <w:rsid w:val="00220609"/>
    <w:rsid w:val="00254473"/>
    <w:rsid w:val="00262B97"/>
    <w:rsid w:val="00267424"/>
    <w:rsid w:val="00285C17"/>
    <w:rsid w:val="00290D21"/>
    <w:rsid w:val="002B0248"/>
    <w:rsid w:val="002B0565"/>
    <w:rsid w:val="002B4FBA"/>
    <w:rsid w:val="00300522"/>
    <w:rsid w:val="00302642"/>
    <w:rsid w:val="00311C49"/>
    <w:rsid w:val="003173BB"/>
    <w:rsid w:val="00317EF8"/>
    <w:rsid w:val="00321527"/>
    <w:rsid w:val="00340D99"/>
    <w:rsid w:val="00353C5F"/>
    <w:rsid w:val="00357265"/>
    <w:rsid w:val="0036222D"/>
    <w:rsid w:val="00362F36"/>
    <w:rsid w:val="00365977"/>
    <w:rsid w:val="0037124A"/>
    <w:rsid w:val="0038197C"/>
    <w:rsid w:val="00382E02"/>
    <w:rsid w:val="0038736D"/>
    <w:rsid w:val="003A34A3"/>
    <w:rsid w:val="003B1061"/>
    <w:rsid w:val="003B371C"/>
    <w:rsid w:val="003C538E"/>
    <w:rsid w:val="003C75A2"/>
    <w:rsid w:val="003D1042"/>
    <w:rsid w:val="003E7A59"/>
    <w:rsid w:val="004153C8"/>
    <w:rsid w:val="00437D7A"/>
    <w:rsid w:val="00442119"/>
    <w:rsid w:val="004567B7"/>
    <w:rsid w:val="00457289"/>
    <w:rsid w:val="00483D31"/>
    <w:rsid w:val="004A0400"/>
    <w:rsid w:val="004C01CF"/>
    <w:rsid w:val="004D3B62"/>
    <w:rsid w:val="004D5160"/>
    <w:rsid w:val="005034D5"/>
    <w:rsid w:val="00513ABE"/>
    <w:rsid w:val="005140D5"/>
    <w:rsid w:val="00545AF3"/>
    <w:rsid w:val="0054791C"/>
    <w:rsid w:val="00551384"/>
    <w:rsid w:val="005579EC"/>
    <w:rsid w:val="0059688C"/>
    <w:rsid w:val="00596E0B"/>
    <w:rsid w:val="005B431F"/>
    <w:rsid w:val="005B789A"/>
    <w:rsid w:val="005C37DD"/>
    <w:rsid w:val="005D4BF7"/>
    <w:rsid w:val="005D568B"/>
    <w:rsid w:val="005D5D57"/>
    <w:rsid w:val="005E1A85"/>
    <w:rsid w:val="005E68F6"/>
    <w:rsid w:val="005E6E3B"/>
    <w:rsid w:val="00600731"/>
    <w:rsid w:val="00605B82"/>
    <w:rsid w:val="00625171"/>
    <w:rsid w:val="006369FA"/>
    <w:rsid w:val="00643935"/>
    <w:rsid w:val="006A3D8D"/>
    <w:rsid w:val="006A45B8"/>
    <w:rsid w:val="006B50C7"/>
    <w:rsid w:val="006C5BE5"/>
    <w:rsid w:val="006E18AE"/>
    <w:rsid w:val="006F027C"/>
    <w:rsid w:val="006F3BC7"/>
    <w:rsid w:val="006F59A3"/>
    <w:rsid w:val="00705B21"/>
    <w:rsid w:val="00720084"/>
    <w:rsid w:val="0075225F"/>
    <w:rsid w:val="00767A9F"/>
    <w:rsid w:val="007923E3"/>
    <w:rsid w:val="00794DDE"/>
    <w:rsid w:val="00795A05"/>
    <w:rsid w:val="007A1BFA"/>
    <w:rsid w:val="007A745C"/>
    <w:rsid w:val="007E33B2"/>
    <w:rsid w:val="007E5748"/>
    <w:rsid w:val="00801EE2"/>
    <w:rsid w:val="00820F19"/>
    <w:rsid w:val="00831C08"/>
    <w:rsid w:val="00834272"/>
    <w:rsid w:val="00850325"/>
    <w:rsid w:val="008B4C70"/>
    <w:rsid w:val="008D25B4"/>
    <w:rsid w:val="008E0DE0"/>
    <w:rsid w:val="008E2630"/>
    <w:rsid w:val="008F18BC"/>
    <w:rsid w:val="0096159C"/>
    <w:rsid w:val="0096623D"/>
    <w:rsid w:val="00974C8C"/>
    <w:rsid w:val="009844D9"/>
    <w:rsid w:val="00A00753"/>
    <w:rsid w:val="00A05A5B"/>
    <w:rsid w:val="00A10A20"/>
    <w:rsid w:val="00A10ECA"/>
    <w:rsid w:val="00A11AAD"/>
    <w:rsid w:val="00A71B22"/>
    <w:rsid w:val="00A73529"/>
    <w:rsid w:val="00A74A7B"/>
    <w:rsid w:val="00A84084"/>
    <w:rsid w:val="00A91922"/>
    <w:rsid w:val="00AA6C1C"/>
    <w:rsid w:val="00AB1A63"/>
    <w:rsid w:val="00AE0570"/>
    <w:rsid w:val="00AF26BE"/>
    <w:rsid w:val="00AF48CF"/>
    <w:rsid w:val="00B238C8"/>
    <w:rsid w:val="00B40BCA"/>
    <w:rsid w:val="00B508E0"/>
    <w:rsid w:val="00B61CB1"/>
    <w:rsid w:val="00B622E3"/>
    <w:rsid w:val="00B815AD"/>
    <w:rsid w:val="00B86A91"/>
    <w:rsid w:val="00BA4A47"/>
    <w:rsid w:val="00BC43A0"/>
    <w:rsid w:val="00BF0ACD"/>
    <w:rsid w:val="00C15363"/>
    <w:rsid w:val="00C20FEC"/>
    <w:rsid w:val="00C81557"/>
    <w:rsid w:val="00CA0340"/>
    <w:rsid w:val="00CA05EE"/>
    <w:rsid w:val="00CA7153"/>
    <w:rsid w:val="00CC0857"/>
    <w:rsid w:val="00CF38EC"/>
    <w:rsid w:val="00CF62BD"/>
    <w:rsid w:val="00D01C61"/>
    <w:rsid w:val="00D024E9"/>
    <w:rsid w:val="00D052B9"/>
    <w:rsid w:val="00D1407D"/>
    <w:rsid w:val="00D20257"/>
    <w:rsid w:val="00D3241E"/>
    <w:rsid w:val="00D33C54"/>
    <w:rsid w:val="00D61BEE"/>
    <w:rsid w:val="00D64806"/>
    <w:rsid w:val="00D711D4"/>
    <w:rsid w:val="00D736D2"/>
    <w:rsid w:val="00D842F2"/>
    <w:rsid w:val="00D93F2D"/>
    <w:rsid w:val="00DA1A82"/>
    <w:rsid w:val="00DA746E"/>
    <w:rsid w:val="00DD2589"/>
    <w:rsid w:val="00DF2CB8"/>
    <w:rsid w:val="00DF4046"/>
    <w:rsid w:val="00E33611"/>
    <w:rsid w:val="00E40C42"/>
    <w:rsid w:val="00E50C9A"/>
    <w:rsid w:val="00E52CCC"/>
    <w:rsid w:val="00E6736B"/>
    <w:rsid w:val="00E719BA"/>
    <w:rsid w:val="00E72E95"/>
    <w:rsid w:val="00E8196C"/>
    <w:rsid w:val="00E954DF"/>
    <w:rsid w:val="00E96D06"/>
    <w:rsid w:val="00E975A8"/>
    <w:rsid w:val="00EA75F7"/>
    <w:rsid w:val="00EB24BA"/>
    <w:rsid w:val="00EB6E57"/>
    <w:rsid w:val="00EC2D5B"/>
    <w:rsid w:val="00EC5881"/>
    <w:rsid w:val="00EC6A9E"/>
    <w:rsid w:val="00F06F3B"/>
    <w:rsid w:val="00F17AC7"/>
    <w:rsid w:val="00F24FCF"/>
    <w:rsid w:val="00F30ECE"/>
    <w:rsid w:val="00F34731"/>
    <w:rsid w:val="00F360A5"/>
    <w:rsid w:val="00F54FC2"/>
    <w:rsid w:val="00F756E8"/>
    <w:rsid w:val="00FA74E3"/>
    <w:rsid w:val="00FB2DEB"/>
    <w:rsid w:val="00FF7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BB8B7"/>
  <w15:docId w15:val="{EA00C0EC-0D48-4026-9538-690653FE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31C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2DEB"/>
    <w:rPr>
      <w:sz w:val="18"/>
      <w:szCs w:val="18"/>
    </w:rPr>
  </w:style>
  <w:style w:type="paragraph" w:styleId="a5">
    <w:name w:val="footer"/>
    <w:basedOn w:val="a"/>
    <w:link w:val="a6"/>
    <w:uiPriority w:val="99"/>
    <w:unhideWhenUsed/>
    <w:rsid w:val="00FB2DEB"/>
    <w:pPr>
      <w:tabs>
        <w:tab w:val="center" w:pos="4153"/>
        <w:tab w:val="right" w:pos="8306"/>
      </w:tabs>
      <w:snapToGrid w:val="0"/>
      <w:jc w:val="left"/>
    </w:pPr>
    <w:rPr>
      <w:sz w:val="18"/>
      <w:szCs w:val="18"/>
    </w:rPr>
  </w:style>
  <w:style w:type="character" w:customStyle="1" w:styleId="a6">
    <w:name w:val="页脚 字符"/>
    <w:basedOn w:val="a0"/>
    <w:link w:val="a5"/>
    <w:uiPriority w:val="99"/>
    <w:rsid w:val="00FB2DEB"/>
    <w:rPr>
      <w:sz w:val="18"/>
      <w:szCs w:val="18"/>
    </w:rPr>
  </w:style>
  <w:style w:type="paragraph" w:styleId="a7">
    <w:name w:val="Normal (Web)"/>
    <w:basedOn w:val="a"/>
    <w:uiPriority w:val="99"/>
    <w:semiHidden/>
    <w:unhideWhenUsed/>
    <w:rsid w:val="00D3241E"/>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831C08"/>
    <w:rPr>
      <w:rFonts w:ascii="宋体" w:eastAsia="宋体" w:hAnsi="宋体" w:cs="宋体"/>
      <w:b/>
      <w:bCs/>
      <w:kern w:val="0"/>
      <w:sz w:val="27"/>
      <w:szCs w:val="27"/>
    </w:rPr>
  </w:style>
  <w:style w:type="character" w:styleId="a8">
    <w:name w:val="Hyperlink"/>
    <w:basedOn w:val="a0"/>
    <w:uiPriority w:val="99"/>
    <w:semiHidden/>
    <w:unhideWhenUsed/>
    <w:rsid w:val="00831C08"/>
    <w:rPr>
      <w:color w:val="0000FF"/>
      <w:u w:val="single"/>
    </w:rPr>
  </w:style>
  <w:style w:type="character" w:styleId="a9">
    <w:name w:val="Emphasis"/>
    <w:basedOn w:val="a0"/>
    <w:uiPriority w:val="20"/>
    <w:qFormat/>
    <w:rsid w:val="00831C08"/>
    <w:rPr>
      <w:i/>
      <w:iCs/>
    </w:rPr>
  </w:style>
  <w:style w:type="paragraph" w:styleId="aa">
    <w:name w:val="Normal Indent"/>
    <w:basedOn w:val="a"/>
    <w:rsid w:val="00EB24BA"/>
    <w:pPr>
      <w:ind w:firstLineChars="200" w:firstLine="420"/>
    </w:pPr>
    <w:rPr>
      <w:rFonts w:ascii="Times New Roman" w:eastAsia="宋体" w:hAnsi="Times New Roman" w:cs="Times New Roman"/>
      <w:szCs w:val="20"/>
    </w:rPr>
  </w:style>
  <w:style w:type="paragraph" w:styleId="ab">
    <w:name w:val="Plain Text"/>
    <w:basedOn w:val="a"/>
    <w:link w:val="ac"/>
    <w:rsid w:val="00EB24BA"/>
    <w:rPr>
      <w:rFonts w:ascii="宋体" w:eastAsia="宋体" w:hAnsi="Courier New" w:cs="Times New Roman"/>
      <w:szCs w:val="20"/>
    </w:rPr>
  </w:style>
  <w:style w:type="character" w:customStyle="1" w:styleId="ac">
    <w:name w:val="纯文本 字符"/>
    <w:basedOn w:val="a0"/>
    <w:link w:val="ab"/>
    <w:rsid w:val="00EB24BA"/>
    <w:rPr>
      <w:rFonts w:ascii="宋体" w:eastAsia="宋体" w:hAnsi="Courier New" w:cs="Times New Roman"/>
      <w:szCs w:val="20"/>
    </w:rPr>
  </w:style>
  <w:style w:type="character" w:styleId="ad">
    <w:name w:val="annotation reference"/>
    <w:basedOn w:val="a0"/>
    <w:rsid w:val="00805BCE"/>
    <w:rPr>
      <w:sz w:val="16"/>
      <w:szCs w:val="16"/>
    </w:rPr>
  </w:style>
  <w:style w:type="paragraph" w:styleId="ae">
    <w:name w:val="annotation text"/>
    <w:basedOn w:val="a"/>
    <w:link w:val="af"/>
    <w:uiPriority w:val="99"/>
    <w:semiHidden/>
    <w:unhideWhenUsed/>
    <w:pPr>
      <w:jc w:val="left"/>
    </w:pPr>
  </w:style>
  <w:style w:type="character" w:customStyle="1" w:styleId="af">
    <w:name w:val="批注文字 字符"/>
    <w:basedOn w:val="a0"/>
    <w:link w:val="ae"/>
    <w:uiPriority w:val="99"/>
    <w:semiHidden/>
  </w:style>
  <w:style w:type="paragraph" w:styleId="af0">
    <w:name w:val="Balloon Text"/>
    <w:basedOn w:val="a"/>
    <w:link w:val="af1"/>
    <w:uiPriority w:val="99"/>
    <w:semiHidden/>
    <w:unhideWhenUsed/>
    <w:rsid w:val="00B40BCA"/>
    <w:rPr>
      <w:sz w:val="18"/>
      <w:szCs w:val="18"/>
    </w:rPr>
  </w:style>
  <w:style w:type="character" w:customStyle="1" w:styleId="af1">
    <w:name w:val="批注框文本 字符"/>
    <w:basedOn w:val="a0"/>
    <w:link w:val="af0"/>
    <w:uiPriority w:val="99"/>
    <w:semiHidden/>
    <w:rsid w:val="00B40BCA"/>
    <w:rPr>
      <w:sz w:val="18"/>
      <w:szCs w:val="18"/>
    </w:rPr>
  </w:style>
  <w:style w:type="paragraph" w:styleId="af2">
    <w:name w:val="Revision"/>
    <w:hidden/>
    <w:uiPriority w:val="99"/>
    <w:semiHidden/>
    <w:rsid w:val="00340D99"/>
  </w:style>
  <w:style w:type="paragraph" w:styleId="af3">
    <w:name w:val="annotation subject"/>
    <w:basedOn w:val="ae"/>
    <w:next w:val="ae"/>
    <w:link w:val="af4"/>
    <w:uiPriority w:val="99"/>
    <w:semiHidden/>
    <w:unhideWhenUsed/>
    <w:rsid w:val="004153C8"/>
    <w:rPr>
      <w:b/>
      <w:bCs/>
    </w:rPr>
  </w:style>
  <w:style w:type="character" w:customStyle="1" w:styleId="af4">
    <w:name w:val="批注主题 字符"/>
    <w:basedOn w:val="af"/>
    <w:link w:val="af3"/>
    <w:uiPriority w:val="99"/>
    <w:semiHidden/>
    <w:rsid w:val="004153C8"/>
    <w:rPr>
      <w:b/>
      <w:bCs/>
    </w:rPr>
  </w:style>
  <w:style w:type="paragraph" w:styleId="af5">
    <w:name w:val="List Paragraph"/>
    <w:basedOn w:val="a"/>
    <w:uiPriority w:val="34"/>
    <w:qFormat/>
    <w:rsid w:val="005B43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AAA8-E623-45C3-8809-F871F9A3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1906</Words>
  <Characters>10868</Characters>
  <Application>Microsoft Office Word</Application>
  <DocSecurity>0</DocSecurity>
  <Lines>90</Lines>
  <Paragraphs>25</Paragraphs>
  <ScaleCrop>false</ScaleCrop>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YYS</cp:lastModifiedBy>
  <cp:revision>2</cp:revision>
  <dcterms:created xsi:type="dcterms:W3CDTF">2025-09-21T01:34:00Z</dcterms:created>
  <dcterms:modified xsi:type="dcterms:W3CDTF">2025-09-21T01:34:00Z</dcterms:modified>
</cp:coreProperties>
</file>