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EC44" w14:textId="202AC38F" w:rsidR="003202C2" w:rsidRDefault="003202C2" w:rsidP="00153D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SUPPLEMENTARY INFORMATION</w:t>
      </w:r>
    </w:p>
    <w:p w14:paraId="52A3F930" w14:textId="4F8AAEDB" w:rsidR="003202C2" w:rsidRPr="00D178E6" w:rsidRDefault="003202C2" w:rsidP="00153D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178E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Decreased sputum Type-2 gene expression in COPD current smokers</w:t>
      </w:r>
    </w:p>
    <w:p w14:paraId="779B7F4D" w14:textId="77777777" w:rsidR="003202C2" w:rsidRPr="00D178E6" w:rsidRDefault="003202C2" w:rsidP="00153D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</w:pPr>
      <w:r w:rsidRPr="00D178E6">
        <w:rPr>
          <w:rFonts w:ascii="Times New Roman" w:hAnsi="Times New Roman" w:cs="Times New Roman"/>
          <w:sz w:val="24"/>
          <w:szCs w:val="24"/>
          <w:lang w:val="en-US"/>
        </w:rPr>
        <w:t>Thomas Southworth*</w:t>
      </w:r>
      <w:r w:rsidRPr="00D178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1,2</w:t>
      </w:r>
      <w:r w:rsidRPr="00D178E6">
        <w:rPr>
          <w:rFonts w:ascii="Times New Roman" w:hAnsi="Times New Roman" w:cs="Times New Roman"/>
          <w:sz w:val="24"/>
          <w:szCs w:val="24"/>
          <w:lang w:val="en-US"/>
        </w:rPr>
        <w:t>, Andrew Higham</w:t>
      </w:r>
      <w:r w:rsidRPr="00D178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178E6">
        <w:rPr>
          <w:rFonts w:ascii="Times New Roman" w:hAnsi="Times New Roman" w:cs="Times New Roman"/>
          <w:sz w:val="24"/>
          <w:szCs w:val="24"/>
          <w:lang w:val="en-US"/>
        </w:rPr>
        <w:t>, Augusta Beech</w:t>
      </w:r>
      <w:r w:rsidRPr="00D178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1,2</w:t>
      </w:r>
      <w:r w:rsidRPr="00D178E6">
        <w:rPr>
          <w:rFonts w:ascii="Times New Roman" w:hAnsi="Times New Roman" w:cs="Times New Roman"/>
          <w:sz w:val="24"/>
          <w:szCs w:val="24"/>
          <w:lang w:val="en-US"/>
        </w:rPr>
        <w:t>, Jian Li</w:t>
      </w:r>
      <w:r w:rsidRPr="00D178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178E6">
        <w:rPr>
          <w:rFonts w:ascii="Times New Roman" w:hAnsi="Times New Roman" w:cs="Times New Roman"/>
          <w:sz w:val="24"/>
          <w:szCs w:val="24"/>
          <w:lang w:val="en-US"/>
        </w:rPr>
        <w:t xml:space="preserve">, Sophie </w:t>
      </w:r>
      <w:r w:rsidRPr="00D178E6">
        <w:rPr>
          <w:rFonts w:ascii="Times New Roman" w:hAnsi="Times New Roman" w:cs="Times New Roman"/>
          <w:sz w:val="24"/>
          <w:szCs w:val="24"/>
        </w:rPr>
        <w:t>Wolosianka</w:t>
      </w:r>
      <w:r w:rsidRPr="00D178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178E6">
        <w:rPr>
          <w:rFonts w:ascii="Times New Roman" w:hAnsi="Times New Roman" w:cs="Times New Roman"/>
          <w:sz w:val="24"/>
          <w:szCs w:val="24"/>
        </w:rPr>
        <w:t xml:space="preserve"> and Dave Singh</w:t>
      </w:r>
      <w:r w:rsidRPr="00D178E6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236F9726" w14:textId="77777777" w:rsidR="003202C2" w:rsidRPr="00D178E6" w:rsidRDefault="003202C2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78E6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Authors Affiliations:</w:t>
      </w:r>
    </w:p>
    <w:p w14:paraId="0B064F1F" w14:textId="77E6E21C" w:rsidR="003202C2" w:rsidRPr="00DB7631" w:rsidRDefault="003202C2" w:rsidP="00153DE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57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Division of Immunology, Immunity to Infection and Respiratory Medicine, School of Biological Sciences, Faculty of Biology, Medicine and Health, University of Manchester and Manchester University NHS Foundation Trust, Manchester, </w:t>
      </w:r>
      <w:r w:rsidRPr="00D178E6">
        <w:rPr>
          <w:rFonts w:ascii="Times New Roman" w:hAnsi="Times New Roman" w:cs="Times New Roman"/>
          <w:sz w:val="24"/>
          <w:szCs w:val="24"/>
        </w:rPr>
        <w:t>United Kingdom</w:t>
      </w:r>
    </w:p>
    <w:p w14:paraId="0C16023A" w14:textId="6F7D3AEA" w:rsidR="003202C2" w:rsidRPr="00D178E6" w:rsidRDefault="003202C2" w:rsidP="00153DE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178E6">
        <w:rPr>
          <w:rFonts w:ascii="Times New Roman" w:hAnsi="Times New Roman" w:cs="Times New Roman"/>
          <w:sz w:val="24"/>
          <w:szCs w:val="24"/>
        </w:rPr>
        <w:t>Medicines Evaluation Unit, Manchester, United Kingdom</w:t>
      </w:r>
    </w:p>
    <w:p w14:paraId="436013C2" w14:textId="5E27C38A" w:rsidR="003202C2" w:rsidRDefault="003202C2" w:rsidP="00153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E6">
        <w:rPr>
          <w:rFonts w:ascii="Times New Roman" w:hAnsi="Times New Roman" w:cs="Times New Roman"/>
          <w:b/>
          <w:sz w:val="24"/>
          <w:szCs w:val="24"/>
          <w:u w:val="single"/>
        </w:rPr>
        <w:t>*Corresponding Author</w:t>
      </w:r>
      <w:r w:rsidRPr="00D178E6">
        <w:rPr>
          <w:rFonts w:ascii="Times New Roman" w:hAnsi="Times New Roman" w:cs="Times New Roman"/>
          <w:sz w:val="24"/>
          <w:szCs w:val="24"/>
        </w:rPr>
        <w:t xml:space="preserve">: Thomas Southworth, Medicines Evaluation Unit, The Langley Building, Southmoor Road, Manchester, M23 9QZ, United Kingdom. Email: tsouthworth@meu.org.uk. Tel: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D178E6">
        <w:rPr>
          <w:rFonts w:ascii="Times New Roman" w:hAnsi="Times New Roman" w:cs="Times New Roman"/>
          <w:sz w:val="24"/>
          <w:szCs w:val="24"/>
        </w:rPr>
        <w:t>44 161 946 4066.</w:t>
      </w:r>
    </w:p>
    <w:p w14:paraId="1FB56E65" w14:textId="77777777" w:rsidR="003202C2" w:rsidRDefault="003202C2" w:rsidP="00153D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375CFF" w14:textId="0014FFF7" w:rsidR="00934FCC" w:rsidRPr="00062CAE" w:rsidRDefault="003202C2" w:rsidP="00153D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C8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Table 1: Correlations between gene expression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34FCC" w:rsidRPr="00062CAE" w14:paraId="1AFDBE84" w14:textId="77777777" w:rsidTr="00915368">
        <w:tc>
          <w:tcPr>
            <w:tcW w:w="2254" w:type="dxa"/>
          </w:tcPr>
          <w:p w14:paraId="41F76EEA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Gene 1</w:t>
            </w:r>
          </w:p>
        </w:tc>
        <w:tc>
          <w:tcPr>
            <w:tcW w:w="2254" w:type="dxa"/>
          </w:tcPr>
          <w:p w14:paraId="4C66DD66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Gene 2</w:t>
            </w:r>
          </w:p>
        </w:tc>
        <w:tc>
          <w:tcPr>
            <w:tcW w:w="2254" w:type="dxa"/>
          </w:tcPr>
          <w:p w14:paraId="21487C74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Rho</w:t>
            </w:r>
          </w:p>
        </w:tc>
        <w:tc>
          <w:tcPr>
            <w:tcW w:w="2254" w:type="dxa"/>
          </w:tcPr>
          <w:p w14:paraId="74DB4548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P-value</w:t>
            </w:r>
          </w:p>
        </w:tc>
      </w:tr>
      <w:tr w:rsidR="00934FCC" w:rsidRPr="00062CAE" w14:paraId="6776A8EF" w14:textId="77777777" w:rsidTr="00915368">
        <w:tc>
          <w:tcPr>
            <w:tcW w:w="2254" w:type="dxa"/>
            <w:vMerge w:val="restart"/>
          </w:tcPr>
          <w:p w14:paraId="13827C09" w14:textId="77777777" w:rsidR="00934FCC" w:rsidRPr="00062CAE" w:rsidRDefault="00934FCC" w:rsidP="00153DE9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i/>
                <w:iCs/>
                <w:sz w:val="24"/>
                <w:szCs w:val="24"/>
                <w:lang w:val="en-US"/>
              </w:rPr>
              <w:t>IL13</w:t>
            </w:r>
          </w:p>
        </w:tc>
        <w:tc>
          <w:tcPr>
            <w:tcW w:w="2254" w:type="dxa"/>
          </w:tcPr>
          <w:p w14:paraId="0FDD33F3" w14:textId="77777777" w:rsidR="00934FCC" w:rsidRPr="00062CAE" w:rsidRDefault="00934FCC" w:rsidP="00153DE9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i/>
                <w:iCs/>
                <w:sz w:val="24"/>
                <w:szCs w:val="24"/>
                <w:lang w:val="en-US"/>
              </w:rPr>
              <w:t>CLCA1</w:t>
            </w:r>
          </w:p>
        </w:tc>
        <w:tc>
          <w:tcPr>
            <w:tcW w:w="2254" w:type="dxa"/>
          </w:tcPr>
          <w:p w14:paraId="341E9A1D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0.138</w:t>
            </w:r>
          </w:p>
        </w:tc>
        <w:tc>
          <w:tcPr>
            <w:tcW w:w="2254" w:type="dxa"/>
          </w:tcPr>
          <w:p w14:paraId="150B2427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0.243</w:t>
            </w:r>
          </w:p>
        </w:tc>
      </w:tr>
      <w:tr w:rsidR="00934FCC" w:rsidRPr="00062CAE" w14:paraId="3C19553C" w14:textId="77777777" w:rsidTr="00915368">
        <w:tc>
          <w:tcPr>
            <w:tcW w:w="2254" w:type="dxa"/>
            <w:vMerge/>
          </w:tcPr>
          <w:p w14:paraId="4E3BBE94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650B00DD" w14:textId="77777777" w:rsidR="00934FCC" w:rsidRPr="00062CAE" w:rsidRDefault="00934FCC" w:rsidP="00153DE9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i/>
                <w:iCs/>
                <w:sz w:val="24"/>
                <w:szCs w:val="24"/>
                <w:lang w:val="en-US"/>
              </w:rPr>
              <w:t>CCL26</w:t>
            </w:r>
          </w:p>
        </w:tc>
        <w:tc>
          <w:tcPr>
            <w:tcW w:w="2254" w:type="dxa"/>
          </w:tcPr>
          <w:p w14:paraId="722D1AF7" w14:textId="77777777" w:rsidR="00934FCC" w:rsidRPr="00062CAE" w:rsidRDefault="00934FCC" w:rsidP="00153DE9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sz w:val="24"/>
                <w:szCs w:val="24"/>
                <w:lang w:val="en-US"/>
              </w:rPr>
              <w:t>0.666</w:t>
            </w:r>
          </w:p>
        </w:tc>
        <w:tc>
          <w:tcPr>
            <w:tcW w:w="2254" w:type="dxa"/>
          </w:tcPr>
          <w:p w14:paraId="47705929" w14:textId="77777777" w:rsidR="00934FCC" w:rsidRPr="00062CAE" w:rsidRDefault="00934FCC" w:rsidP="00153DE9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sz w:val="24"/>
                <w:szCs w:val="24"/>
                <w:lang w:val="en-US"/>
              </w:rPr>
              <w:t>&lt;0.0001</w:t>
            </w:r>
          </w:p>
        </w:tc>
      </w:tr>
      <w:tr w:rsidR="00934FCC" w:rsidRPr="00062CAE" w14:paraId="6811C42E" w14:textId="77777777" w:rsidTr="00915368">
        <w:trPr>
          <w:trHeight w:val="70"/>
        </w:trPr>
        <w:tc>
          <w:tcPr>
            <w:tcW w:w="2254" w:type="dxa"/>
            <w:vMerge/>
          </w:tcPr>
          <w:p w14:paraId="32E7A262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7B4D5D4B" w14:textId="77777777" w:rsidR="00934FCC" w:rsidRPr="00062CAE" w:rsidRDefault="00934FCC" w:rsidP="00153DE9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i/>
                <w:iCs/>
                <w:sz w:val="24"/>
                <w:szCs w:val="24"/>
                <w:lang w:val="en-US"/>
              </w:rPr>
              <w:t>CST1</w:t>
            </w:r>
          </w:p>
        </w:tc>
        <w:tc>
          <w:tcPr>
            <w:tcW w:w="2254" w:type="dxa"/>
          </w:tcPr>
          <w:p w14:paraId="62010253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0.101</w:t>
            </w:r>
          </w:p>
        </w:tc>
        <w:tc>
          <w:tcPr>
            <w:tcW w:w="2254" w:type="dxa"/>
          </w:tcPr>
          <w:p w14:paraId="5BC32290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0.396</w:t>
            </w:r>
          </w:p>
        </w:tc>
      </w:tr>
      <w:tr w:rsidR="00934FCC" w:rsidRPr="00062CAE" w14:paraId="3927EAF1" w14:textId="77777777" w:rsidTr="00915368">
        <w:tc>
          <w:tcPr>
            <w:tcW w:w="2254" w:type="dxa"/>
            <w:vMerge w:val="restart"/>
          </w:tcPr>
          <w:p w14:paraId="0C9FF8B3" w14:textId="77777777" w:rsidR="00934FCC" w:rsidRPr="00062CAE" w:rsidRDefault="00934FCC" w:rsidP="00153DE9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i/>
                <w:iCs/>
                <w:sz w:val="24"/>
                <w:szCs w:val="24"/>
                <w:lang w:val="en-US"/>
              </w:rPr>
              <w:t>CLCA1</w:t>
            </w:r>
          </w:p>
        </w:tc>
        <w:tc>
          <w:tcPr>
            <w:tcW w:w="2254" w:type="dxa"/>
          </w:tcPr>
          <w:p w14:paraId="7014924A" w14:textId="77777777" w:rsidR="00934FCC" w:rsidRPr="00062CAE" w:rsidRDefault="00934FCC" w:rsidP="00153DE9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i/>
                <w:iCs/>
                <w:sz w:val="24"/>
                <w:szCs w:val="24"/>
                <w:lang w:val="en-US"/>
              </w:rPr>
              <w:t>CCL26</w:t>
            </w:r>
          </w:p>
        </w:tc>
        <w:tc>
          <w:tcPr>
            <w:tcW w:w="2254" w:type="dxa"/>
          </w:tcPr>
          <w:p w14:paraId="603D019D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0.133</w:t>
            </w:r>
          </w:p>
        </w:tc>
        <w:tc>
          <w:tcPr>
            <w:tcW w:w="2254" w:type="dxa"/>
          </w:tcPr>
          <w:p w14:paraId="1F73D10F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62CAE">
              <w:rPr>
                <w:sz w:val="24"/>
                <w:szCs w:val="24"/>
                <w:lang w:val="en-US"/>
              </w:rPr>
              <w:t>0.263</w:t>
            </w:r>
          </w:p>
        </w:tc>
      </w:tr>
      <w:tr w:rsidR="00934FCC" w:rsidRPr="00062CAE" w14:paraId="0286BAAA" w14:textId="77777777" w:rsidTr="00915368">
        <w:tc>
          <w:tcPr>
            <w:tcW w:w="2254" w:type="dxa"/>
            <w:vMerge/>
          </w:tcPr>
          <w:p w14:paraId="4B6CE5C2" w14:textId="77777777" w:rsidR="00934FCC" w:rsidRPr="00062CAE" w:rsidRDefault="00934FCC" w:rsidP="00153DE9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BB724E3" w14:textId="77777777" w:rsidR="00934FCC" w:rsidRPr="00062CAE" w:rsidRDefault="00934FCC" w:rsidP="00153DE9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i/>
                <w:iCs/>
                <w:sz w:val="24"/>
                <w:szCs w:val="24"/>
                <w:lang w:val="en-US"/>
              </w:rPr>
              <w:t>CST1</w:t>
            </w:r>
          </w:p>
        </w:tc>
        <w:tc>
          <w:tcPr>
            <w:tcW w:w="2254" w:type="dxa"/>
          </w:tcPr>
          <w:p w14:paraId="2C0ED10A" w14:textId="77777777" w:rsidR="00934FCC" w:rsidRPr="00062CAE" w:rsidRDefault="00934FCC" w:rsidP="00153DE9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sz w:val="24"/>
                <w:szCs w:val="24"/>
                <w:lang w:val="en-US"/>
              </w:rPr>
              <w:t>0.403</w:t>
            </w:r>
          </w:p>
        </w:tc>
        <w:tc>
          <w:tcPr>
            <w:tcW w:w="2254" w:type="dxa"/>
          </w:tcPr>
          <w:p w14:paraId="4F76256E" w14:textId="77777777" w:rsidR="00934FCC" w:rsidRPr="00062CAE" w:rsidRDefault="00934FCC" w:rsidP="00153DE9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sz w:val="24"/>
                <w:szCs w:val="24"/>
                <w:lang w:val="en-US"/>
              </w:rPr>
              <w:t>0.0004</w:t>
            </w:r>
          </w:p>
        </w:tc>
      </w:tr>
      <w:tr w:rsidR="00934FCC" w:rsidRPr="00062CAE" w14:paraId="3A675131" w14:textId="77777777" w:rsidTr="00915368">
        <w:tc>
          <w:tcPr>
            <w:tcW w:w="2254" w:type="dxa"/>
          </w:tcPr>
          <w:p w14:paraId="05B3CD19" w14:textId="77777777" w:rsidR="00934FCC" w:rsidRPr="00062CAE" w:rsidRDefault="00934FCC" w:rsidP="00153DE9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i/>
                <w:iCs/>
                <w:sz w:val="24"/>
                <w:szCs w:val="24"/>
                <w:lang w:val="en-US"/>
              </w:rPr>
              <w:t>CCL26</w:t>
            </w:r>
          </w:p>
        </w:tc>
        <w:tc>
          <w:tcPr>
            <w:tcW w:w="2254" w:type="dxa"/>
          </w:tcPr>
          <w:p w14:paraId="5DCFFA8B" w14:textId="77777777" w:rsidR="00934FCC" w:rsidRPr="00062CAE" w:rsidRDefault="00934FCC" w:rsidP="00153DE9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i/>
                <w:iCs/>
                <w:sz w:val="24"/>
                <w:szCs w:val="24"/>
                <w:lang w:val="en-US"/>
              </w:rPr>
              <w:t>CST1</w:t>
            </w:r>
          </w:p>
        </w:tc>
        <w:tc>
          <w:tcPr>
            <w:tcW w:w="2254" w:type="dxa"/>
          </w:tcPr>
          <w:p w14:paraId="0ECB9BC1" w14:textId="77777777" w:rsidR="00934FCC" w:rsidRPr="00062CAE" w:rsidRDefault="00934FCC" w:rsidP="00153DE9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sz w:val="24"/>
                <w:szCs w:val="24"/>
                <w:lang w:val="en-US"/>
              </w:rPr>
              <w:t>0.287</w:t>
            </w:r>
          </w:p>
        </w:tc>
        <w:tc>
          <w:tcPr>
            <w:tcW w:w="2254" w:type="dxa"/>
          </w:tcPr>
          <w:p w14:paraId="3422E992" w14:textId="77777777" w:rsidR="00934FCC" w:rsidRPr="00062CAE" w:rsidRDefault="00934FCC" w:rsidP="00153DE9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62CAE">
              <w:rPr>
                <w:b/>
                <w:bCs/>
                <w:sz w:val="24"/>
                <w:szCs w:val="24"/>
                <w:lang w:val="en-US"/>
              </w:rPr>
              <w:t>0.0137</w:t>
            </w:r>
          </w:p>
        </w:tc>
      </w:tr>
    </w:tbl>
    <w:p w14:paraId="2006C61B" w14:textId="0312B777" w:rsidR="00DB2C03" w:rsidRDefault="00934FCC" w:rsidP="00153D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2CAE">
        <w:rPr>
          <w:rFonts w:ascii="Times New Roman" w:hAnsi="Times New Roman" w:cs="Times New Roman"/>
          <w:sz w:val="24"/>
          <w:szCs w:val="24"/>
          <w:lang w:val="en-US"/>
        </w:rPr>
        <w:t xml:space="preserve">Comparisons between genes were assessed by Spearman’s correlation. Results in bold highlight significant correlations (p&lt;0.05).  </w:t>
      </w:r>
    </w:p>
    <w:p w14:paraId="09D7ADF8" w14:textId="77777777" w:rsidR="00934FCC" w:rsidRDefault="00934FCC" w:rsidP="00153D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5B7F74" w14:textId="77777777" w:rsidR="003202C2" w:rsidRDefault="003202C2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9D7B3E4" w14:textId="67BB8C81" w:rsidR="003202C2" w:rsidRDefault="00D11397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1397">
        <w:rPr>
          <w:noProof/>
        </w:rPr>
        <w:lastRenderedPageBreak/>
        <w:drawing>
          <wp:inline distT="0" distB="0" distL="0" distR="0" wp14:anchorId="44EB71AE" wp14:editId="513E8D32">
            <wp:extent cx="2600325" cy="5419725"/>
            <wp:effectExtent l="0" t="0" r="0" b="0"/>
            <wp:docPr id="1547598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6D34" w14:textId="415C630E" w:rsidR="00934FCC" w:rsidRPr="00D84D70" w:rsidDel="00A86E3F" w:rsidRDefault="00934FCC" w:rsidP="00153D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Del="00A86E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Figure 1: Associations between the expression of the four T2 genes in sputum cells. 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Comparison between the levels of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IL13, CLCA1, CCL26 </w:t>
      </w:r>
      <w:r w:rsidRPr="007A2B0E" w:rsidDel="00A86E3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CST1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expression were assessed by Spearman’s rank test, with results of the gene pairs demonstrating significant correlations (p&lt;0.05) being illustrated: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IL13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vs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CCL26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(A);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CLCA1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vs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CST1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(B);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CCL26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vs </w:t>
      </w:r>
      <w:r w:rsidRPr="007A2B0E"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CST1</w:t>
      </w:r>
      <w:r w:rsidR="003202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r w:rsidR="003202C2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3202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CCL26 </w:t>
      </w:r>
      <w:r w:rsidR="003202C2" w:rsidRPr="003202C2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="003202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202C2">
        <w:rPr>
          <w:rFonts w:ascii="Times New Roman" w:hAnsi="Times New Roman" w:cs="Times New Roman"/>
          <w:sz w:val="24"/>
          <w:szCs w:val="24"/>
          <w:lang w:val="en-US"/>
        </w:rPr>
        <w:t>CST1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>. Rho and p-values are presented for each analysis.</w:t>
      </w:r>
    </w:p>
    <w:p w14:paraId="596056C1" w14:textId="77777777" w:rsidR="00934FCC" w:rsidDel="00A86E3F" w:rsidRDefault="00934FCC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B82B12" w14:textId="3277849D" w:rsidR="003202C2" w:rsidRDefault="00D11397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1397">
        <w:rPr>
          <w:noProof/>
        </w:rPr>
        <w:lastRenderedPageBreak/>
        <w:drawing>
          <wp:inline distT="0" distB="0" distL="0" distR="0" wp14:anchorId="61BB9A44" wp14:editId="7431B847">
            <wp:extent cx="5019675" cy="2628900"/>
            <wp:effectExtent l="0" t="0" r="0" b="0"/>
            <wp:docPr id="911889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D1569" w14:textId="752F6164" w:rsidR="00934FCC" w:rsidDel="00A86E3F" w:rsidRDefault="00934FCC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Del="00A86E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Figure 2: Sputum T2 gene expression in ICS using and ICS naïve COPD patients. 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Gene expression was quantified by RT-PCR. Comparisons between ICS users and ICS naïve patients were by Mann-Whitney test: all non-significant. </w:t>
      </w:r>
    </w:p>
    <w:p w14:paraId="255B3B2E" w14:textId="77777777" w:rsidR="00934FCC" w:rsidDel="00A86E3F" w:rsidRDefault="00934FCC" w:rsidP="00153D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F9180D" w14:textId="77777777" w:rsidR="003202C2" w:rsidRDefault="003202C2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AE7F087" w14:textId="1B121B48" w:rsidR="003202C2" w:rsidRDefault="00D11397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1397">
        <w:rPr>
          <w:noProof/>
        </w:rPr>
        <w:lastRenderedPageBreak/>
        <w:drawing>
          <wp:inline distT="0" distB="0" distL="0" distR="0" wp14:anchorId="2E22A04C" wp14:editId="64653E40">
            <wp:extent cx="4448175" cy="6381750"/>
            <wp:effectExtent l="0" t="0" r="0" b="0"/>
            <wp:docPr id="1207640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CCBEA" w14:textId="77777777" w:rsidR="00153DE9" w:rsidRDefault="00934FCC" w:rsidP="00153D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153DE9" w:rsidSect="00F45C37"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F10BB" w:rsidDel="00A86E3F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3: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Del="00A86E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Comparisons of sputum eosinophil percentages with T2 gene expression in current and ex-smokers. 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Associations between eosinophil percentages and </w:t>
      </w:r>
      <w:r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IL13 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(A, E), </w:t>
      </w:r>
      <w:r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CLCA1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(B, F), </w:t>
      </w:r>
      <w:r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CCL26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(C, G) and </w:t>
      </w:r>
      <w:r w:rsidDel="00A86E3F">
        <w:rPr>
          <w:rFonts w:ascii="Times New Roman" w:hAnsi="Times New Roman" w:cs="Times New Roman"/>
          <w:i/>
          <w:iCs/>
          <w:sz w:val="24"/>
          <w:szCs w:val="24"/>
          <w:lang w:val="en-US"/>
        </w:rPr>
        <w:t>CST1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 xml:space="preserve"> (D, H) were assessed in samples from current smokers (A-D) and ex-smokers (E-H) by Spearman’s rank test with Rho and p-values are presented for each analysis.</w:t>
      </w:r>
    </w:p>
    <w:p w14:paraId="4381DFE8" w14:textId="4D6D7677" w:rsidR="003202C2" w:rsidRDefault="003202C2" w:rsidP="00153D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  <w14:ligatures w14:val="standardContextual"/>
        </w:rPr>
        <w:lastRenderedPageBreak/>
        <w:drawing>
          <wp:inline distT="0" distB="0" distL="0" distR="0" wp14:anchorId="7B668067" wp14:editId="4504F62B">
            <wp:extent cx="7716366" cy="4305300"/>
            <wp:effectExtent l="0" t="0" r="0" b="0"/>
            <wp:docPr id="209485266" name="Picture 4" descr="A group of graphs showing different typ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5266" name="Picture 4" descr="A group of graphs showing different types of data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825" cy="434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A3E8C" w14:textId="098C0C70" w:rsidR="00934FCC" w:rsidRDefault="00934FCC" w:rsidP="00153DE9">
      <w:pPr>
        <w:spacing w:line="360" w:lineRule="auto"/>
      </w:pPr>
      <w:r w:rsidDel="00A86E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Figure 4: Repeat analysis of sputum cell counts in COPD patients. </w:t>
      </w:r>
      <w:r w:rsidDel="00A86E3F">
        <w:rPr>
          <w:rFonts w:ascii="Times New Roman" w:hAnsi="Times New Roman" w:cs="Times New Roman"/>
          <w:sz w:val="24"/>
          <w:szCs w:val="24"/>
          <w:lang w:val="en-US"/>
        </w:rPr>
        <w:t>Sputum samples were collected from 26 COPD patients at baseline and at 6 months. Differential cell counts were performed to assess neutrophils (A, D), macrophage (B, E) and eosinophils (C, F). Results are presented as both cell percentages (A-C) and numbers of cells per gram of sputum (D-F). Associations between baseline and 6-month measurements were assessed by Spearman’s rank test and Interclass coefficient analysis. Rho, p-values and ICC values are presented for each analysis.</w:t>
      </w:r>
    </w:p>
    <w:sectPr w:rsidR="00934FCC" w:rsidSect="00B23B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6153" w14:textId="77777777" w:rsidR="002771BE" w:rsidRDefault="002771BE" w:rsidP="00B23B31">
      <w:pPr>
        <w:spacing w:after="0" w:line="240" w:lineRule="auto"/>
      </w:pPr>
      <w:r>
        <w:separator/>
      </w:r>
    </w:p>
  </w:endnote>
  <w:endnote w:type="continuationSeparator" w:id="0">
    <w:p w14:paraId="31BE01DE" w14:textId="77777777" w:rsidR="002771BE" w:rsidRDefault="002771BE" w:rsidP="00B2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C2D8" w14:textId="36F8E457" w:rsidR="00B23B31" w:rsidRDefault="00B23B3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5CAC6F" wp14:editId="64719E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719380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13E07" w14:textId="50F56C75" w:rsidR="00B23B31" w:rsidRPr="00B23B31" w:rsidRDefault="00B23B31" w:rsidP="00B23B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3B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CAC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B413E07" w14:textId="50F56C75" w:rsidR="00B23B31" w:rsidRPr="00B23B31" w:rsidRDefault="00B23B31" w:rsidP="00B23B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3B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120E" w14:textId="0F587390" w:rsidR="00B23B31" w:rsidRDefault="00B23B3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560D97" wp14:editId="51B66976">
              <wp:simplePos x="914400" y="1006983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580712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2524E" w14:textId="49BC31B5" w:rsidR="00B23B31" w:rsidRPr="00B23B31" w:rsidRDefault="00B23B31" w:rsidP="00B23B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3B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60D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222524E" w14:textId="49BC31B5" w:rsidR="00B23B31" w:rsidRPr="00B23B31" w:rsidRDefault="00B23B31" w:rsidP="00B23B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3B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66A7" w14:textId="08908CCB" w:rsidR="00B23B31" w:rsidRDefault="00B23B3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760411" wp14:editId="110176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7578850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7A3A4" w14:textId="4E7D9CC6" w:rsidR="00B23B31" w:rsidRPr="00B23B31" w:rsidRDefault="00B23B31" w:rsidP="00B23B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3B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6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1E7A3A4" w14:textId="4E7D9CC6" w:rsidR="00B23B31" w:rsidRPr="00B23B31" w:rsidRDefault="00B23B31" w:rsidP="00B23B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3B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6340" w14:textId="77777777" w:rsidR="002771BE" w:rsidRDefault="002771BE" w:rsidP="00B23B31">
      <w:pPr>
        <w:spacing w:after="0" w:line="240" w:lineRule="auto"/>
      </w:pPr>
      <w:r>
        <w:separator/>
      </w:r>
    </w:p>
  </w:footnote>
  <w:footnote w:type="continuationSeparator" w:id="0">
    <w:p w14:paraId="47BCC8AA" w14:textId="77777777" w:rsidR="002771BE" w:rsidRDefault="002771BE" w:rsidP="00B2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C7137"/>
    <w:multiLevelType w:val="hybridMultilevel"/>
    <w:tmpl w:val="C39230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0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CC"/>
    <w:rsid w:val="000B68E0"/>
    <w:rsid w:val="00107045"/>
    <w:rsid w:val="00153DE9"/>
    <w:rsid w:val="002771BE"/>
    <w:rsid w:val="003202C2"/>
    <w:rsid w:val="003E1F3B"/>
    <w:rsid w:val="005331CF"/>
    <w:rsid w:val="00911A3C"/>
    <w:rsid w:val="00934FCC"/>
    <w:rsid w:val="009F213A"/>
    <w:rsid w:val="00A74C47"/>
    <w:rsid w:val="00B23B31"/>
    <w:rsid w:val="00B62FDC"/>
    <w:rsid w:val="00C4106F"/>
    <w:rsid w:val="00CA0BD3"/>
    <w:rsid w:val="00D11397"/>
    <w:rsid w:val="00DB2C03"/>
    <w:rsid w:val="00F45C37"/>
    <w:rsid w:val="00F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7B18"/>
  <w15:chartTrackingRefBased/>
  <w15:docId w15:val="{FA38851A-3333-450A-A9D9-2E04000E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C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FC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34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F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FC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2C2"/>
    <w:rPr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02C2"/>
  </w:style>
  <w:style w:type="paragraph" w:styleId="Revision">
    <w:name w:val="Revision"/>
    <w:hidden/>
    <w:uiPriority w:val="99"/>
    <w:semiHidden/>
    <w:rsid w:val="003202C2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3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3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Southworth</dc:creator>
  <cp:keywords/>
  <dc:description/>
  <cp:lastModifiedBy>Bartle, Claudia</cp:lastModifiedBy>
  <cp:revision>4</cp:revision>
  <dcterms:created xsi:type="dcterms:W3CDTF">2025-08-08T07:39:00Z</dcterms:created>
  <dcterms:modified xsi:type="dcterms:W3CDTF">2025-09-03T02:54:00Z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75c423d4,57bbfe2c,4506c3a1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2025-09-03T02:54:34Z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88ceffee-ecf3-43c9-80ba-1da16a711edb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