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9B68" w14:textId="77777777" w:rsidR="002B3D52" w:rsidRPr="00F07557" w:rsidRDefault="002B3D52" w:rsidP="002B3D52">
      <w:pPr>
        <w:rPr>
          <w:color w:val="000000"/>
        </w:rPr>
      </w:pPr>
      <w:r w:rsidRPr="00F07557">
        <w:rPr>
          <w:color w:val="000000"/>
        </w:rPr>
        <w:t xml:space="preserve">Original Research </w:t>
      </w:r>
    </w:p>
    <w:p w14:paraId="1626AED0" w14:textId="77777777" w:rsidR="002B3D52" w:rsidRPr="00F07557" w:rsidRDefault="002B3D52" w:rsidP="002B3D52">
      <w:pPr>
        <w:rPr>
          <w:color w:val="000000"/>
        </w:rPr>
      </w:pPr>
      <w:r w:rsidRPr="00F07557">
        <w:rPr>
          <w:color w:val="000000"/>
        </w:rPr>
        <w:t>Pundole et al</w:t>
      </w:r>
    </w:p>
    <w:p w14:paraId="650D26B8" w14:textId="372E2218" w:rsidR="002B3D52" w:rsidRPr="00F07557" w:rsidRDefault="005E2D14" w:rsidP="002B3D52">
      <w:pPr>
        <w:pStyle w:val="Heading1"/>
        <w:rPr>
          <w:rFonts w:ascii="Arial" w:hAnsi="Arial" w:cs="Arial"/>
          <w:b/>
          <w:bCs/>
          <w:color w:val="000000"/>
          <w:sz w:val="32"/>
          <w:szCs w:val="32"/>
        </w:rPr>
      </w:pPr>
      <w:r w:rsidRPr="00F07557">
        <w:rPr>
          <w:rFonts w:ascii="Arial" w:hAnsi="Arial" w:cs="Arial"/>
          <w:b/>
          <w:bCs/>
          <w:color w:val="000000"/>
          <w:sz w:val="32"/>
          <w:szCs w:val="32"/>
        </w:rPr>
        <w:t>Supplementary material</w:t>
      </w:r>
      <w:r w:rsidR="0001057B" w:rsidRPr="00F07557">
        <w:rPr>
          <w:rFonts w:ascii="Arial" w:hAnsi="Arial" w:cs="Arial"/>
          <w:b/>
          <w:bCs/>
          <w:color w:val="000000"/>
          <w:sz w:val="32"/>
          <w:szCs w:val="32"/>
        </w:rPr>
        <w:t>s</w:t>
      </w:r>
    </w:p>
    <w:p w14:paraId="2F84A8C9" w14:textId="224A823E" w:rsidR="00567930" w:rsidRPr="00F07557" w:rsidRDefault="5C5F6B14" w:rsidP="0046103B">
      <w:pPr>
        <w:spacing w:after="0" w:line="480" w:lineRule="auto"/>
        <w:rPr>
          <w:rFonts w:ascii="Arial" w:hAnsi="Arial" w:cs="Arial"/>
          <w:color w:val="000000"/>
          <w:sz w:val="22"/>
          <w:szCs w:val="22"/>
        </w:rPr>
      </w:pPr>
      <w:r w:rsidRPr="00F07557">
        <w:rPr>
          <w:rFonts w:ascii="Arial" w:hAnsi="Arial" w:cs="Arial"/>
          <w:color w:val="000000"/>
          <w:sz w:val="22"/>
          <w:szCs w:val="22"/>
        </w:rPr>
        <w:t>Additional information regarding the data sources and methodologies used in the observational studies conducted in the United Kingdom, Spain, Taiwan, and South Korea are provided below.</w:t>
      </w:r>
    </w:p>
    <w:p w14:paraId="3304CFB4" w14:textId="40CDBAD1" w:rsidR="0046103B" w:rsidRPr="00F07557" w:rsidRDefault="0046103B" w:rsidP="00D3025B">
      <w:pPr>
        <w:pStyle w:val="Heading2"/>
        <w:rPr>
          <w:rFonts w:ascii="Arial" w:hAnsi="Arial" w:cs="Arial"/>
          <w:b/>
          <w:bCs/>
          <w:color w:val="000000"/>
        </w:rPr>
      </w:pPr>
      <w:r w:rsidRPr="00F07557">
        <w:rPr>
          <w:rFonts w:ascii="Arial" w:hAnsi="Arial" w:cs="Arial"/>
          <w:b/>
          <w:bCs/>
          <w:color w:val="000000"/>
        </w:rPr>
        <w:t xml:space="preserve">Data sources </w:t>
      </w:r>
    </w:p>
    <w:p w14:paraId="5AA0EA0E"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The United Kingdom</w:t>
      </w:r>
    </w:p>
    <w:p w14:paraId="6A4007BB" w14:textId="36114F69" w:rsidR="0046103B" w:rsidRPr="00F07557" w:rsidRDefault="5C5F6B14" w:rsidP="5C5F6B14">
      <w:pPr>
        <w:spacing w:after="0" w:line="480" w:lineRule="auto"/>
        <w:rPr>
          <w:rFonts w:ascii="Arial" w:hAnsi="Arial" w:cs="Arial"/>
          <w:color w:val="000000"/>
          <w:sz w:val="22"/>
          <w:szCs w:val="22"/>
        </w:rPr>
      </w:pPr>
      <w:r w:rsidRPr="00F07557">
        <w:rPr>
          <w:rFonts w:ascii="Arial" w:hAnsi="Arial" w:cs="Arial"/>
          <w:color w:val="000000"/>
          <w:sz w:val="22"/>
          <w:szCs w:val="22"/>
        </w:rPr>
        <w:t>This study used data from the National Cancer Registration and Analysis System (NCRAS), which is a comprehensive, population-based cancer registry for patients diagnosed with cancer within the National Health Service (NHS) in England.</w:t>
      </w:r>
      <w:r w:rsidR="001C7CFB" w:rsidRPr="00F07557">
        <w:rPr>
          <w:rFonts w:ascii="Arial" w:hAnsi="Arial" w:cs="Arial"/>
          <w:color w:val="000000"/>
          <w:sz w:val="22"/>
          <w:szCs w:val="22"/>
          <w:vertAlign w:val="superscript"/>
        </w:rPr>
        <w:t>1</w:t>
      </w:r>
      <w:r w:rsidRPr="00F07557">
        <w:rPr>
          <w:rFonts w:ascii="Arial" w:hAnsi="Arial" w:cs="Arial"/>
          <w:color w:val="000000"/>
          <w:sz w:val="22"/>
          <w:szCs w:val="22"/>
        </w:rPr>
        <w:t xml:space="preserve"> </w:t>
      </w:r>
    </w:p>
    <w:p w14:paraId="3575794F" w14:textId="060B41CC" w:rsidR="0046103B" w:rsidRPr="00F07557" w:rsidRDefault="5C5F6B14" w:rsidP="0046103B">
      <w:pPr>
        <w:spacing w:after="0" w:line="480" w:lineRule="auto"/>
        <w:rPr>
          <w:rFonts w:ascii="Arial" w:hAnsi="Arial" w:cs="Arial"/>
          <w:color w:val="000000"/>
          <w:sz w:val="22"/>
          <w:szCs w:val="22"/>
        </w:rPr>
      </w:pPr>
      <w:r w:rsidRPr="00F07557">
        <w:rPr>
          <w:rFonts w:ascii="Arial" w:hAnsi="Arial" w:cs="Arial"/>
          <w:color w:val="000000"/>
          <w:sz w:val="22"/>
          <w:szCs w:val="22"/>
        </w:rPr>
        <w:t>The authors did not have direct access to patient-level data but instead worked with synthetic data from Simulcrum, which mimics data within the NCRAS. Once the analytical strategy and code were approval by the NHS England's Office for Data Release and the Caldicott Guardian, the authors were able to obtain aggregated analyses from the NCRAS based on the prepared code. This use of data is considered secondary use with deidentified data, compliant with the Information Commissioner's Code of Anonymization, and therefore, no additional ethics approvals were required.</w:t>
      </w:r>
    </w:p>
    <w:p w14:paraId="76BBA682" w14:textId="77777777" w:rsidR="0046103B" w:rsidRPr="00F07557" w:rsidRDefault="0046103B" w:rsidP="0046103B">
      <w:pPr>
        <w:spacing w:after="0" w:line="480" w:lineRule="auto"/>
        <w:rPr>
          <w:rFonts w:ascii="Arial" w:hAnsi="Arial" w:cs="Arial"/>
          <w:color w:val="000000"/>
          <w:sz w:val="22"/>
          <w:szCs w:val="22"/>
        </w:rPr>
      </w:pPr>
      <w:r w:rsidRPr="00F07557">
        <w:rPr>
          <w:rFonts w:ascii="Arial" w:hAnsi="Arial" w:cs="Arial"/>
          <w:color w:val="000000"/>
          <w:sz w:val="22"/>
          <w:szCs w:val="22"/>
        </w:rPr>
        <w:t>To further prevent patient identification inadvertently, the following rules were applied:</w:t>
      </w:r>
    </w:p>
    <w:p w14:paraId="17EFCF20" w14:textId="77777777" w:rsidR="0046103B" w:rsidRPr="00F07557" w:rsidRDefault="0046103B" w:rsidP="0046103B">
      <w:pPr>
        <w:pStyle w:val="ListParagraph"/>
        <w:numPr>
          <w:ilvl w:val="0"/>
          <w:numId w:val="3"/>
        </w:numPr>
        <w:spacing w:after="0" w:line="480" w:lineRule="auto"/>
        <w:rPr>
          <w:rFonts w:ascii="Arial" w:hAnsi="Arial" w:cs="Arial"/>
          <w:color w:val="000000"/>
          <w:sz w:val="22"/>
          <w:szCs w:val="22"/>
        </w:rPr>
      </w:pPr>
      <w:r w:rsidRPr="00F07557">
        <w:rPr>
          <w:rFonts w:ascii="Arial" w:hAnsi="Arial" w:cs="Arial"/>
          <w:color w:val="000000"/>
          <w:sz w:val="22"/>
          <w:szCs w:val="22"/>
        </w:rPr>
        <w:t>Results and corresponding percentages with counts between 1 and 5 were suppressed.</w:t>
      </w:r>
    </w:p>
    <w:p w14:paraId="65E9C8E0" w14:textId="78E7EA86" w:rsidR="0046103B" w:rsidRPr="00F07557" w:rsidRDefault="5C5F6B14" w:rsidP="0046103B">
      <w:pPr>
        <w:pStyle w:val="ListParagraph"/>
        <w:numPr>
          <w:ilvl w:val="0"/>
          <w:numId w:val="3"/>
        </w:numPr>
        <w:spacing w:after="0" w:line="480" w:lineRule="auto"/>
        <w:rPr>
          <w:rFonts w:ascii="Arial" w:hAnsi="Arial" w:cs="Arial"/>
          <w:color w:val="000000"/>
          <w:sz w:val="22"/>
          <w:szCs w:val="22"/>
        </w:rPr>
      </w:pPr>
      <w:r w:rsidRPr="00F07557">
        <w:rPr>
          <w:rFonts w:ascii="Arial" w:hAnsi="Arial" w:cs="Arial"/>
          <w:color w:val="000000"/>
          <w:sz w:val="22"/>
          <w:szCs w:val="22"/>
        </w:rPr>
        <w:t>Continuous descriptive measures (e.g. mean, median) with group sizes smaller than 6 were suppressed.</w:t>
      </w:r>
    </w:p>
    <w:p w14:paraId="54CC39CD" w14:textId="77777777" w:rsidR="0046103B" w:rsidRPr="00F07557" w:rsidRDefault="0046103B" w:rsidP="0046103B">
      <w:pPr>
        <w:pStyle w:val="ListParagraph"/>
        <w:numPr>
          <w:ilvl w:val="0"/>
          <w:numId w:val="3"/>
        </w:numPr>
        <w:spacing w:after="0" w:line="480" w:lineRule="auto"/>
        <w:rPr>
          <w:rFonts w:ascii="Arial" w:hAnsi="Arial" w:cs="Arial"/>
          <w:color w:val="000000"/>
          <w:sz w:val="22"/>
          <w:szCs w:val="22"/>
        </w:rPr>
      </w:pPr>
      <w:r w:rsidRPr="00F07557">
        <w:rPr>
          <w:rFonts w:ascii="Arial" w:hAnsi="Arial" w:cs="Arial"/>
          <w:color w:val="000000"/>
          <w:sz w:val="22"/>
          <w:szCs w:val="22"/>
        </w:rPr>
        <w:t>Kaplan-Meier estimations with fewer than 6 patients were suppressed.</w:t>
      </w:r>
    </w:p>
    <w:p w14:paraId="39D2540D" w14:textId="77777777" w:rsidR="0046103B" w:rsidRPr="00F07557" w:rsidRDefault="0046103B" w:rsidP="0046103B">
      <w:pPr>
        <w:pStyle w:val="ListParagraph"/>
        <w:numPr>
          <w:ilvl w:val="0"/>
          <w:numId w:val="3"/>
        </w:numPr>
        <w:spacing w:after="0" w:line="480" w:lineRule="auto"/>
        <w:rPr>
          <w:rFonts w:ascii="Arial" w:hAnsi="Arial" w:cs="Arial"/>
          <w:color w:val="000000"/>
          <w:sz w:val="22"/>
          <w:szCs w:val="22"/>
        </w:rPr>
      </w:pPr>
      <w:r w:rsidRPr="00F07557">
        <w:rPr>
          <w:rFonts w:ascii="Arial" w:hAnsi="Arial" w:cs="Arial"/>
          <w:color w:val="000000"/>
          <w:sz w:val="22"/>
          <w:szCs w:val="22"/>
        </w:rPr>
        <w:t>Secondary suppression was applied to the next highest non-zero number if a categorical value between 1 and 5 was suppressed (via suppression rule 1), and other values could indirectly identify the suppressed number.</w:t>
      </w:r>
    </w:p>
    <w:p w14:paraId="54EF43BF"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lastRenderedPageBreak/>
        <w:t>Spain</w:t>
      </w:r>
    </w:p>
    <w:p w14:paraId="7A06EC19" w14:textId="1700FFDA" w:rsidR="0046103B" w:rsidRPr="00F07557" w:rsidRDefault="5C5F6B14" w:rsidP="0046103B">
      <w:pPr>
        <w:spacing w:after="0" w:line="480" w:lineRule="auto"/>
        <w:rPr>
          <w:rFonts w:ascii="Arial" w:hAnsi="Arial" w:cs="Arial"/>
          <w:color w:val="000000"/>
          <w:sz w:val="22"/>
          <w:szCs w:val="22"/>
        </w:rPr>
      </w:pPr>
      <w:r w:rsidRPr="00F07557">
        <w:rPr>
          <w:rFonts w:ascii="Arial" w:hAnsi="Arial" w:cs="Arial"/>
          <w:color w:val="000000"/>
          <w:sz w:val="22"/>
          <w:szCs w:val="22"/>
        </w:rPr>
        <w:t>This study used secondary data from the Spanish Thoracic Tumor Registry (TTR), a continuously enrolling multicenter study of lung and thoracic tumor patients initiated in August 2016. The registry is currently recruiting across 89 cancer centers in Spain to collect and harmonize population-based data at a national level. Information on small cell lung cancer (SCLC) patients was collected both prospectively and retrospectively. Patients could be enrolled at any point in their treatment journey (e.g. at diagnosis or at treatment initiation), and thus data are collected both retrospectively (to capture treatments from diagnosis) and prospectively. Deceased patients were eligible with their data being obtained retrospectively using a deceased-persons consent waiver.</w:t>
      </w:r>
    </w:p>
    <w:p w14:paraId="769C62A1" w14:textId="77777777" w:rsidR="0046103B" w:rsidRPr="00F07557" w:rsidRDefault="0046103B" w:rsidP="0046103B">
      <w:pPr>
        <w:spacing w:after="0" w:line="480" w:lineRule="auto"/>
        <w:rPr>
          <w:rFonts w:ascii="Arial" w:hAnsi="Arial" w:cs="Arial"/>
          <w:color w:val="000000"/>
          <w:sz w:val="22"/>
          <w:szCs w:val="22"/>
        </w:rPr>
      </w:pPr>
      <w:r w:rsidRPr="00F07557">
        <w:rPr>
          <w:rFonts w:ascii="Arial" w:hAnsi="Arial" w:cs="Arial"/>
          <w:color w:val="000000"/>
          <w:sz w:val="22"/>
          <w:szCs w:val="22"/>
        </w:rPr>
        <w:t>The institutional review board of Hospital Universitario Puerta de Hierro-Majadahonda (No. PI 148/15) approved the TTR protocol. Approved in 2016 by the Spanish Agency for Medicines and Medical Devices, the TTR is registered in the ClinicalTrials.gov database (NCT02941458) and was conducted in accordance with the Declaration of Helsinki. The registry is overseen by the Spanish Lung Cancer Group (Grupo Español de Cáncer de Pulmón, GECP), an independent and multidisciplinary network of oncologists and medical professionals from public and private hospitals. All living patients consented to participate, and consent for deceased patients was waived by the ethics committee of the participating center.</w:t>
      </w:r>
    </w:p>
    <w:p w14:paraId="6880BBE3"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Taiwan</w:t>
      </w:r>
    </w:p>
    <w:p w14:paraId="2DB4E7FB" w14:textId="1C64007A" w:rsidR="0046103B" w:rsidRPr="00F07557" w:rsidRDefault="5C5F6B14" w:rsidP="5C5F6B14">
      <w:pPr>
        <w:spacing w:after="0" w:line="480" w:lineRule="auto"/>
        <w:rPr>
          <w:rFonts w:ascii="Arial" w:hAnsi="Arial" w:cs="Arial"/>
          <w:b/>
          <w:bCs/>
          <w:i/>
          <w:iCs/>
          <w:color w:val="000000"/>
          <w:sz w:val="22"/>
          <w:szCs w:val="22"/>
        </w:rPr>
      </w:pPr>
      <w:r w:rsidRPr="00F07557">
        <w:rPr>
          <w:rFonts w:ascii="Arial" w:hAnsi="Arial" w:cs="Arial"/>
          <w:color w:val="000000"/>
          <w:sz w:val="22"/>
          <w:szCs w:val="22"/>
        </w:rPr>
        <w:t xml:space="preserve">Data for this study were obtained from three databases provided by the Health and Welfare Data Science Center (HWDSC): Taiwan Cancer Registry database (TCR), National Health Insurance Research Database (NHIRD), and Death Registry. </w:t>
      </w:r>
    </w:p>
    <w:p w14:paraId="10344CF9" w14:textId="2C833AAC" w:rsidR="0046103B" w:rsidRPr="00F07557" w:rsidRDefault="5C5F6B14" w:rsidP="5C5F6B14">
      <w:pPr>
        <w:spacing w:after="0" w:line="480" w:lineRule="auto"/>
        <w:rPr>
          <w:rFonts w:ascii="Arial" w:hAnsi="Arial" w:cs="Arial"/>
          <w:color w:val="000000"/>
          <w:sz w:val="22"/>
          <w:szCs w:val="22"/>
        </w:rPr>
      </w:pPr>
      <w:r w:rsidRPr="00F07557">
        <w:rPr>
          <w:rFonts w:ascii="Arial" w:hAnsi="Arial" w:cs="Arial"/>
          <w:color w:val="000000"/>
          <w:sz w:val="22"/>
          <w:szCs w:val="22"/>
        </w:rPr>
        <w:t xml:space="preserve">The Taiwan Cancer Registry (TCR) is a nationwide registry organized and funded by the Ministry of Health and Welfare that monitors cancer incidence at the national level, containing over 800,000 records spanning the past four decades. Since 2011, TCR has collected cancer site-specific factors such as carcinogenic mutations and life risk factors, including alcohol, betel </w:t>
      </w:r>
      <w:r w:rsidRPr="00F07557">
        <w:rPr>
          <w:rFonts w:ascii="Arial" w:hAnsi="Arial" w:cs="Arial"/>
          <w:color w:val="000000"/>
          <w:sz w:val="22"/>
          <w:szCs w:val="22"/>
        </w:rPr>
        <w:lastRenderedPageBreak/>
        <w:t xml:space="preserve">nut, and cigarette use. Although TCR records the types of </w:t>
      </w:r>
      <w:r w:rsidR="00213AC1" w:rsidRPr="00F07557">
        <w:rPr>
          <w:rFonts w:ascii="Arial" w:hAnsi="Arial" w:cs="Arial"/>
          <w:color w:val="000000"/>
          <w:sz w:val="22"/>
          <w:szCs w:val="22"/>
        </w:rPr>
        <w:t>first-line</w:t>
      </w:r>
      <w:r w:rsidRPr="00F07557">
        <w:rPr>
          <w:rFonts w:ascii="Arial" w:hAnsi="Arial" w:cs="Arial"/>
          <w:color w:val="000000"/>
          <w:sz w:val="22"/>
          <w:szCs w:val="22"/>
        </w:rPr>
        <w:t xml:space="preserve"> (1L) therapies, for example, chemotherapy, radiotherapy, and surgery, it does not include detailed information on specific drugs.</w:t>
      </w:r>
    </w:p>
    <w:p w14:paraId="41799631" w14:textId="77777777" w:rsidR="0046103B" w:rsidRPr="00F07557" w:rsidRDefault="0046103B" w:rsidP="0046103B">
      <w:pPr>
        <w:tabs>
          <w:tab w:val="left" w:pos="0"/>
        </w:tabs>
        <w:spacing w:after="0" w:line="480" w:lineRule="auto"/>
        <w:rPr>
          <w:rFonts w:ascii="Arial" w:hAnsi="Arial" w:cs="Arial"/>
          <w:color w:val="000000"/>
          <w:sz w:val="22"/>
          <w:szCs w:val="22"/>
        </w:rPr>
      </w:pPr>
      <w:r w:rsidRPr="00F07557">
        <w:rPr>
          <w:rFonts w:ascii="Arial" w:hAnsi="Arial" w:cs="Arial"/>
          <w:color w:val="000000"/>
          <w:sz w:val="22"/>
          <w:szCs w:val="22"/>
        </w:rPr>
        <w:t>The National Health Insurance Research Database (NHIRD) provides nationwide claims data covering detailed medical records of over 99% of Taiwan's population. While TCR captures the initial treatment data, NHIRD provides data on subsequent treatments administered in clinical practice. Furthermore, TCR, NHIRD and death records can be linked via the encrypted personal ID number, making it possible to assess overall survival.</w:t>
      </w:r>
    </w:p>
    <w:p w14:paraId="7083B64E"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South Korea</w:t>
      </w:r>
    </w:p>
    <w:p w14:paraId="07F5CCBE" w14:textId="7002EF92" w:rsidR="0046103B" w:rsidRPr="00F07557" w:rsidRDefault="5C5F6B14" w:rsidP="5C5F6B14">
      <w:pPr>
        <w:spacing w:after="0" w:line="480" w:lineRule="auto"/>
        <w:rPr>
          <w:rFonts w:ascii="Arial" w:hAnsi="Arial" w:cs="Arial"/>
          <w:color w:val="000000"/>
          <w:sz w:val="22"/>
          <w:szCs w:val="22"/>
        </w:rPr>
      </w:pPr>
      <w:r w:rsidRPr="00F07557">
        <w:rPr>
          <w:rFonts w:ascii="Arial" w:hAnsi="Arial" w:cs="Arial"/>
          <w:color w:val="000000"/>
          <w:sz w:val="22"/>
          <w:szCs w:val="22"/>
        </w:rPr>
        <w:t>This study identified patients from the Samsung Medical Center (SMC). Data were obtained from the Clinical Data Warehouse (CDW) of SMC, a real-time database that stores patient information for research and clinical activities. Mortality data was linked with National Administrative Data from the Ministry of the Interior and Safety. The study received approval from the Institutional Review Board (IRB) of SMC, and the requirement for informed consent was waived as all data were de-identified (IRB no. SMC 2023-05-088).</w:t>
      </w:r>
    </w:p>
    <w:p w14:paraId="7BBC58FB" w14:textId="77777777" w:rsidR="0046103B" w:rsidRPr="00F07557" w:rsidRDefault="0046103B" w:rsidP="00D3025B">
      <w:pPr>
        <w:pStyle w:val="Heading2"/>
        <w:rPr>
          <w:rFonts w:ascii="Arial" w:hAnsi="Arial" w:cs="Arial"/>
          <w:b/>
          <w:bCs/>
          <w:color w:val="000000"/>
        </w:rPr>
      </w:pPr>
      <w:r w:rsidRPr="00F07557">
        <w:rPr>
          <w:rFonts w:ascii="Arial" w:hAnsi="Arial" w:cs="Arial"/>
          <w:b/>
          <w:bCs/>
          <w:color w:val="000000"/>
        </w:rPr>
        <w:t>Study populations</w:t>
      </w:r>
    </w:p>
    <w:p w14:paraId="03AE8BB9" w14:textId="3D5C4A59" w:rsidR="0046103B" w:rsidRPr="00F07557" w:rsidRDefault="0046103B" w:rsidP="0046103B">
      <w:pPr>
        <w:spacing w:after="0" w:line="480" w:lineRule="auto"/>
        <w:rPr>
          <w:rFonts w:ascii="Arial" w:hAnsi="Arial" w:cs="Arial"/>
          <w:color w:val="000000"/>
          <w:sz w:val="22"/>
          <w:szCs w:val="22"/>
        </w:rPr>
      </w:pPr>
      <w:r w:rsidRPr="00F07557">
        <w:rPr>
          <w:rFonts w:ascii="Arial" w:hAnsi="Arial" w:cs="Arial"/>
          <w:color w:val="000000"/>
          <w:sz w:val="22"/>
          <w:szCs w:val="22"/>
        </w:rPr>
        <w:t>All relevant information regarding study populations for the UK, Spain, and South Korea studies were detailed in the main text. However, additional staging information and inclusion criteria are provided here for the study conducted in Taiwan. Patients</w:t>
      </w:r>
      <w:r w:rsidR="00962B9B" w:rsidRPr="00F07557">
        <w:rPr>
          <w:rFonts w:ascii="Arial" w:hAnsi="Arial" w:cs="Arial"/>
          <w:color w:val="000000"/>
          <w:sz w:val="22"/>
          <w:szCs w:val="22"/>
        </w:rPr>
        <w:t xml:space="preserve"> from the TCR who were</w:t>
      </w:r>
      <w:r w:rsidRPr="00F07557">
        <w:rPr>
          <w:rFonts w:ascii="Arial" w:hAnsi="Arial" w:cs="Arial"/>
          <w:color w:val="000000"/>
          <w:sz w:val="22"/>
          <w:szCs w:val="22"/>
        </w:rPr>
        <w:t xml:space="preserve"> recorded with clinical stage code E in electronic health records for extensive stage SCLC were captured. Patients with the following criteria were excluded: (1) one or more primary cancer diagnosis in </w:t>
      </w:r>
      <w:r w:rsidRPr="00F07557">
        <w:rPr>
          <w:rFonts w:ascii="Arial" w:hAnsi="Arial" w:cs="Arial"/>
          <w:color w:val="000000"/>
          <w:sz w:val="22"/>
          <w:szCs w:val="22"/>
        </w:rPr>
        <w:lastRenderedPageBreak/>
        <w:t xml:space="preserve">the NHIRD within one year prior to or on the date of initial diagnosis in TCR, (2) diagnosis with leukemia, lymphoma, or Kaposi’s sarcoma, (3) could not be linked to the NHIRD database, and (4) initial SCLC diagnosis in the NHIRD was more than 60 days apart from the initial SCLC diagnosis in TCR. </w:t>
      </w:r>
    </w:p>
    <w:p w14:paraId="5A32F978" w14:textId="77777777" w:rsidR="0046103B" w:rsidRPr="00F07557" w:rsidRDefault="0046103B" w:rsidP="002648D4">
      <w:pPr>
        <w:pStyle w:val="Heading2"/>
        <w:rPr>
          <w:rFonts w:ascii="Arial" w:hAnsi="Arial" w:cs="Arial"/>
          <w:b/>
          <w:bCs/>
          <w:color w:val="000000"/>
        </w:rPr>
      </w:pPr>
      <w:r w:rsidRPr="00F07557">
        <w:rPr>
          <w:rFonts w:ascii="Arial" w:hAnsi="Arial" w:cs="Arial"/>
          <w:b/>
          <w:bCs/>
          <w:color w:val="000000"/>
        </w:rPr>
        <w:t>Data elements</w:t>
      </w:r>
    </w:p>
    <w:p w14:paraId="70995273"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The United Kingdom</w:t>
      </w:r>
    </w:p>
    <w:p w14:paraId="44FCE829" w14:textId="7E750E64" w:rsidR="0046103B" w:rsidRPr="00F07557" w:rsidRDefault="5C5F6B14" w:rsidP="0046103B">
      <w:pPr>
        <w:spacing w:after="0" w:line="480" w:lineRule="auto"/>
        <w:rPr>
          <w:rFonts w:ascii="Arial" w:hAnsi="Arial" w:cs="Arial"/>
          <w:color w:val="000000"/>
          <w:sz w:val="22"/>
          <w:szCs w:val="22"/>
        </w:rPr>
      </w:pPr>
      <w:r w:rsidRPr="00F07557">
        <w:rPr>
          <w:rFonts w:ascii="Arial" w:hAnsi="Arial" w:cs="Arial"/>
          <w:color w:val="000000"/>
          <w:sz w:val="22"/>
          <w:szCs w:val="22"/>
        </w:rPr>
        <w:t>Systemic anti-cancer treatment history including chemotherapies, targeted therapies, and immunotherapies were assessed. Lines of therapy were derived using an algorithm formulated by the study team. Death was ascertained via the National Death Registry.</w:t>
      </w:r>
    </w:p>
    <w:p w14:paraId="35633367"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Spain</w:t>
      </w:r>
    </w:p>
    <w:p w14:paraId="39B7CD56" w14:textId="51204A7B" w:rsidR="0046103B" w:rsidRPr="00F07557" w:rsidRDefault="0046103B" w:rsidP="0046103B">
      <w:pPr>
        <w:spacing w:after="0" w:line="480" w:lineRule="auto"/>
        <w:rPr>
          <w:rFonts w:ascii="Arial" w:hAnsi="Arial" w:cs="Arial"/>
          <w:b/>
          <w:bCs/>
          <w:i/>
          <w:iCs/>
          <w:color w:val="000000"/>
          <w:sz w:val="22"/>
          <w:szCs w:val="22"/>
        </w:rPr>
      </w:pPr>
      <w:r w:rsidRPr="00F07557">
        <w:rPr>
          <w:rFonts w:ascii="Arial" w:hAnsi="Arial" w:cs="Arial"/>
          <w:color w:val="000000"/>
          <w:sz w:val="22"/>
          <w:szCs w:val="22"/>
        </w:rPr>
        <w:t>Data in the TTR were collected through chart reviews and documented in electronic case report forms (eCRF). The details of the data elements captured have been previously published.</w:t>
      </w:r>
      <w:r w:rsidR="00FF67E3" w:rsidRPr="00F07557">
        <w:rPr>
          <w:rFonts w:ascii="Arial" w:hAnsi="Arial" w:cs="Arial"/>
          <w:color w:val="000000"/>
          <w:sz w:val="22"/>
          <w:szCs w:val="22"/>
          <w:vertAlign w:val="superscript"/>
        </w:rPr>
        <w:t>2,3</w:t>
      </w:r>
      <w:r w:rsidRPr="00F07557">
        <w:rPr>
          <w:rFonts w:ascii="Arial" w:hAnsi="Arial" w:cs="Arial"/>
          <w:color w:val="000000"/>
          <w:sz w:val="22"/>
          <w:szCs w:val="22"/>
        </w:rPr>
        <w:t xml:space="preserve"> </w:t>
      </w:r>
    </w:p>
    <w:p w14:paraId="5B4D2AB1"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Taiwan</w:t>
      </w:r>
    </w:p>
    <w:p w14:paraId="3A6BA8F5" w14:textId="77777777" w:rsidR="0046103B" w:rsidRPr="00F07557" w:rsidRDefault="0046103B" w:rsidP="0046103B">
      <w:pPr>
        <w:spacing w:after="0" w:line="480" w:lineRule="auto"/>
        <w:rPr>
          <w:rFonts w:ascii="Arial" w:hAnsi="Arial" w:cs="Arial"/>
          <w:color w:val="000000"/>
          <w:sz w:val="22"/>
          <w:szCs w:val="22"/>
        </w:rPr>
      </w:pPr>
      <w:r w:rsidRPr="00F07557">
        <w:rPr>
          <w:rFonts w:ascii="Arial" w:hAnsi="Arial" w:cs="Arial"/>
          <w:color w:val="000000"/>
          <w:sz w:val="22"/>
          <w:szCs w:val="22"/>
        </w:rPr>
        <w:t>Patient characteristics, including age, sex, year of initial first diagnosis, initial treatment status, and smoking status, were captured from the TCR.</w:t>
      </w:r>
    </w:p>
    <w:p w14:paraId="4F3DA4FB" w14:textId="77777777" w:rsidR="0046103B" w:rsidRPr="00F07557" w:rsidRDefault="0046103B" w:rsidP="0046103B">
      <w:pPr>
        <w:spacing w:after="0" w:line="480" w:lineRule="auto"/>
        <w:rPr>
          <w:rFonts w:ascii="Arial" w:hAnsi="Arial" w:cs="Arial"/>
          <w:i/>
          <w:iCs/>
          <w:color w:val="000000"/>
          <w:sz w:val="22"/>
          <w:szCs w:val="22"/>
        </w:rPr>
      </w:pPr>
      <w:r w:rsidRPr="00F07557">
        <w:rPr>
          <w:rFonts w:ascii="Arial" w:hAnsi="Arial" w:cs="Arial"/>
          <w:i/>
          <w:iCs/>
          <w:color w:val="000000"/>
          <w:sz w:val="22"/>
          <w:szCs w:val="22"/>
        </w:rPr>
        <w:t>South Korea</w:t>
      </w:r>
    </w:p>
    <w:p w14:paraId="5B3B9601" w14:textId="77777777" w:rsidR="006819A2" w:rsidRPr="00F07557" w:rsidRDefault="0046103B" w:rsidP="006819A2">
      <w:pPr>
        <w:spacing w:after="0" w:line="480" w:lineRule="auto"/>
        <w:rPr>
          <w:rFonts w:ascii="Arial" w:hAnsi="Arial" w:cs="Arial"/>
          <w:color w:val="000000"/>
          <w:sz w:val="22"/>
          <w:szCs w:val="22"/>
        </w:rPr>
      </w:pPr>
      <w:r w:rsidRPr="00F07557">
        <w:rPr>
          <w:rFonts w:ascii="Arial" w:hAnsi="Arial" w:cs="Arial"/>
          <w:color w:val="000000"/>
          <w:sz w:val="22"/>
          <w:szCs w:val="22"/>
        </w:rPr>
        <w:t xml:space="preserve">Demographic and clinical characteristics were collected at baseline, defined as 30 days before or after SCLC diagnosis. </w:t>
      </w:r>
    </w:p>
    <w:p w14:paraId="16C9E2E4" w14:textId="5D8D7399" w:rsidR="005E71E0" w:rsidRPr="00F07557" w:rsidRDefault="005E71E0" w:rsidP="006819A2">
      <w:pPr>
        <w:spacing w:after="0" w:line="480" w:lineRule="auto"/>
        <w:rPr>
          <w:rFonts w:ascii="Arial" w:hAnsi="Arial" w:cs="Arial"/>
          <w:b/>
          <w:color w:val="000000"/>
          <w:sz w:val="22"/>
          <w:szCs w:val="22"/>
        </w:rPr>
      </w:pPr>
      <w:r w:rsidRPr="00F07557">
        <w:rPr>
          <w:rFonts w:ascii="Arial" w:hAnsi="Arial" w:cs="Arial"/>
          <w:b/>
          <w:color w:val="000000"/>
          <w:sz w:val="22"/>
          <w:szCs w:val="22"/>
        </w:rPr>
        <w:t>Patient flow diagram</w:t>
      </w:r>
    </w:p>
    <w:p w14:paraId="7053E853" w14:textId="7FDEB853" w:rsidR="005E71E0" w:rsidRPr="00F07557" w:rsidRDefault="00DA2446" w:rsidP="006819A2">
      <w:pPr>
        <w:spacing w:after="0" w:line="480" w:lineRule="auto"/>
        <w:rPr>
          <w:rFonts w:ascii="Arial" w:hAnsi="Arial" w:cs="Arial"/>
          <w:color w:val="000000"/>
          <w:sz w:val="22"/>
          <w:szCs w:val="22"/>
        </w:rPr>
      </w:pPr>
      <w:r w:rsidRPr="00F07557">
        <w:rPr>
          <w:rFonts w:ascii="Arial" w:hAnsi="Arial" w:cs="Arial"/>
          <w:color w:val="000000"/>
          <w:sz w:val="22"/>
          <w:szCs w:val="22"/>
        </w:rPr>
        <w:t xml:space="preserve">Additional information on patient attrition in the observational studies conducted in the United Kingdom </w:t>
      </w:r>
      <w:r w:rsidR="009A199C" w:rsidRPr="00F07557">
        <w:rPr>
          <w:rFonts w:ascii="Arial" w:hAnsi="Arial" w:cs="Arial"/>
          <w:color w:val="000000"/>
          <w:sz w:val="22"/>
          <w:szCs w:val="22"/>
        </w:rPr>
        <w:t xml:space="preserve">and </w:t>
      </w:r>
      <w:r w:rsidRPr="00F07557">
        <w:rPr>
          <w:rFonts w:ascii="Arial" w:hAnsi="Arial" w:cs="Arial"/>
          <w:color w:val="000000"/>
          <w:sz w:val="22"/>
          <w:szCs w:val="22"/>
        </w:rPr>
        <w:t>Spain are provided below</w:t>
      </w:r>
      <w:r w:rsidR="009D5680" w:rsidRPr="00F07557">
        <w:rPr>
          <w:rFonts w:ascii="Arial" w:hAnsi="Arial" w:cs="Arial"/>
          <w:color w:val="000000"/>
          <w:sz w:val="22"/>
          <w:szCs w:val="22"/>
        </w:rPr>
        <w:t>. For studies conducted in the US</w:t>
      </w:r>
      <w:r w:rsidR="00473CE0" w:rsidRPr="00F07557">
        <w:rPr>
          <w:rFonts w:ascii="Arial" w:hAnsi="Arial" w:cs="Arial"/>
          <w:color w:val="000000"/>
          <w:sz w:val="22"/>
          <w:szCs w:val="22"/>
          <w:vertAlign w:val="superscript"/>
        </w:rPr>
        <w:t>4</w:t>
      </w:r>
      <w:r w:rsidR="009D5680" w:rsidRPr="00F07557">
        <w:rPr>
          <w:rFonts w:ascii="Arial" w:hAnsi="Arial" w:cs="Arial"/>
          <w:color w:val="000000"/>
          <w:sz w:val="22"/>
          <w:szCs w:val="22"/>
        </w:rPr>
        <w:t>, Japan</w:t>
      </w:r>
      <w:r w:rsidR="00317EC6" w:rsidRPr="00F07557">
        <w:rPr>
          <w:rFonts w:ascii="Arial" w:hAnsi="Arial" w:cs="Arial"/>
          <w:color w:val="000000"/>
          <w:sz w:val="22"/>
          <w:szCs w:val="22"/>
          <w:vertAlign w:val="superscript"/>
        </w:rPr>
        <w:t>5</w:t>
      </w:r>
      <w:r w:rsidR="009A199C" w:rsidRPr="00F07557">
        <w:rPr>
          <w:rFonts w:ascii="Arial" w:hAnsi="Arial" w:cs="Arial"/>
          <w:color w:val="000000"/>
          <w:sz w:val="22"/>
          <w:szCs w:val="22"/>
        </w:rPr>
        <w:t>, South Korea</w:t>
      </w:r>
      <w:r w:rsidR="007732BB" w:rsidRPr="00F07557">
        <w:rPr>
          <w:rFonts w:ascii="Arial" w:hAnsi="Arial" w:cs="Arial"/>
          <w:color w:val="000000"/>
          <w:sz w:val="22"/>
          <w:szCs w:val="22"/>
          <w:vertAlign w:val="superscript"/>
        </w:rPr>
        <w:t>6</w:t>
      </w:r>
      <w:r w:rsidR="009A199C" w:rsidRPr="00F07557">
        <w:rPr>
          <w:rFonts w:ascii="Arial" w:hAnsi="Arial" w:cs="Arial"/>
          <w:color w:val="000000"/>
          <w:sz w:val="22"/>
          <w:szCs w:val="22"/>
        </w:rPr>
        <w:t>,</w:t>
      </w:r>
      <w:r w:rsidR="009D5680" w:rsidRPr="00F07557">
        <w:rPr>
          <w:rFonts w:ascii="Arial" w:hAnsi="Arial" w:cs="Arial"/>
          <w:color w:val="000000"/>
          <w:sz w:val="22"/>
          <w:szCs w:val="22"/>
        </w:rPr>
        <w:t xml:space="preserve"> and Taiwan</w:t>
      </w:r>
      <w:r w:rsidR="007732BB" w:rsidRPr="00F07557">
        <w:rPr>
          <w:rFonts w:ascii="Arial" w:hAnsi="Arial" w:cs="Arial"/>
          <w:color w:val="000000"/>
          <w:sz w:val="22"/>
          <w:szCs w:val="22"/>
          <w:vertAlign w:val="superscript"/>
        </w:rPr>
        <w:t>7</w:t>
      </w:r>
      <w:r w:rsidR="009D5680" w:rsidRPr="00F07557">
        <w:rPr>
          <w:rFonts w:ascii="Arial" w:hAnsi="Arial" w:cs="Arial"/>
          <w:color w:val="000000"/>
          <w:sz w:val="22"/>
          <w:szCs w:val="22"/>
        </w:rPr>
        <w:t>, we refer the readers to</w:t>
      </w:r>
      <w:r w:rsidR="00F327DC" w:rsidRPr="00F07557">
        <w:rPr>
          <w:rFonts w:ascii="Arial" w:hAnsi="Arial" w:cs="Arial"/>
          <w:color w:val="000000"/>
          <w:sz w:val="22"/>
          <w:szCs w:val="22"/>
        </w:rPr>
        <w:t xml:space="preserve"> complementary</w:t>
      </w:r>
      <w:r w:rsidR="009D5680" w:rsidRPr="00F07557">
        <w:rPr>
          <w:rFonts w:ascii="Arial" w:hAnsi="Arial" w:cs="Arial"/>
          <w:color w:val="000000"/>
          <w:sz w:val="22"/>
          <w:szCs w:val="22"/>
        </w:rPr>
        <w:t xml:space="preserve"> </w:t>
      </w:r>
      <w:r w:rsidR="00F327DC" w:rsidRPr="00F07557">
        <w:rPr>
          <w:rFonts w:ascii="Arial" w:hAnsi="Arial" w:cs="Arial"/>
          <w:color w:val="000000"/>
          <w:sz w:val="22"/>
          <w:szCs w:val="22"/>
        </w:rPr>
        <w:t>country</w:t>
      </w:r>
      <w:r w:rsidR="00987624" w:rsidRPr="00F07557">
        <w:rPr>
          <w:rFonts w:ascii="Arial" w:hAnsi="Arial" w:cs="Arial"/>
          <w:color w:val="000000"/>
          <w:sz w:val="22"/>
          <w:szCs w:val="22"/>
        </w:rPr>
        <w:t>-</w:t>
      </w:r>
      <w:r w:rsidR="00F327DC" w:rsidRPr="00F07557">
        <w:rPr>
          <w:rFonts w:ascii="Arial" w:hAnsi="Arial" w:cs="Arial"/>
          <w:color w:val="000000"/>
          <w:sz w:val="22"/>
          <w:szCs w:val="22"/>
        </w:rPr>
        <w:t xml:space="preserve">specific </w:t>
      </w:r>
      <w:r w:rsidR="00AF1344" w:rsidRPr="00F07557">
        <w:rPr>
          <w:rFonts w:ascii="Arial" w:hAnsi="Arial" w:cs="Arial"/>
          <w:color w:val="000000"/>
          <w:sz w:val="22"/>
          <w:szCs w:val="22"/>
        </w:rPr>
        <w:t>publications</w:t>
      </w:r>
      <w:r w:rsidR="00F327DC" w:rsidRPr="00F07557">
        <w:rPr>
          <w:rFonts w:ascii="Arial" w:hAnsi="Arial" w:cs="Arial"/>
          <w:color w:val="000000"/>
          <w:sz w:val="22"/>
          <w:szCs w:val="22"/>
        </w:rPr>
        <w:t xml:space="preserve">. </w:t>
      </w:r>
    </w:p>
    <w:p w14:paraId="7637FB3B" w14:textId="77777777" w:rsidR="00C61967" w:rsidRPr="00F07557" w:rsidRDefault="00C61967" w:rsidP="006819A2">
      <w:pPr>
        <w:spacing w:after="0" w:line="480" w:lineRule="auto"/>
        <w:rPr>
          <w:rFonts w:ascii="Arial" w:hAnsi="Arial" w:cs="Arial"/>
          <w:i/>
          <w:iCs/>
          <w:color w:val="000000"/>
          <w:sz w:val="22"/>
          <w:szCs w:val="22"/>
        </w:rPr>
        <w:sectPr w:rsidR="00C61967" w:rsidRPr="00F07557" w:rsidSect="002648D4">
          <w:footerReference w:type="even" r:id="rId10"/>
          <w:footerReference w:type="default" r:id="rId11"/>
          <w:footerReference w:type="first" r:id="rId12"/>
          <w:pgSz w:w="12240" w:h="15840"/>
          <w:pgMar w:top="1440" w:right="1440" w:bottom="1440" w:left="1440" w:header="720" w:footer="720" w:gutter="0"/>
          <w:lnNumType w:countBy="1" w:restart="continuous"/>
          <w:cols w:space="720"/>
          <w:docGrid w:linePitch="360"/>
        </w:sectPr>
      </w:pPr>
    </w:p>
    <w:p w14:paraId="5D4A96F0" w14:textId="7D8A675E" w:rsidR="00223EFC" w:rsidRPr="00F07557" w:rsidRDefault="007B0101" w:rsidP="00807298">
      <w:pPr>
        <w:tabs>
          <w:tab w:val="left" w:pos="9270"/>
        </w:tabs>
        <w:spacing w:after="0" w:line="480" w:lineRule="auto"/>
        <w:rPr>
          <w:rFonts w:ascii="Arial" w:hAnsi="Arial" w:cs="Arial"/>
          <w:i/>
          <w:iCs/>
          <w:color w:val="000000"/>
          <w:sz w:val="22"/>
          <w:szCs w:val="22"/>
        </w:rPr>
      </w:pPr>
      <w:r w:rsidRPr="00F07557">
        <w:rPr>
          <w:rFonts w:ascii="Arial" w:hAnsi="Arial" w:cs="Arial"/>
          <w:i/>
          <w:color w:val="000000"/>
          <w:sz w:val="22"/>
          <w:szCs w:val="22"/>
        </w:rPr>
        <w:lastRenderedPageBreak/>
        <w:t xml:space="preserve">The United Kingdom </w:t>
      </w:r>
    </w:p>
    <w:p w14:paraId="2D68B65A" w14:textId="690D8E6B" w:rsidR="000F100A" w:rsidRPr="00F07557" w:rsidRDefault="00807298" w:rsidP="006819A2">
      <w:pPr>
        <w:spacing w:after="0" w:line="480" w:lineRule="auto"/>
        <w:rPr>
          <w:rFonts w:ascii="Arial" w:hAnsi="Arial" w:cs="Arial"/>
          <w:i/>
          <w:iCs/>
          <w:color w:val="000000"/>
          <w:sz w:val="22"/>
          <w:szCs w:val="22"/>
        </w:rPr>
      </w:pPr>
      <w:r w:rsidRPr="00F07557">
        <w:rPr>
          <w:color w:val="000000"/>
        </w:rPr>
        <mc:AlternateContent>
          <mc:Choice Requires="wpg">
            <w:drawing>
              <wp:anchor distT="0" distB="0" distL="114300" distR="114300" simplePos="0" relativeHeight="251658241" behindDoc="0" locked="0" layoutInCell="1" allowOverlap="1" wp14:anchorId="2AB6F373" wp14:editId="1DBD6E34">
                <wp:simplePos x="0" y="0"/>
                <wp:positionH relativeFrom="margin">
                  <wp:posOffset>0</wp:posOffset>
                </wp:positionH>
                <wp:positionV relativeFrom="paragraph">
                  <wp:posOffset>153703</wp:posOffset>
                </wp:positionV>
                <wp:extent cx="5854536" cy="6377006"/>
                <wp:effectExtent l="0" t="0" r="13335" b="24130"/>
                <wp:wrapNone/>
                <wp:docPr id="152546513" name="Group 2"/>
                <wp:cNvGraphicFramePr/>
                <a:graphic xmlns:a="http://schemas.openxmlformats.org/drawingml/2006/main">
                  <a:graphicData uri="http://schemas.microsoft.com/office/word/2010/wordprocessingGroup">
                    <wpg:wgp>
                      <wpg:cNvGrpSpPr/>
                      <wpg:grpSpPr>
                        <a:xfrm>
                          <a:off x="0" y="0"/>
                          <a:ext cx="5854536" cy="6377006"/>
                          <a:chOff x="0" y="-142514"/>
                          <a:chExt cx="5614403" cy="6377584"/>
                        </a:xfrm>
                      </wpg:grpSpPr>
                      <wps:wsp>
                        <wps:cNvPr id="1446625608" name="Flowchart: Alternate Process 1"/>
                        <wps:cNvSpPr/>
                        <wps:spPr>
                          <a:xfrm>
                            <a:off x="0" y="-142514"/>
                            <a:ext cx="2209800" cy="986740"/>
                          </a:xfrm>
                          <a:prstGeom prst="rect">
                            <a:avLst/>
                          </a:prstGeom>
                        </wps:spPr>
                        <wps:style>
                          <a:lnRef idx="2">
                            <a:schemeClr val="dk1"/>
                          </a:lnRef>
                          <a:fillRef idx="1">
                            <a:schemeClr val="lt1"/>
                          </a:fillRef>
                          <a:effectRef idx="0">
                            <a:schemeClr val="dk1"/>
                          </a:effectRef>
                          <a:fontRef idx="minor">
                            <a:schemeClr val="dk1"/>
                          </a:fontRef>
                        </wps:style>
                        <wps:txbx>
                          <w:txbxContent>
                            <w:p w14:paraId="69DAAFF4" w14:textId="77777777" w:rsidR="00C61967" w:rsidRPr="001E0DC3" w:rsidRDefault="00C61967" w:rsidP="00C61967">
                              <w:pPr>
                                <w:jc w:val="center"/>
                                <w:rPr>
                                  <w:rFonts w:ascii="Arial" w:hAnsi="Arial" w:cs="Arial"/>
                                </w:rPr>
                              </w:pPr>
                              <w:r w:rsidRPr="001E0DC3">
                                <w:rPr>
                                  <w:rFonts w:ascii="Arial" w:hAnsi="Arial" w:cs="Arial"/>
                                </w:rPr>
                                <w:t>Patients with an incident SCLC diagnosis between 01 January 2013 and 31 December 2020</w:t>
                              </w:r>
                            </w:p>
                            <w:p w14:paraId="059D178F" w14:textId="77777777" w:rsidR="00C61967" w:rsidRPr="001E0DC3" w:rsidRDefault="00C61967" w:rsidP="00C61967">
                              <w:pPr>
                                <w:jc w:val="center"/>
                                <w:rPr>
                                  <w:rFonts w:ascii="Arial" w:hAnsi="Arial" w:cs="Arial"/>
                                </w:rPr>
                              </w:pPr>
                              <w:r w:rsidRPr="001E0DC3">
                                <w:rPr>
                                  <w:rFonts w:ascii="Arial" w:hAnsi="Arial" w:cs="Arial"/>
                                </w:rPr>
                                <w:t>N=29</w:t>
                              </w:r>
                              <w:r>
                                <w:rPr>
                                  <w:rFonts w:ascii="Arial" w:hAnsi="Arial" w:cs="Arial"/>
                                </w:rPr>
                                <w:t>,</w:t>
                              </w:r>
                              <w:r w:rsidRPr="001E0DC3">
                                <w:rPr>
                                  <w:rFonts w:ascii="Arial" w:hAnsi="Arial" w:cs="Arial"/>
                                </w:rPr>
                                <w:t>808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736312" name="Flowchart: Alternate Process 1"/>
                        <wps:cNvSpPr/>
                        <wps:spPr>
                          <a:xfrm>
                            <a:off x="0" y="1211396"/>
                            <a:ext cx="2209800" cy="586402"/>
                          </a:xfrm>
                          <a:prstGeom prst="rect">
                            <a:avLst/>
                          </a:prstGeom>
                        </wps:spPr>
                        <wps:style>
                          <a:lnRef idx="2">
                            <a:schemeClr val="dk1"/>
                          </a:lnRef>
                          <a:fillRef idx="1">
                            <a:schemeClr val="lt1"/>
                          </a:fillRef>
                          <a:effectRef idx="0">
                            <a:schemeClr val="dk1"/>
                          </a:effectRef>
                          <a:fontRef idx="minor">
                            <a:schemeClr val="dk1"/>
                          </a:fontRef>
                        </wps:style>
                        <wps:txbx>
                          <w:txbxContent>
                            <w:p w14:paraId="12B85367" w14:textId="77777777" w:rsidR="00C61967" w:rsidRPr="001E0DC3" w:rsidRDefault="00C61967" w:rsidP="00C61967">
                              <w:pPr>
                                <w:jc w:val="center"/>
                                <w:rPr>
                                  <w:rFonts w:ascii="Arial" w:hAnsi="Arial" w:cs="Arial"/>
                                </w:rPr>
                              </w:pPr>
                              <w:r w:rsidRPr="001E0DC3">
                                <w:rPr>
                                  <w:rFonts w:ascii="Arial" w:hAnsi="Arial" w:cs="Arial"/>
                                </w:rPr>
                                <w:t>Aged ≥18 at time of diagnosis</w:t>
                              </w:r>
                            </w:p>
                            <w:p w14:paraId="44644DA4" w14:textId="77777777" w:rsidR="00C61967" w:rsidRPr="001E0DC3" w:rsidRDefault="00C61967" w:rsidP="00C61967">
                              <w:pPr>
                                <w:jc w:val="center"/>
                                <w:rPr>
                                  <w:rFonts w:ascii="Arial" w:hAnsi="Arial" w:cs="Arial"/>
                                </w:rPr>
                              </w:pPr>
                              <w:r w:rsidRPr="001E0DC3">
                                <w:rPr>
                                  <w:rFonts w:ascii="Arial" w:hAnsi="Arial" w:cs="Arial"/>
                                </w:rPr>
                                <w:t>N=29,807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78762" name="Flowchart: Alternate Process 1"/>
                        <wps:cNvSpPr/>
                        <wps:spPr>
                          <a:xfrm>
                            <a:off x="0" y="2137547"/>
                            <a:ext cx="2209800" cy="1223167"/>
                          </a:xfrm>
                          <a:prstGeom prst="rect">
                            <a:avLst/>
                          </a:prstGeom>
                        </wps:spPr>
                        <wps:style>
                          <a:lnRef idx="2">
                            <a:schemeClr val="dk1"/>
                          </a:lnRef>
                          <a:fillRef idx="1">
                            <a:schemeClr val="lt1"/>
                          </a:fillRef>
                          <a:effectRef idx="0">
                            <a:schemeClr val="dk1"/>
                          </a:effectRef>
                          <a:fontRef idx="minor">
                            <a:schemeClr val="dk1"/>
                          </a:fontRef>
                        </wps:style>
                        <wps:txbx>
                          <w:txbxContent>
                            <w:p w14:paraId="37BC5135" w14:textId="77777777" w:rsidR="00C61967" w:rsidRPr="001E0DC3" w:rsidRDefault="00C61967" w:rsidP="00C61967">
                              <w:pPr>
                                <w:jc w:val="center"/>
                                <w:rPr>
                                  <w:rFonts w:ascii="Arial" w:hAnsi="Arial" w:cs="Arial"/>
                                </w:rPr>
                              </w:pPr>
                              <w:r w:rsidRPr="001E0DC3">
                                <w:rPr>
                                  <w:rFonts w:ascii="Arial" w:hAnsi="Arial" w:cs="Arial"/>
                                </w:rPr>
                                <w:t>At least 1 SACT treatment for SCLC within 30 days prior to, on, or at any time after incident diagnosis</w:t>
                              </w:r>
                            </w:p>
                            <w:p w14:paraId="4E843F36" w14:textId="77777777" w:rsidR="00C61967" w:rsidRPr="001E0DC3" w:rsidRDefault="00C61967" w:rsidP="00C61967">
                              <w:pPr>
                                <w:jc w:val="center"/>
                                <w:rPr>
                                  <w:rFonts w:ascii="Arial" w:hAnsi="Arial" w:cs="Arial"/>
                                </w:rPr>
                              </w:pPr>
                              <w:r w:rsidRPr="001E0DC3">
                                <w:rPr>
                                  <w:rFonts w:ascii="Arial" w:hAnsi="Arial" w:cs="Arial"/>
                                </w:rPr>
                                <w:t>N=19,367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529706" name="Flowchart: Alternate Process 1"/>
                        <wps:cNvSpPr/>
                        <wps:spPr>
                          <a:xfrm>
                            <a:off x="0" y="3692499"/>
                            <a:ext cx="2209800" cy="1401660"/>
                          </a:xfrm>
                          <a:prstGeom prst="rect">
                            <a:avLst/>
                          </a:prstGeom>
                        </wps:spPr>
                        <wps:style>
                          <a:lnRef idx="2">
                            <a:schemeClr val="dk1"/>
                          </a:lnRef>
                          <a:fillRef idx="1">
                            <a:schemeClr val="lt1"/>
                          </a:fillRef>
                          <a:effectRef idx="0">
                            <a:schemeClr val="dk1"/>
                          </a:effectRef>
                          <a:fontRef idx="minor">
                            <a:schemeClr val="dk1"/>
                          </a:fontRef>
                        </wps:style>
                        <wps:txbx>
                          <w:txbxContent>
                            <w:p w14:paraId="57179B54" w14:textId="77777777" w:rsidR="00C61967" w:rsidRPr="001E0DC3" w:rsidRDefault="00C61967" w:rsidP="00C61967">
                              <w:pPr>
                                <w:jc w:val="center"/>
                                <w:rPr>
                                  <w:rFonts w:ascii="Arial" w:hAnsi="Arial" w:cs="Arial"/>
                                </w:rPr>
                              </w:pPr>
                              <w:r w:rsidRPr="001E0DC3">
                                <w:rPr>
                                  <w:rFonts w:ascii="Arial" w:hAnsi="Arial" w:cs="Arial"/>
                                </w:rPr>
                                <w:t>Number of patients in the CAS diagnosed with SCLC, aged ≥18, who received at least 1 SACT treatment and not meeting any exclusion criteria</w:t>
                              </w:r>
                            </w:p>
                            <w:p w14:paraId="3FAED755" w14:textId="77777777" w:rsidR="00C61967" w:rsidRPr="001E0DC3" w:rsidRDefault="00C61967" w:rsidP="00C61967">
                              <w:pPr>
                                <w:jc w:val="center"/>
                                <w:rPr>
                                  <w:rFonts w:ascii="Arial" w:hAnsi="Arial" w:cs="Arial"/>
                                </w:rPr>
                              </w:pPr>
                              <w:r w:rsidRPr="001E0DC3">
                                <w:rPr>
                                  <w:rFonts w:ascii="Arial" w:hAnsi="Arial" w:cs="Arial"/>
                                </w:rPr>
                                <w:t>N=17,103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279286" name="Flowchart: Alternate Process 1"/>
                        <wps:cNvSpPr/>
                        <wps:spPr>
                          <a:xfrm>
                            <a:off x="3062571" y="2280947"/>
                            <a:ext cx="2551832" cy="2437358"/>
                          </a:xfrm>
                          <a:prstGeom prst="rect">
                            <a:avLst/>
                          </a:prstGeom>
                        </wps:spPr>
                        <wps:style>
                          <a:lnRef idx="2">
                            <a:schemeClr val="dk1"/>
                          </a:lnRef>
                          <a:fillRef idx="1">
                            <a:schemeClr val="lt1"/>
                          </a:fillRef>
                          <a:effectRef idx="0">
                            <a:schemeClr val="dk1"/>
                          </a:effectRef>
                          <a:fontRef idx="minor">
                            <a:schemeClr val="dk1"/>
                          </a:fontRef>
                        </wps:style>
                        <wps:txbx>
                          <w:txbxContent>
                            <w:p w14:paraId="3D385756"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Diagnosed with any other primary malignancy</w:t>
                              </w:r>
                              <w:r>
                                <w:rPr>
                                  <w:rFonts w:ascii="Arial" w:hAnsi="Arial" w:cs="Arial"/>
                                </w:rPr>
                                <w:t xml:space="preserve"> (N=1,410)</w:t>
                              </w:r>
                            </w:p>
                            <w:p w14:paraId="357B5144"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Received any SACT more than 30 days prior to incident SCLC diagnosis</w:t>
                              </w:r>
                              <w:r>
                                <w:rPr>
                                  <w:rFonts w:ascii="Arial" w:hAnsi="Arial" w:cs="Arial"/>
                                </w:rPr>
                                <w:t xml:space="preserve"> (N=56)</w:t>
                              </w:r>
                            </w:p>
                            <w:p w14:paraId="56E95B11"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Actively treated with treatments included in the Cancer Drugs Fund registry at time of analysis</w:t>
                              </w:r>
                              <w:r>
                                <w:rPr>
                                  <w:rFonts w:ascii="Arial" w:hAnsi="Arial" w:cs="Arial"/>
                                </w:rPr>
                                <w:t xml:space="preserve"> (N=7)</w:t>
                              </w:r>
                            </w:p>
                            <w:p w14:paraId="51579250"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Missing vital status</w:t>
                              </w:r>
                              <w:r>
                                <w:rPr>
                                  <w:rFonts w:ascii="Arial" w:hAnsi="Arial" w:cs="Arial"/>
                                </w:rPr>
                                <w:t xml:space="preserve"> (N=12)</w:t>
                              </w:r>
                            </w:p>
                            <w:p w14:paraId="2794D98F" w14:textId="77777777" w:rsidR="00C61967" w:rsidRPr="004323F7"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Missing TNM staging information</w:t>
                              </w:r>
                              <w:r>
                                <w:rPr>
                                  <w:rFonts w:ascii="Arial" w:hAnsi="Arial" w:cs="Arial"/>
                                </w:rPr>
                                <w:t xml:space="preserve"> (N=779)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018573" name="Straight Arrow Connector 3"/>
                        <wps:cNvCnPr/>
                        <wps:spPr>
                          <a:xfrm>
                            <a:off x="1109353" y="866893"/>
                            <a:ext cx="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6610521" name="Straight Arrow Connector 3"/>
                        <wps:cNvCnPr/>
                        <wps:spPr>
                          <a:xfrm>
                            <a:off x="1109353" y="1805049"/>
                            <a:ext cx="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9086272" name="Straight Arrow Connector 3"/>
                        <wps:cNvCnPr/>
                        <wps:spPr>
                          <a:xfrm>
                            <a:off x="1109353" y="3360723"/>
                            <a:ext cx="0" cy="328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3276751" name="Straight Arrow Connector 3"/>
                        <wps:cNvCnPr/>
                        <wps:spPr>
                          <a:xfrm>
                            <a:off x="1104405" y="3484426"/>
                            <a:ext cx="19437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2906700" name="Straight Arrow Connector 3"/>
                        <wps:cNvCnPr/>
                        <wps:spPr>
                          <a:xfrm>
                            <a:off x="1097478" y="5094536"/>
                            <a:ext cx="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328642" name="Flowchart: Alternate Process 1"/>
                        <wps:cNvSpPr/>
                        <wps:spPr>
                          <a:xfrm>
                            <a:off x="0" y="5438913"/>
                            <a:ext cx="2209800" cy="796157"/>
                          </a:xfrm>
                          <a:prstGeom prst="rect">
                            <a:avLst/>
                          </a:prstGeom>
                        </wps:spPr>
                        <wps:style>
                          <a:lnRef idx="2">
                            <a:schemeClr val="dk1"/>
                          </a:lnRef>
                          <a:fillRef idx="1">
                            <a:schemeClr val="lt1"/>
                          </a:fillRef>
                          <a:effectRef idx="0">
                            <a:schemeClr val="dk1"/>
                          </a:effectRef>
                          <a:fontRef idx="minor">
                            <a:schemeClr val="dk1"/>
                          </a:fontRef>
                        </wps:style>
                        <wps:txbx>
                          <w:txbxContent>
                            <w:p w14:paraId="6C2823F5" w14:textId="77777777" w:rsidR="00C61967" w:rsidRPr="001E0DC3" w:rsidRDefault="00C61967" w:rsidP="00C61967">
                              <w:pPr>
                                <w:jc w:val="center"/>
                                <w:rPr>
                                  <w:rFonts w:ascii="Arial" w:hAnsi="Arial" w:cs="Arial"/>
                                </w:rPr>
                              </w:pPr>
                              <w:r w:rsidRPr="001E0DC3">
                                <w:rPr>
                                  <w:rFonts w:ascii="Arial" w:hAnsi="Arial" w:cs="Arial"/>
                                </w:rPr>
                                <w:t>Documented extensive stage disease at diagnosis</w:t>
                              </w:r>
                            </w:p>
                            <w:p w14:paraId="5AF8643D" w14:textId="77777777" w:rsidR="00C61967" w:rsidRPr="001E0DC3" w:rsidRDefault="00C61967" w:rsidP="00C61967">
                              <w:pPr>
                                <w:jc w:val="center"/>
                                <w:rPr>
                                  <w:rFonts w:ascii="Arial" w:hAnsi="Arial" w:cs="Arial"/>
                                </w:rPr>
                              </w:pPr>
                              <w:r w:rsidRPr="001E0DC3">
                                <w:rPr>
                                  <w:rFonts w:ascii="Arial" w:hAnsi="Arial" w:cs="Arial"/>
                                </w:rPr>
                                <w:t>N=14,701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B6F373" id="Group 2" o:spid="_x0000_s1026" style="position:absolute;margin-left:0;margin-top:12.1pt;width:461pt;height:502.15pt;z-index:251658241;mso-position-horizontal-relative:margin;mso-width-relative:margin;mso-height-relative:margin" coordorigin=",-1425" coordsize="56144,6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">
                <v:rect id="Flowchart: Alternate Process 1" o:spid="_x0000_s1027" style="position:absolute;top:-1425;width:22098;height:9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" fillcolor="white [3201]" strokecolor="black [3200]" strokeweight="1pt">
                  <v:textbox>
                    <w:txbxContent>
                      <w:p w14:paraId="69DAAFF4" w14:textId="77777777" w:rsidR="00C61967" w:rsidRPr="001E0DC3" w:rsidRDefault="00C61967" w:rsidP="00C61967">
                        <w:pPr>
                          <w:jc w:val="center"/>
                          <w:rPr>
                            <w:rFonts w:ascii="Arial" w:hAnsi="Arial" w:cs="Arial"/>
                          </w:rPr>
                        </w:pPr>
                        <w:r w:rsidRPr="001E0DC3">
                          <w:rPr>
                            <w:rFonts w:ascii="Arial" w:hAnsi="Arial" w:cs="Arial"/>
                          </w:rPr>
                          <w:t>Patients with an incident SCLC diagnosis between 01 January 2013 and 31 December 2020</w:t>
                        </w:r>
                      </w:p>
                      <w:p w14:paraId="059D178F" w14:textId="77777777" w:rsidR="00C61967" w:rsidRPr="001E0DC3" w:rsidRDefault="00C61967" w:rsidP="00C61967">
                        <w:pPr>
                          <w:jc w:val="center"/>
                          <w:rPr>
                            <w:rFonts w:ascii="Arial" w:hAnsi="Arial" w:cs="Arial"/>
                          </w:rPr>
                        </w:pPr>
                        <w:r w:rsidRPr="001E0DC3">
                          <w:rPr>
                            <w:rFonts w:ascii="Arial" w:hAnsi="Arial" w:cs="Arial"/>
                          </w:rPr>
                          <w:t>N=29</w:t>
                        </w:r>
                        <w:r>
                          <w:rPr>
                            <w:rFonts w:ascii="Arial" w:hAnsi="Arial" w:cs="Arial"/>
                          </w:rPr>
                          <w:t>,</w:t>
                        </w:r>
                        <w:r w:rsidRPr="001E0DC3">
                          <w:rPr>
                            <w:rFonts w:ascii="Arial" w:hAnsi="Arial" w:cs="Arial"/>
                          </w:rPr>
                          <w:t>808</w:t>
                        </w:r>
                      </w:p>
                    </w:txbxContent>
                  </v:textbox>
                </v:rect>
                <v:rect id="Flowchart: Alternate Process 1" o:spid="_x0000_s1028" style="position:absolute;top:12113;width:22098;height:5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" fillcolor="white [3201]" strokecolor="black [3200]" strokeweight="1pt">
                  <v:textbox>
                    <w:txbxContent>
                      <w:p w14:paraId="12B85367" w14:textId="77777777" w:rsidR="00C61967" w:rsidRPr="001E0DC3" w:rsidRDefault="00C61967" w:rsidP="00C61967">
                        <w:pPr>
                          <w:jc w:val="center"/>
                          <w:rPr>
                            <w:rFonts w:ascii="Arial" w:hAnsi="Arial" w:cs="Arial"/>
                          </w:rPr>
                        </w:pPr>
                        <w:r w:rsidRPr="001E0DC3">
                          <w:rPr>
                            <w:rFonts w:ascii="Arial" w:hAnsi="Arial" w:cs="Arial"/>
                          </w:rPr>
                          <w:t>Aged ≥18 at time of diagnosis</w:t>
                        </w:r>
                      </w:p>
                      <w:p w14:paraId="44644DA4" w14:textId="77777777" w:rsidR="00C61967" w:rsidRPr="001E0DC3" w:rsidRDefault="00C61967" w:rsidP="00C61967">
                        <w:pPr>
                          <w:jc w:val="center"/>
                          <w:rPr>
                            <w:rFonts w:ascii="Arial" w:hAnsi="Arial" w:cs="Arial"/>
                          </w:rPr>
                        </w:pPr>
                        <w:r w:rsidRPr="001E0DC3">
                          <w:rPr>
                            <w:rFonts w:ascii="Arial" w:hAnsi="Arial" w:cs="Arial"/>
                          </w:rPr>
                          <w:t>N=29,807</w:t>
                        </w:r>
                      </w:p>
                    </w:txbxContent>
                  </v:textbox>
                </v:rect>
                <v:rect id="Flowchart: Alternate Process 1" o:spid="_x0000_s1029" style="position:absolute;top:21375;width:22098;height:12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" fillcolor="white [3201]" strokecolor="black [3200]" strokeweight="1pt">
                  <v:textbox>
                    <w:txbxContent>
                      <w:p w14:paraId="37BC5135" w14:textId="77777777" w:rsidR="00C61967" w:rsidRPr="001E0DC3" w:rsidRDefault="00C61967" w:rsidP="00C61967">
                        <w:pPr>
                          <w:jc w:val="center"/>
                          <w:rPr>
                            <w:rFonts w:ascii="Arial" w:hAnsi="Arial" w:cs="Arial"/>
                          </w:rPr>
                        </w:pPr>
                        <w:r w:rsidRPr="001E0DC3">
                          <w:rPr>
                            <w:rFonts w:ascii="Arial" w:hAnsi="Arial" w:cs="Arial"/>
                          </w:rPr>
                          <w:t>At least 1 SACT treatment for SCLC within 30 days prior to, on, or at any time after incident diagnosis</w:t>
                        </w:r>
                      </w:p>
                      <w:p w14:paraId="4E843F36" w14:textId="77777777" w:rsidR="00C61967" w:rsidRPr="001E0DC3" w:rsidRDefault="00C61967" w:rsidP="00C61967">
                        <w:pPr>
                          <w:jc w:val="center"/>
                          <w:rPr>
                            <w:rFonts w:ascii="Arial" w:hAnsi="Arial" w:cs="Arial"/>
                          </w:rPr>
                        </w:pPr>
                        <w:r w:rsidRPr="001E0DC3">
                          <w:rPr>
                            <w:rFonts w:ascii="Arial" w:hAnsi="Arial" w:cs="Arial"/>
                          </w:rPr>
                          <w:t>N=19,367</w:t>
                        </w:r>
                      </w:p>
                    </w:txbxContent>
                  </v:textbox>
                </v:rect>
                <v:rect id="Flowchart: Alternate Process 1" o:spid="_x0000_s1030" style="position:absolute;top:36924;width:22098;height:14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" fillcolor="white [3201]" strokecolor="black [3200]" strokeweight="1pt">
                  <v:textbox>
                    <w:txbxContent>
                      <w:p w14:paraId="57179B54" w14:textId="77777777" w:rsidR="00C61967" w:rsidRPr="001E0DC3" w:rsidRDefault="00C61967" w:rsidP="00C61967">
                        <w:pPr>
                          <w:jc w:val="center"/>
                          <w:rPr>
                            <w:rFonts w:ascii="Arial" w:hAnsi="Arial" w:cs="Arial"/>
                          </w:rPr>
                        </w:pPr>
                        <w:r w:rsidRPr="001E0DC3">
                          <w:rPr>
                            <w:rFonts w:ascii="Arial" w:hAnsi="Arial" w:cs="Arial"/>
                          </w:rPr>
                          <w:t>Number of patients in the CAS diagnosed with SCLC, aged ≥18, who received at least 1 SACT treatment and not meeting any exclusion criteria</w:t>
                        </w:r>
                      </w:p>
                      <w:p w14:paraId="3FAED755" w14:textId="77777777" w:rsidR="00C61967" w:rsidRPr="001E0DC3" w:rsidRDefault="00C61967" w:rsidP="00C61967">
                        <w:pPr>
                          <w:jc w:val="center"/>
                          <w:rPr>
                            <w:rFonts w:ascii="Arial" w:hAnsi="Arial" w:cs="Arial"/>
                          </w:rPr>
                        </w:pPr>
                        <w:r w:rsidRPr="001E0DC3">
                          <w:rPr>
                            <w:rFonts w:ascii="Arial" w:hAnsi="Arial" w:cs="Arial"/>
                          </w:rPr>
                          <w:t>N=17,103</w:t>
                        </w:r>
                      </w:p>
                    </w:txbxContent>
                  </v:textbox>
                </v:rect>
                <v:rect id="Flowchart: Alternate Process 1" o:spid="_x0000_s1031" style="position:absolute;left:30625;top:22809;width:25519;height:24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" fillcolor="white [3201]" strokecolor="black [3200]" strokeweight="1pt">
                  <v:textbox>
                    <w:txbxContent>
                      <w:p w14:paraId="3D385756"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Diagnosed with any other primary malignancy</w:t>
                        </w:r>
                        <w:r>
                          <w:rPr>
                            <w:rFonts w:ascii="Arial" w:hAnsi="Arial" w:cs="Arial"/>
                          </w:rPr>
                          <w:t xml:space="preserve"> (N=1,410)</w:t>
                        </w:r>
                      </w:p>
                      <w:p w14:paraId="357B5144"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Received any SACT more than 30 days prior to incident SCLC diagnosis</w:t>
                        </w:r>
                        <w:r>
                          <w:rPr>
                            <w:rFonts w:ascii="Arial" w:hAnsi="Arial" w:cs="Arial"/>
                          </w:rPr>
                          <w:t xml:space="preserve"> (N=56)</w:t>
                        </w:r>
                      </w:p>
                      <w:p w14:paraId="56E95B11"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Actively treated with treatments included in the Cancer Drugs Fund registry at time of analysis</w:t>
                        </w:r>
                        <w:r>
                          <w:rPr>
                            <w:rFonts w:ascii="Arial" w:hAnsi="Arial" w:cs="Arial"/>
                          </w:rPr>
                          <w:t xml:space="preserve"> (N=7)</w:t>
                        </w:r>
                      </w:p>
                      <w:p w14:paraId="51579250" w14:textId="77777777" w:rsidR="00C61967" w:rsidRPr="001E0DC3"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Missing vital status</w:t>
                        </w:r>
                        <w:r>
                          <w:rPr>
                            <w:rFonts w:ascii="Arial" w:hAnsi="Arial" w:cs="Arial"/>
                          </w:rPr>
                          <w:t xml:space="preserve"> (N=12)</w:t>
                        </w:r>
                      </w:p>
                      <w:p w14:paraId="2794D98F" w14:textId="77777777" w:rsidR="00C61967" w:rsidRPr="004323F7" w:rsidRDefault="00C61967" w:rsidP="00C61967">
                        <w:pPr>
                          <w:pStyle w:val="ListParagraph"/>
                          <w:numPr>
                            <w:ilvl w:val="0"/>
                            <w:numId w:val="14"/>
                          </w:numPr>
                          <w:spacing w:after="0" w:line="240" w:lineRule="auto"/>
                          <w:ind w:left="357" w:hanging="357"/>
                          <w:rPr>
                            <w:rFonts w:ascii="Arial" w:hAnsi="Arial" w:cs="Arial"/>
                          </w:rPr>
                        </w:pPr>
                        <w:r w:rsidRPr="001E0DC3">
                          <w:rPr>
                            <w:rFonts w:ascii="Arial" w:hAnsi="Arial" w:cs="Arial"/>
                          </w:rPr>
                          <w:t>Missing TNM staging information</w:t>
                        </w:r>
                        <w:r>
                          <w:rPr>
                            <w:rFonts w:ascii="Arial" w:hAnsi="Arial" w:cs="Arial"/>
                          </w:rPr>
                          <w:t xml:space="preserve"> (N=779)</w:t>
                        </w:r>
                      </w:p>
                    </w:txbxContent>
                  </v:textbox>
                </v:rect>
                <v:shapetype id="_x0000_t32" coordsize="21600,21600" o:spt="32" o:oned="t" path="m,l21600,21600e" filled="f">
                  <v:path arrowok="t" fillok="f" o:connecttype="none"/>
                  <o:lock v:ext="edit" shapetype="t"/>
                </v:shapetype>
                <v:shape id="Straight Arrow Connector 3" o:spid="_x0000_s1032" type="#_x0000_t32" style="position:absolute;left:11093;top:8668;width:0;height:3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" strokecolor="black [3200]" strokeweight=".5pt">
                  <v:stroke endarrow="block" joinstyle="miter"/>
                </v:shape>
                <v:shape id="Straight Arrow Connector 3" o:spid="_x0000_s1033" type="#_x0000_t32" style="position:absolute;left:11093;top:18050;width:0;height:3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" strokecolor="black [3200]" strokeweight=".5pt">
                  <v:stroke endarrow="block" joinstyle="miter"/>
                </v:shape>
                <v:shape id="Straight Arrow Connector 3" o:spid="_x0000_s1034" type="#_x0000_t32" style="position:absolute;left:11093;top:33607;width:0;height:3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" strokecolor="black [3200]" strokeweight=".5pt">
                  <v:stroke endarrow="block" joinstyle="miter"/>
                </v:shape>
                <v:shape id="Straight Arrow Connector 3" o:spid="_x0000_s1035" type="#_x0000_t32" style="position:absolute;left:11044;top:34844;width:19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" strokecolor="black [3200]" strokeweight=".5pt">
                  <v:stroke endarrow="block" joinstyle="miter"/>
                </v:shape>
                <v:shape id="Straight Arrow Connector 3" o:spid="_x0000_s1036" type="#_x0000_t32" style="position:absolute;left:10974;top:50945;width:0;height:3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" strokecolor="black [3200]" strokeweight=".5pt">
                  <v:stroke endarrow="block" joinstyle="miter"/>
                </v:shape>
                <v:rect id="Flowchart: Alternate Process 1" o:spid="_x0000_s1037" style="position:absolute;top:54389;width:22098;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" fillcolor="white [3201]" strokecolor="black [3200]" strokeweight="1pt">
                  <v:textbox>
                    <w:txbxContent>
                      <w:p w14:paraId="6C2823F5" w14:textId="77777777" w:rsidR="00C61967" w:rsidRPr="001E0DC3" w:rsidRDefault="00C61967" w:rsidP="00C61967">
                        <w:pPr>
                          <w:jc w:val="center"/>
                          <w:rPr>
                            <w:rFonts w:ascii="Arial" w:hAnsi="Arial" w:cs="Arial"/>
                          </w:rPr>
                        </w:pPr>
                        <w:r w:rsidRPr="001E0DC3">
                          <w:rPr>
                            <w:rFonts w:ascii="Arial" w:hAnsi="Arial" w:cs="Arial"/>
                          </w:rPr>
                          <w:t>Documented extensive stage disease at diagnosis</w:t>
                        </w:r>
                      </w:p>
                      <w:p w14:paraId="5AF8643D" w14:textId="77777777" w:rsidR="00C61967" w:rsidRPr="001E0DC3" w:rsidRDefault="00C61967" w:rsidP="00C61967">
                        <w:pPr>
                          <w:jc w:val="center"/>
                          <w:rPr>
                            <w:rFonts w:ascii="Arial" w:hAnsi="Arial" w:cs="Arial"/>
                          </w:rPr>
                        </w:pPr>
                        <w:r w:rsidRPr="001E0DC3">
                          <w:rPr>
                            <w:rFonts w:ascii="Arial" w:hAnsi="Arial" w:cs="Arial"/>
                          </w:rPr>
                          <w:t>N=14,701</w:t>
                        </w:r>
                      </w:p>
                    </w:txbxContent>
                  </v:textbox>
                </v:rect>
                <w10:wrap anchorx="margin"/>
              </v:group>
            </w:pict>
          </mc:Fallback>
        </mc:AlternateContent>
      </w:r>
    </w:p>
    <w:p w14:paraId="66DC9033" w14:textId="228F2866" w:rsidR="007B0101" w:rsidRPr="00F07557" w:rsidRDefault="007B0101" w:rsidP="006819A2">
      <w:pPr>
        <w:spacing w:after="0" w:line="480" w:lineRule="auto"/>
        <w:rPr>
          <w:rFonts w:ascii="Arial" w:hAnsi="Arial" w:cs="Arial"/>
          <w:i/>
          <w:color w:val="000000"/>
          <w:sz w:val="22"/>
          <w:szCs w:val="22"/>
        </w:rPr>
      </w:pPr>
    </w:p>
    <w:p w14:paraId="2B718E8C" w14:textId="77777777" w:rsidR="000F100A" w:rsidRPr="00F07557" w:rsidRDefault="000F100A" w:rsidP="00807298">
      <w:pPr>
        <w:tabs>
          <w:tab w:val="left" w:pos="9270"/>
        </w:tabs>
        <w:spacing w:after="0" w:line="480" w:lineRule="auto"/>
        <w:rPr>
          <w:rFonts w:ascii="Arial" w:hAnsi="Arial" w:cs="Arial"/>
          <w:i/>
          <w:iCs/>
          <w:color w:val="000000"/>
          <w:sz w:val="22"/>
          <w:szCs w:val="22"/>
        </w:rPr>
        <w:sectPr w:rsidR="000F100A" w:rsidRPr="00F07557" w:rsidSect="002648D4">
          <w:pgSz w:w="12240" w:h="15840"/>
          <w:pgMar w:top="1440" w:right="1440" w:bottom="1440" w:left="1440" w:header="720" w:footer="720" w:gutter="0"/>
          <w:lnNumType w:countBy="1" w:restart="continuous"/>
          <w:cols w:space="720"/>
          <w:docGrid w:linePitch="360"/>
        </w:sectPr>
      </w:pPr>
    </w:p>
    <w:p w14:paraId="30735893" w14:textId="64D854D0" w:rsidR="007B0101" w:rsidRPr="00F07557" w:rsidRDefault="007B0101" w:rsidP="00DF4DB6">
      <w:pPr>
        <w:tabs>
          <w:tab w:val="left" w:pos="9270"/>
        </w:tabs>
        <w:spacing w:after="0" w:line="480" w:lineRule="auto"/>
        <w:rPr>
          <w:rFonts w:ascii="Arial" w:hAnsi="Arial" w:cs="Arial"/>
          <w:i/>
          <w:color w:val="000000"/>
          <w:sz w:val="22"/>
          <w:szCs w:val="22"/>
        </w:rPr>
      </w:pPr>
      <w:r w:rsidRPr="00F07557">
        <w:rPr>
          <w:rFonts w:ascii="Arial" w:hAnsi="Arial" w:cs="Arial"/>
          <w:i/>
          <w:color w:val="000000"/>
          <w:sz w:val="22"/>
          <w:szCs w:val="22"/>
        </w:rPr>
        <w:lastRenderedPageBreak/>
        <w:t xml:space="preserve">Spain </w:t>
      </w:r>
    </w:p>
    <w:p w14:paraId="4EF2F798" w14:textId="5A3A9A8F" w:rsidR="00216D6C" w:rsidRPr="00F07557" w:rsidRDefault="000F100A" w:rsidP="00216D6C">
      <w:pPr>
        <w:rPr>
          <w:rFonts w:ascii="Times New Roman" w:hAnsi="Times New Roman" w:cs="Times New Roman"/>
          <w:b/>
          <w:bCs/>
          <w:iCs/>
          <w:color w:val="000000"/>
        </w:rPr>
      </w:pPr>
      <w:r w:rsidRPr="00F07557">
        <w:rPr>
          <w:rFonts w:ascii="Times New Roman" w:hAnsi="Times New Roman" w:cs="Times New Roman"/>
          <w:b/>
          <w:bCs/>
          <w:iCs/>
          <w:color w:val="000000"/>
        </w:rPr>
        <mc:AlternateContent>
          <mc:Choice Requires="wpg">
            <w:drawing>
              <wp:anchor distT="0" distB="0" distL="114300" distR="114300" simplePos="0" relativeHeight="251658240" behindDoc="0" locked="0" layoutInCell="1" allowOverlap="1" wp14:anchorId="0DEC9325" wp14:editId="623F21A9">
                <wp:simplePos x="0" y="0"/>
                <wp:positionH relativeFrom="margin">
                  <wp:align>left</wp:align>
                </wp:positionH>
                <wp:positionV relativeFrom="page">
                  <wp:posOffset>1246819</wp:posOffset>
                </wp:positionV>
                <wp:extent cx="5925788" cy="3280358"/>
                <wp:effectExtent l="0" t="0" r="18415" b="15875"/>
                <wp:wrapNone/>
                <wp:docPr id="745178098" name="Group 1"/>
                <wp:cNvGraphicFramePr/>
                <a:graphic xmlns:a="http://schemas.openxmlformats.org/drawingml/2006/main">
                  <a:graphicData uri="http://schemas.microsoft.com/office/word/2010/wordprocessingGroup">
                    <wpg:wgp>
                      <wpg:cNvGrpSpPr/>
                      <wpg:grpSpPr>
                        <a:xfrm>
                          <a:off x="0" y="0"/>
                          <a:ext cx="5925788" cy="3280358"/>
                          <a:chOff x="0" y="-118756"/>
                          <a:chExt cx="5926065" cy="3280469"/>
                        </a:xfrm>
                      </wpg:grpSpPr>
                      <wps:wsp>
                        <wps:cNvPr id="1056998755" name="Rectangle 1"/>
                        <wps:cNvSpPr/>
                        <wps:spPr>
                          <a:xfrm>
                            <a:off x="0" y="-118756"/>
                            <a:ext cx="2146741" cy="1037472"/>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0378BFD"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 xml:space="preserve">SCLC patients diagnosed between </w:t>
                              </w:r>
                              <w:r>
                                <w:rPr>
                                  <w:rFonts w:ascii="Arial" w:hAnsi="Arial" w:cs="Arial"/>
                                  <w:color w:val="0D0D0D" w:themeColor="text1" w:themeTint="F2"/>
                                </w:rPr>
                                <w:t xml:space="preserve">01 </w:t>
                              </w:r>
                              <w:r w:rsidRPr="00942723">
                                <w:rPr>
                                  <w:rFonts w:ascii="Arial" w:hAnsi="Arial" w:cs="Arial"/>
                                  <w:color w:val="0D0D0D" w:themeColor="text1" w:themeTint="F2"/>
                                </w:rPr>
                                <w:t xml:space="preserve">January 2016 and </w:t>
                              </w:r>
                              <w:r>
                                <w:rPr>
                                  <w:rFonts w:ascii="Arial" w:hAnsi="Arial" w:cs="Arial"/>
                                  <w:color w:val="0D0D0D" w:themeColor="text1" w:themeTint="F2"/>
                                </w:rPr>
                                <w:t xml:space="preserve">30 </w:t>
                              </w:r>
                              <w:r w:rsidRPr="00942723">
                                <w:rPr>
                                  <w:rFonts w:ascii="Arial" w:hAnsi="Arial" w:cs="Arial"/>
                                  <w:color w:val="0D0D0D" w:themeColor="text1" w:themeTint="F2"/>
                                </w:rPr>
                                <w:t xml:space="preserve">April 2022 </w:t>
                              </w:r>
                            </w:p>
                            <w:p w14:paraId="2E024706"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N=2,697</w:t>
                              </w:r>
                            </w:p>
                            <w:p w14:paraId="286B6A0D" w14:textId="77777777" w:rsidR="006D62F8" w:rsidRPr="00942723" w:rsidRDefault="006D62F8" w:rsidP="006D62F8">
                              <w:pPr>
                                <w:jc w:val="center"/>
                                <w:rPr>
                                  <w:rFonts w:ascii="Arial" w:hAnsi="Arial" w:cs="Arial"/>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289803" name="Rectangle 4"/>
                        <wps:cNvSpPr/>
                        <wps:spPr>
                          <a:xfrm>
                            <a:off x="0" y="1317651"/>
                            <a:ext cx="2148205" cy="819507"/>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BD04964" w14:textId="77777777" w:rsidR="006D62F8" w:rsidRPr="00942723" w:rsidRDefault="006D62F8" w:rsidP="006D62F8">
                              <w:pPr>
                                <w:jc w:val="center"/>
                                <w:rPr>
                                  <w:rFonts w:ascii="Arial" w:hAnsi="Arial" w:cs="Arial"/>
                                  <w:color w:val="0D0D0D" w:themeColor="text1" w:themeTint="F2"/>
                                </w:rPr>
                              </w:pPr>
                              <w:r w:rsidRPr="00942723">
                                <w:rPr>
                                  <w:rFonts w:ascii="Arial" w:hAnsi="Arial" w:cs="Arial"/>
                                </w:rPr>
                                <w:t>SA</w:t>
                              </w:r>
                              <w:r w:rsidRPr="00942723">
                                <w:rPr>
                                  <w:rFonts w:ascii="Arial" w:hAnsi="Arial" w:cs="Arial"/>
                                  <w:color w:val="0D0D0D" w:themeColor="text1" w:themeTint="F2"/>
                                </w:rPr>
                                <w:t xml:space="preserve">SACT treated </w:t>
                              </w:r>
                              <w:r>
                                <w:rPr>
                                  <w:rFonts w:ascii="Arial" w:hAnsi="Arial" w:cs="Arial"/>
                                  <w:color w:val="0D0D0D" w:themeColor="text1" w:themeTint="F2"/>
                                </w:rPr>
                                <w:t>SCLC patients</w:t>
                              </w:r>
                              <w:r w:rsidRPr="00942723">
                                <w:rPr>
                                  <w:rFonts w:ascii="Arial" w:hAnsi="Arial" w:cs="Arial"/>
                                  <w:color w:val="0D0D0D" w:themeColor="text1" w:themeTint="F2"/>
                                </w:rPr>
                                <w:t xml:space="preserve">        </w:t>
                              </w:r>
                            </w:p>
                            <w:p w14:paraId="409C64E8"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N=2,386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5733381" name="Rectangle 6"/>
                        <wps:cNvSpPr/>
                        <wps:spPr>
                          <a:xfrm>
                            <a:off x="3027006" y="783129"/>
                            <a:ext cx="2887183" cy="58193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AD8017B" w14:textId="77777777" w:rsidR="006D62F8" w:rsidRPr="00942723" w:rsidRDefault="006D62F8" w:rsidP="006D62F8">
                              <w:pPr>
                                <w:jc w:val="center"/>
                                <w:rPr>
                                  <w:rFonts w:ascii="Arial" w:hAnsi="Arial" w:cs="Arial"/>
                                  <w:color w:val="0D0D0D" w:themeColor="text1" w:themeTint="F2"/>
                                </w:rPr>
                              </w:pPr>
                              <w:r>
                                <w:rPr>
                                  <w:rFonts w:ascii="Arial" w:hAnsi="Arial" w:cs="Arial"/>
                                  <w:color w:val="0D0D0D" w:themeColor="text1" w:themeTint="F2"/>
                                </w:rPr>
                                <w:t>No evidence of</w:t>
                              </w:r>
                              <w:r w:rsidRPr="00942723">
                                <w:rPr>
                                  <w:rFonts w:ascii="Arial" w:hAnsi="Arial" w:cs="Arial"/>
                                  <w:color w:val="0D0D0D" w:themeColor="text1" w:themeTint="F2"/>
                                </w:rPr>
                                <w:t xml:space="preserve"> SACT </w:t>
                              </w:r>
                            </w:p>
                            <w:p w14:paraId="5BBDA66C"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N=311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384117" name="Rectangle 11"/>
                        <wps:cNvSpPr/>
                        <wps:spPr>
                          <a:xfrm>
                            <a:off x="3027966" y="1579108"/>
                            <a:ext cx="2898099" cy="1508277"/>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15A655CD" w14:textId="77777777" w:rsidR="006D62F8" w:rsidRPr="00942723" w:rsidRDefault="006D62F8" w:rsidP="006D62F8">
                              <w:pPr>
                                <w:pStyle w:val="ListParagraph"/>
                                <w:numPr>
                                  <w:ilvl w:val="0"/>
                                  <w:numId w:val="13"/>
                                </w:numPr>
                                <w:spacing w:line="259" w:lineRule="auto"/>
                                <w:ind w:left="360"/>
                                <w:rPr>
                                  <w:rFonts w:ascii="Arial" w:hAnsi="Arial" w:cs="Arial"/>
                                  <w:color w:val="0D0D0D" w:themeColor="text1" w:themeTint="F2"/>
                                </w:rPr>
                              </w:pPr>
                              <w:r w:rsidRPr="00942723">
                                <w:rPr>
                                  <w:rFonts w:ascii="Arial" w:hAnsi="Arial" w:cs="Arial"/>
                                  <w:color w:val="0D0D0D" w:themeColor="text1" w:themeTint="F2"/>
                                </w:rPr>
                                <w:t xml:space="preserve">Treated </w:t>
                              </w:r>
                              <w:r>
                                <w:rPr>
                                  <w:rFonts w:ascii="Arial" w:hAnsi="Arial" w:cs="Arial"/>
                                  <w:color w:val="0D0D0D" w:themeColor="text1" w:themeTint="F2"/>
                                </w:rPr>
                                <w:t xml:space="preserve">with an anti-cancer agent that was under </w:t>
                              </w:r>
                              <w:r w:rsidRPr="00942723">
                                <w:rPr>
                                  <w:rFonts w:ascii="Arial" w:hAnsi="Arial" w:cs="Arial"/>
                                  <w:color w:val="0D0D0D" w:themeColor="text1" w:themeTint="F2"/>
                                </w:rPr>
                                <w:t xml:space="preserve">clinical </w:t>
                              </w:r>
                              <w:r>
                                <w:rPr>
                                  <w:rFonts w:ascii="Arial" w:hAnsi="Arial" w:cs="Arial"/>
                                  <w:color w:val="0D0D0D" w:themeColor="text1" w:themeTint="F2"/>
                                </w:rPr>
                                <w:t>development at the time of treatment</w:t>
                              </w:r>
                              <w:r w:rsidRPr="00942723">
                                <w:rPr>
                                  <w:rFonts w:ascii="Arial" w:hAnsi="Arial" w:cs="Arial"/>
                                  <w:color w:val="0D0D0D" w:themeColor="text1" w:themeTint="F2"/>
                                </w:rPr>
                                <w:t xml:space="preserve"> (N=</w:t>
                              </w:r>
                              <w:r>
                                <w:rPr>
                                  <w:rFonts w:ascii="Arial" w:hAnsi="Arial" w:cs="Arial"/>
                                  <w:color w:val="0D0D0D" w:themeColor="text1" w:themeTint="F2"/>
                                </w:rPr>
                                <w:t>80</w:t>
                              </w:r>
                              <w:r w:rsidRPr="00942723">
                                <w:rPr>
                                  <w:rFonts w:ascii="Arial" w:hAnsi="Arial" w:cs="Arial"/>
                                  <w:color w:val="0D0D0D" w:themeColor="text1" w:themeTint="F2"/>
                                </w:rPr>
                                <w:t>)</w:t>
                              </w:r>
                            </w:p>
                            <w:p w14:paraId="293667C6" w14:textId="77777777" w:rsidR="006D62F8" w:rsidRDefault="006D62F8" w:rsidP="006D62F8">
                              <w:pPr>
                                <w:pStyle w:val="ListParagraph"/>
                                <w:numPr>
                                  <w:ilvl w:val="0"/>
                                  <w:numId w:val="13"/>
                                </w:numPr>
                                <w:spacing w:line="259" w:lineRule="auto"/>
                                <w:ind w:left="360"/>
                                <w:rPr>
                                  <w:rFonts w:ascii="Arial" w:hAnsi="Arial" w:cs="Arial"/>
                                  <w:color w:val="0D0D0D" w:themeColor="text1" w:themeTint="F2"/>
                                </w:rPr>
                              </w:pPr>
                              <w:r w:rsidRPr="00942723">
                                <w:rPr>
                                  <w:rFonts w:ascii="Arial" w:hAnsi="Arial" w:cs="Arial"/>
                                  <w:color w:val="0D0D0D" w:themeColor="text1" w:themeTint="F2"/>
                                </w:rPr>
                                <w:t>Diagnosed with lung cancer on or before SCLC diagnosis (N= 3)</w:t>
                              </w:r>
                            </w:p>
                            <w:p w14:paraId="2737E9A7" w14:textId="77777777" w:rsidR="006D62F8" w:rsidRPr="00093665" w:rsidRDefault="006D62F8" w:rsidP="006D62F8">
                              <w:pPr>
                                <w:pStyle w:val="ListParagraph"/>
                                <w:numPr>
                                  <w:ilvl w:val="0"/>
                                  <w:numId w:val="13"/>
                                </w:numPr>
                                <w:spacing w:line="259" w:lineRule="auto"/>
                                <w:ind w:left="360"/>
                                <w:rPr>
                                  <w:rFonts w:ascii="Arial" w:hAnsi="Arial" w:cs="Arial"/>
                                  <w:color w:val="0D0D0D" w:themeColor="text1" w:themeTint="F2"/>
                                </w:rPr>
                              </w:pPr>
                              <w:r>
                                <w:rPr>
                                  <w:rFonts w:ascii="Arial" w:hAnsi="Arial" w:cs="Arial"/>
                                  <w:color w:val="0D0D0D" w:themeColor="text1" w:themeTint="F2"/>
                                </w:rPr>
                                <w:t>Diagnosed with limited-stage SCLC at first presentation (N=777)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075737" name="Rectangle 4"/>
                        <wps:cNvSpPr/>
                        <wps:spPr>
                          <a:xfrm>
                            <a:off x="0" y="2541318"/>
                            <a:ext cx="2148205" cy="620395"/>
                          </a:xfrm>
                          <a:prstGeom prst="rect">
                            <a:avLst/>
                          </a:prstGeom>
                          <a:noFill/>
                          <a:ln w="19050" cap="flat" cmpd="sng" algn="ctr">
                            <a:solidFill>
                              <a:srgbClr val="4472C4">
                                <a:shade val="15000"/>
                              </a:srgbClr>
                            </a:solidFill>
                            <a:prstDash val="solid"/>
                            <a:miter lim="800000"/>
                          </a:ln>
                          <a:effectLst/>
                        </wps:spPr>
                        <wps:txbx>
                          <w:txbxContent>
                            <w:p w14:paraId="270B7387"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ES-SCLC</w:t>
                              </w:r>
                            </w:p>
                            <w:p w14:paraId="7D5BBCEF"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N=1,526</w:t>
                              </w:r>
                            </w:p>
                            <w:p w14:paraId="436C142F" w14:textId="77777777" w:rsidR="006D62F8" w:rsidRPr="00942723" w:rsidRDefault="006D62F8" w:rsidP="006D62F8">
                              <w:pPr>
                                <w:jc w:val="center"/>
                                <w:rPr>
                                  <w:rFonts w:ascii="Arial" w:hAnsi="Arial" w:cs="Arial"/>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940783" name="Straight Arrow Connector 3"/>
                        <wps:cNvCnPr/>
                        <wps:spPr>
                          <a:xfrm>
                            <a:off x="1068779" y="1073727"/>
                            <a:ext cx="19435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7595446" name="Straight Arrow Connector 3"/>
                        <wps:cNvCnPr/>
                        <wps:spPr>
                          <a:xfrm>
                            <a:off x="1073727" y="926275"/>
                            <a:ext cx="0" cy="3657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4948889" name="Straight Arrow Connector 3"/>
                        <wps:cNvCnPr/>
                        <wps:spPr>
                          <a:xfrm>
                            <a:off x="1068779" y="2320638"/>
                            <a:ext cx="1943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610938" name="Straight Arrow Connector 3"/>
                        <wps:cNvCnPr/>
                        <wps:spPr>
                          <a:xfrm>
                            <a:off x="1073727" y="2137558"/>
                            <a:ext cx="0" cy="365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EC9325" id="Group 1" o:spid="_x0000_s1038" style="position:absolute;margin-left:0;margin-top:98.15pt;width:466.6pt;height:258.3pt;z-index:251658240;mso-position-horizontal:left;mso-position-horizontal-relative:margin;mso-position-vertical-relative:page;mso-width-relative:margin;mso-height-relative:margin" coordorigin=",-1187" coordsize="59260,3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">
                <v:rect id="Rectangle 1" o:spid="_x0000_s1039" style="position:absolute;top:-1187;width:21467;height:10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" filled="f" strokecolor="#030e13 [484]" strokeweight="1.5pt">
                  <v:textbox>
                    <w:txbxContent>
                      <w:p w14:paraId="40378BFD"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 xml:space="preserve">SCLC patients diagnosed between </w:t>
                        </w:r>
                        <w:r>
                          <w:rPr>
                            <w:rFonts w:ascii="Arial" w:hAnsi="Arial" w:cs="Arial"/>
                            <w:color w:val="0D0D0D" w:themeColor="text1" w:themeTint="F2"/>
                          </w:rPr>
                          <w:t xml:space="preserve">01 </w:t>
                        </w:r>
                        <w:r w:rsidRPr="00942723">
                          <w:rPr>
                            <w:rFonts w:ascii="Arial" w:hAnsi="Arial" w:cs="Arial"/>
                            <w:color w:val="0D0D0D" w:themeColor="text1" w:themeTint="F2"/>
                          </w:rPr>
                          <w:t xml:space="preserve">January 2016 and </w:t>
                        </w:r>
                        <w:r>
                          <w:rPr>
                            <w:rFonts w:ascii="Arial" w:hAnsi="Arial" w:cs="Arial"/>
                            <w:color w:val="0D0D0D" w:themeColor="text1" w:themeTint="F2"/>
                          </w:rPr>
                          <w:t xml:space="preserve">30 </w:t>
                        </w:r>
                        <w:r w:rsidRPr="00942723">
                          <w:rPr>
                            <w:rFonts w:ascii="Arial" w:hAnsi="Arial" w:cs="Arial"/>
                            <w:color w:val="0D0D0D" w:themeColor="text1" w:themeTint="F2"/>
                          </w:rPr>
                          <w:t xml:space="preserve">April 2022 </w:t>
                        </w:r>
                      </w:p>
                      <w:p w14:paraId="2E024706"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N=2,697</w:t>
                        </w:r>
                      </w:p>
                      <w:p w14:paraId="286B6A0D" w14:textId="77777777" w:rsidR="006D62F8" w:rsidRPr="00942723" w:rsidRDefault="006D62F8" w:rsidP="006D62F8">
                        <w:pPr>
                          <w:jc w:val="center"/>
                          <w:rPr>
                            <w:rFonts w:ascii="Arial" w:hAnsi="Arial" w:cs="Arial"/>
                            <w:color w:val="0D0D0D" w:themeColor="text1" w:themeTint="F2"/>
                          </w:rPr>
                        </w:pPr>
                      </w:p>
                    </w:txbxContent>
                  </v:textbox>
                </v:rect>
                <v:rect id="Rectangle 4" o:spid="_x0000_s1040" style="position:absolute;top:13176;width:21482;height:8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" filled="f" strokecolor="#030e13 [484]" strokeweight="1.5pt">
                  <v:textbox>
                    <w:txbxContent>
                      <w:p w14:paraId="3BD04964" w14:textId="77777777" w:rsidR="006D62F8" w:rsidRPr="00942723" w:rsidRDefault="006D62F8" w:rsidP="006D62F8">
                        <w:pPr>
                          <w:jc w:val="center"/>
                          <w:rPr>
                            <w:rFonts w:ascii="Arial" w:hAnsi="Arial" w:cs="Arial"/>
                            <w:color w:val="0D0D0D" w:themeColor="text1" w:themeTint="F2"/>
                          </w:rPr>
                        </w:pPr>
                        <w:r w:rsidRPr="00942723">
                          <w:rPr>
                            <w:rFonts w:ascii="Arial" w:hAnsi="Arial" w:cs="Arial"/>
                          </w:rPr>
                          <w:t>SA</w:t>
                        </w:r>
                        <w:r w:rsidRPr="00942723">
                          <w:rPr>
                            <w:rFonts w:ascii="Arial" w:hAnsi="Arial" w:cs="Arial"/>
                            <w:color w:val="0D0D0D" w:themeColor="text1" w:themeTint="F2"/>
                          </w:rPr>
                          <w:t xml:space="preserve">SACT treated </w:t>
                        </w:r>
                        <w:r>
                          <w:rPr>
                            <w:rFonts w:ascii="Arial" w:hAnsi="Arial" w:cs="Arial"/>
                            <w:color w:val="0D0D0D" w:themeColor="text1" w:themeTint="F2"/>
                          </w:rPr>
                          <w:t>SCLC patients</w:t>
                        </w:r>
                        <w:r w:rsidRPr="00942723">
                          <w:rPr>
                            <w:rFonts w:ascii="Arial" w:hAnsi="Arial" w:cs="Arial"/>
                            <w:color w:val="0D0D0D" w:themeColor="text1" w:themeTint="F2"/>
                          </w:rPr>
                          <w:t xml:space="preserve">        </w:t>
                        </w:r>
                      </w:p>
                      <w:p w14:paraId="409C64E8"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N=2,386</w:t>
                        </w:r>
                      </w:p>
                    </w:txbxContent>
                  </v:textbox>
                </v:rect>
                <v:rect id="Rectangle 6" o:spid="_x0000_s1041" style="position:absolute;left:30270;top:7831;width:28871;height:5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" filled="f" strokecolor="#030e13 [484]" strokeweight="1.5pt">
                  <v:textbox>
                    <w:txbxContent>
                      <w:p w14:paraId="4AD8017B" w14:textId="77777777" w:rsidR="006D62F8" w:rsidRPr="00942723" w:rsidRDefault="006D62F8" w:rsidP="006D62F8">
                        <w:pPr>
                          <w:jc w:val="center"/>
                          <w:rPr>
                            <w:rFonts w:ascii="Arial" w:hAnsi="Arial" w:cs="Arial"/>
                            <w:color w:val="0D0D0D" w:themeColor="text1" w:themeTint="F2"/>
                          </w:rPr>
                        </w:pPr>
                        <w:r>
                          <w:rPr>
                            <w:rFonts w:ascii="Arial" w:hAnsi="Arial" w:cs="Arial"/>
                            <w:color w:val="0D0D0D" w:themeColor="text1" w:themeTint="F2"/>
                          </w:rPr>
                          <w:t>No evidence of</w:t>
                        </w:r>
                        <w:r w:rsidRPr="00942723">
                          <w:rPr>
                            <w:rFonts w:ascii="Arial" w:hAnsi="Arial" w:cs="Arial"/>
                            <w:color w:val="0D0D0D" w:themeColor="text1" w:themeTint="F2"/>
                          </w:rPr>
                          <w:t xml:space="preserve"> SACT </w:t>
                        </w:r>
                      </w:p>
                      <w:p w14:paraId="5BBDA66C"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N=311</w:t>
                        </w:r>
                      </w:p>
                    </w:txbxContent>
                  </v:textbox>
                </v:rect>
                <v:rect id="Rectangle 11" o:spid="_x0000_s1042" style="position:absolute;left:30279;top:15791;width:28981;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" filled="f" strokecolor="#030e13 [484]" strokeweight="1.5pt">
                  <v:textbox>
                    <w:txbxContent>
                      <w:p w14:paraId="15A655CD" w14:textId="77777777" w:rsidR="006D62F8" w:rsidRPr="00942723" w:rsidRDefault="006D62F8" w:rsidP="006D62F8">
                        <w:pPr>
                          <w:pStyle w:val="ListParagraph"/>
                          <w:numPr>
                            <w:ilvl w:val="0"/>
                            <w:numId w:val="13"/>
                          </w:numPr>
                          <w:spacing w:line="259" w:lineRule="auto"/>
                          <w:ind w:left="360"/>
                          <w:rPr>
                            <w:rFonts w:ascii="Arial" w:hAnsi="Arial" w:cs="Arial"/>
                            <w:color w:val="0D0D0D" w:themeColor="text1" w:themeTint="F2"/>
                          </w:rPr>
                        </w:pPr>
                        <w:r w:rsidRPr="00942723">
                          <w:rPr>
                            <w:rFonts w:ascii="Arial" w:hAnsi="Arial" w:cs="Arial"/>
                            <w:color w:val="0D0D0D" w:themeColor="text1" w:themeTint="F2"/>
                          </w:rPr>
                          <w:t xml:space="preserve">Treated </w:t>
                        </w:r>
                        <w:r>
                          <w:rPr>
                            <w:rFonts w:ascii="Arial" w:hAnsi="Arial" w:cs="Arial"/>
                            <w:color w:val="0D0D0D" w:themeColor="text1" w:themeTint="F2"/>
                          </w:rPr>
                          <w:t xml:space="preserve">with an anti-cancer agent that was under </w:t>
                        </w:r>
                        <w:r w:rsidRPr="00942723">
                          <w:rPr>
                            <w:rFonts w:ascii="Arial" w:hAnsi="Arial" w:cs="Arial"/>
                            <w:color w:val="0D0D0D" w:themeColor="text1" w:themeTint="F2"/>
                          </w:rPr>
                          <w:t xml:space="preserve">clinical </w:t>
                        </w:r>
                        <w:r>
                          <w:rPr>
                            <w:rFonts w:ascii="Arial" w:hAnsi="Arial" w:cs="Arial"/>
                            <w:color w:val="0D0D0D" w:themeColor="text1" w:themeTint="F2"/>
                          </w:rPr>
                          <w:t>development at the time of treatment</w:t>
                        </w:r>
                        <w:r w:rsidRPr="00942723">
                          <w:rPr>
                            <w:rFonts w:ascii="Arial" w:hAnsi="Arial" w:cs="Arial"/>
                            <w:color w:val="0D0D0D" w:themeColor="text1" w:themeTint="F2"/>
                          </w:rPr>
                          <w:t xml:space="preserve"> (N=</w:t>
                        </w:r>
                        <w:r>
                          <w:rPr>
                            <w:rFonts w:ascii="Arial" w:hAnsi="Arial" w:cs="Arial"/>
                            <w:color w:val="0D0D0D" w:themeColor="text1" w:themeTint="F2"/>
                          </w:rPr>
                          <w:t>80</w:t>
                        </w:r>
                        <w:r w:rsidRPr="00942723">
                          <w:rPr>
                            <w:rFonts w:ascii="Arial" w:hAnsi="Arial" w:cs="Arial"/>
                            <w:color w:val="0D0D0D" w:themeColor="text1" w:themeTint="F2"/>
                          </w:rPr>
                          <w:t>)</w:t>
                        </w:r>
                      </w:p>
                      <w:p w14:paraId="293667C6" w14:textId="77777777" w:rsidR="006D62F8" w:rsidRDefault="006D62F8" w:rsidP="006D62F8">
                        <w:pPr>
                          <w:pStyle w:val="ListParagraph"/>
                          <w:numPr>
                            <w:ilvl w:val="0"/>
                            <w:numId w:val="13"/>
                          </w:numPr>
                          <w:spacing w:line="259" w:lineRule="auto"/>
                          <w:ind w:left="360"/>
                          <w:rPr>
                            <w:rFonts w:ascii="Arial" w:hAnsi="Arial" w:cs="Arial"/>
                            <w:color w:val="0D0D0D" w:themeColor="text1" w:themeTint="F2"/>
                          </w:rPr>
                        </w:pPr>
                        <w:r w:rsidRPr="00942723">
                          <w:rPr>
                            <w:rFonts w:ascii="Arial" w:hAnsi="Arial" w:cs="Arial"/>
                            <w:color w:val="0D0D0D" w:themeColor="text1" w:themeTint="F2"/>
                          </w:rPr>
                          <w:t>Diagnosed with lung cancer on or before SCLC diagnosis (N= 3)</w:t>
                        </w:r>
                      </w:p>
                      <w:p w14:paraId="2737E9A7" w14:textId="77777777" w:rsidR="006D62F8" w:rsidRPr="00093665" w:rsidRDefault="006D62F8" w:rsidP="006D62F8">
                        <w:pPr>
                          <w:pStyle w:val="ListParagraph"/>
                          <w:numPr>
                            <w:ilvl w:val="0"/>
                            <w:numId w:val="13"/>
                          </w:numPr>
                          <w:spacing w:line="259" w:lineRule="auto"/>
                          <w:ind w:left="360"/>
                          <w:rPr>
                            <w:rFonts w:ascii="Arial" w:hAnsi="Arial" w:cs="Arial"/>
                            <w:color w:val="0D0D0D" w:themeColor="text1" w:themeTint="F2"/>
                          </w:rPr>
                        </w:pPr>
                        <w:r>
                          <w:rPr>
                            <w:rFonts w:ascii="Arial" w:hAnsi="Arial" w:cs="Arial"/>
                            <w:color w:val="0D0D0D" w:themeColor="text1" w:themeTint="F2"/>
                          </w:rPr>
                          <w:t>Diagnosed with limited-stage SCLC at first presentation (N=777)</w:t>
                        </w:r>
                      </w:p>
                    </w:txbxContent>
                  </v:textbox>
                </v:rect>
                <v:rect id="Rectangle 4" o:spid="_x0000_s1043" style="position:absolute;top:25413;width:21482;height:6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" filled="f" strokecolor="#172c51" strokeweight="1.5pt">
                  <v:textbox>
                    <w:txbxContent>
                      <w:p w14:paraId="270B7387"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ES-SCLC</w:t>
                        </w:r>
                      </w:p>
                      <w:p w14:paraId="7D5BBCEF" w14:textId="77777777" w:rsidR="006D62F8" w:rsidRPr="00942723" w:rsidRDefault="006D62F8" w:rsidP="006D62F8">
                        <w:pPr>
                          <w:jc w:val="center"/>
                          <w:rPr>
                            <w:rFonts w:ascii="Arial" w:hAnsi="Arial" w:cs="Arial"/>
                            <w:color w:val="0D0D0D" w:themeColor="text1" w:themeTint="F2"/>
                          </w:rPr>
                        </w:pPr>
                        <w:r w:rsidRPr="00942723">
                          <w:rPr>
                            <w:rFonts w:ascii="Arial" w:hAnsi="Arial" w:cs="Arial"/>
                            <w:color w:val="0D0D0D" w:themeColor="text1" w:themeTint="F2"/>
                          </w:rPr>
                          <w:t>N=1,526</w:t>
                        </w:r>
                      </w:p>
                      <w:p w14:paraId="436C142F" w14:textId="77777777" w:rsidR="006D62F8" w:rsidRPr="00942723" w:rsidRDefault="006D62F8" w:rsidP="006D62F8">
                        <w:pPr>
                          <w:jc w:val="center"/>
                          <w:rPr>
                            <w:rFonts w:ascii="Arial" w:hAnsi="Arial" w:cs="Arial"/>
                            <w:color w:val="0D0D0D" w:themeColor="text1" w:themeTint="F2"/>
                          </w:rPr>
                        </w:pPr>
                      </w:p>
                    </w:txbxContent>
                  </v:textbox>
                </v:rect>
                <v:shape id="Straight Arrow Connector 3" o:spid="_x0000_s1044" type="#_x0000_t32" style="position:absolute;left:10687;top:10737;width:19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" strokecolor="black [3200]" strokeweight=".5pt">
                  <v:stroke endarrow="block" joinstyle="miter"/>
                </v:shape>
                <v:shape id="Straight Arrow Connector 3" o:spid="_x0000_s1045" type="#_x0000_t32" style="position:absolute;left:10737;top:9262;width:0;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" strokecolor="black [3200]" strokeweight=".5pt">
                  <v:stroke endarrow="block" joinstyle="miter"/>
                </v:shape>
                <v:shape id="Straight Arrow Connector 3" o:spid="_x0000_s1046" type="#_x0000_t32" style="position:absolute;left:10687;top:23206;width:19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" strokecolor="black [3200]" strokeweight=".5pt">
                  <v:stroke endarrow="block" joinstyle="miter"/>
                </v:shape>
                <v:shape id="Straight Arrow Connector 3" o:spid="_x0000_s1047" type="#_x0000_t32" style="position:absolute;left:10737;top:21375;width:0;height:3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" strokecolor="black [3200]" strokeweight=".5pt">
                  <v:stroke endarrow="block" joinstyle="miter"/>
                </v:shape>
                <w10:wrap anchorx="margin" anchory="page"/>
              </v:group>
            </w:pict>
          </mc:Fallback>
        </mc:AlternateContent>
      </w:r>
    </w:p>
    <w:p w14:paraId="0250CCAE" w14:textId="11BFE4E8" w:rsidR="00216D6C" w:rsidRPr="00F07557" w:rsidRDefault="00216D6C" w:rsidP="00216D6C">
      <w:pPr>
        <w:spacing w:line="276" w:lineRule="auto"/>
        <w:jc w:val="both"/>
        <w:rPr>
          <w:rFonts w:ascii="Times New Roman" w:hAnsi="Times New Roman" w:cs="Times New Roman"/>
          <w:b/>
          <w:bCs/>
          <w:iCs/>
          <w:color w:val="000000"/>
        </w:rPr>
      </w:pPr>
    </w:p>
    <w:p w14:paraId="4143BEE1" w14:textId="32F330B3" w:rsidR="007B0101" w:rsidRPr="00F07557" w:rsidRDefault="00216D6C" w:rsidP="00216D6C">
      <w:pPr>
        <w:spacing w:after="0" w:line="480" w:lineRule="auto"/>
        <w:rPr>
          <w:rFonts w:ascii="Arial" w:hAnsi="Arial" w:cs="Arial"/>
          <w:i/>
          <w:color w:val="000000"/>
          <w:sz w:val="22"/>
          <w:szCs w:val="22"/>
        </w:rPr>
      </w:pPr>
      <w:r w:rsidRPr="00F07557">
        <w:rPr>
          <w:rFonts w:ascii="Times New Roman" w:hAnsi="Times New Roman" w:cs="Times New Roman"/>
          <w:b/>
          <w:bCs/>
          <w:iCs/>
          <w:color w:val="000000"/>
        </w:rPr>
        <w:br w:type="page"/>
      </w:r>
    </w:p>
    <w:p w14:paraId="321CB8AB" w14:textId="4AF2AF4A" w:rsidR="0046103B" w:rsidRPr="00F07557" w:rsidRDefault="0046103B" w:rsidP="006819A2">
      <w:pPr>
        <w:spacing w:after="0" w:line="480" w:lineRule="auto"/>
        <w:rPr>
          <w:rFonts w:ascii="Arial" w:hAnsi="Arial" w:cs="Arial"/>
          <w:b/>
          <w:bCs/>
          <w:color w:val="000000"/>
          <w:sz w:val="32"/>
          <w:szCs w:val="32"/>
        </w:rPr>
      </w:pPr>
      <w:r w:rsidRPr="00F07557">
        <w:rPr>
          <w:rFonts w:ascii="Arial" w:hAnsi="Arial" w:cs="Arial"/>
          <w:b/>
          <w:bCs/>
          <w:color w:val="000000"/>
          <w:sz w:val="32"/>
          <w:szCs w:val="32"/>
        </w:rPr>
        <w:lastRenderedPageBreak/>
        <w:t>References</w:t>
      </w:r>
    </w:p>
    <w:p w14:paraId="2DD99306" w14:textId="7D3E7792" w:rsidR="00886590" w:rsidRPr="00F07557" w:rsidRDefault="001C7CFB" w:rsidP="007536D4">
      <w:pPr>
        <w:pStyle w:val="ListParagraph"/>
        <w:numPr>
          <w:ilvl w:val="0"/>
          <w:numId w:val="10"/>
        </w:numPr>
        <w:spacing w:after="0" w:line="480" w:lineRule="auto"/>
        <w:ind w:left="360"/>
        <w:rPr>
          <w:rFonts w:ascii="Arial" w:hAnsi="Arial" w:cs="Arial"/>
          <w:color w:val="000000"/>
          <w:sz w:val="22"/>
          <w:szCs w:val="22"/>
        </w:rPr>
      </w:pPr>
      <w:r w:rsidRPr="00F07557">
        <w:rPr>
          <w:rFonts w:ascii="Arial" w:hAnsi="Arial" w:cs="Arial"/>
          <w:color w:val="000000"/>
          <w:sz w:val="22"/>
          <w:szCs w:val="22"/>
        </w:rPr>
        <w:t xml:space="preserve">Henson K, Elliss-Brookes L, Coupland V, et al. Data resource description: National Cancer Registration Dataset in England. </w:t>
      </w:r>
      <w:r w:rsidRPr="00F07557">
        <w:rPr>
          <w:rFonts w:ascii="Arial" w:hAnsi="Arial" w:cs="Arial"/>
          <w:i/>
          <w:iCs/>
          <w:color w:val="000000"/>
          <w:sz w:val="22"/>
          <w:szCs w:val="22"/>
        </w:rPr>
        <w:t xml:space="preserve">Int J Epidemiol. </w:t>
      </w:r>
      <w:r w:rsidRPr="00F07557">
        <w:rPr>
          <w:rFonts w:ascii="Arial" w:hAnsi="Arial" w:cs="Arial"/>
          <w:color w:val="000000"/>
          <w:sz w:val="22"/>
          <w:szCs w:val="22"/>
        </w:rPr>
        <w:t xml:space="preserve">2020;49(1):16-16h. </w:t>
      </w:r>
      <w:r w:rsidR="004E0DAA" w:rsidRPr="00F07557">
        <w:rPr>
          <w:rFonts w:ascii="Arial" w:hAnsi="Arial" w:cs="Arial"/>
          <w:color w:val="000000"/>
          <w:sz w:val="22"/>
          <w:szCs w:val="22"/>
        </w:rPr>
        <w:t>doi:10.1093/ije/dyz076</w:t>
      </w:r>
    </w:p>
    <w:p w14:paraId="60600E5C" w14:textId="3CFA1200" w:rsidR="0046103B" w:rsidRPr="00F07557" w:rsidRDefault="0046103B" w:rsidP="00C017FC">
      <w:pPr>
        <w:pStyle w:val="ListParagraph"/>
        <w:numPr>
          <w:ilvl w:val="0"/>
          <w:numId w:val="10"/>
        </w:numPr>
        <w:spacing w:after="0" w:line="480" w:lineRule="auto"/>
        <w:ind w:left="360"/>
        <w:rPr>
          <w:rFonts w:ascii="Arial" w:hAnsi="Arial" w:cs="Arial"/>
          <w:color w:val="000000"/>
          <w:sz w:val="22"/>
          <w:szCs w:val="22"/>
        </w:rPr>
      </w:pPr>
      <w:r w:rsidRPr="00F07557">
        <w:rPr>
          <w:rFonts w:ascii="Arial" w:hAnsi="Arial" w:cs="Arial"/>
          <w:color w:val="000000"/>
          <w:sz w:val="22"/>
          <w:szCs w:val="22"/>
        </w:rPr>
        <w:t xml:space="preserve">Franco F, Carcereny E, Guirado M, et al. Epidemiology, treatment, and survival in small cell lung cancer in Spain: Data from the Thoracic Tumor Registry. </w:t>
      </w:r>
      <w:r w:rsidR="007E3705" w:rsidRPr="00F07557">
        <w:rPr>
          <w:rFonts w:ascii="Arial" w:hAnsi="Arial" w:cs="Arial"/>
          <w:i/>
          <w:iCs/>
          <w:color w:val="000000"/>
          <w:sz w:val="22"/>
          <w:szCs w:val="22"/>
        </w:rPr>
        <w:t>PLoS One.</w:t>
      </w:r>
      <w:r w:rsidR="007E3705" w:rsidRPr="00F07557">
        <w:rPr>
          <w:rFonts w:ascii="Arial" w:hAnsi="Arial" w:cs="Arial"/>
          <w:color w:val="000000"/>
          <w:sz w:val="22"/>
          <w:szCs w:val="22"/>
        </w:rPr>
        <w:t xml:space="preserve"> </w:t>
      </w:r>
      <w:r w:rsidRPr="00F07557">
        <w:rPr>
          <w:rFonts w:ascii="Arial" w:hAnsi="Arial" w:cs="Arial"/>
          <w:color w:val="000000"/>
          <w:sz w:val="22"/>
          <w:szCs w:val="22"/>
        </w:rPr>
        <w:t>2021;16:e0251761.</w:t>
      </w:r>
      <w:r w:rsidR="007E3705" w:rsidRPr="00F07557">
        <w:rPr>
          <w:rFonts w:ascii="Segoe UI" w:hAnsi="Segoe UI" w:cs="Segoe UI"/>
          <w:color w:val="000000"/>
        </w:rPr>
        <w:t xml:space="preserve"> </w:t>
      </w:r>
      <w:r w:rsidR="007E3705" w:rsidRPr="00F07557">
        <w:rPr>
          <w:rFonts w:ascii="Arial" w:hAnsi="Arial" w:cs="Arial"/>
          <w:color w:val="000000"/>
          <w:sz w:val="22"/>
          <w:szCs w:val="22"/>
        </w:rPr>
        <w:t>doi:10.1371/journal.pone.0251761.</w:t>
      </w:r>
    </w:p>
    <w:p w14:paraId="6013CCAB" w14:textId="0263455D" w:rsidR="0046103B" w:rsidRPr="00F07557" w:rsidRDefault="0046103B" w:rsidP="007536D4">
      <w:pPr>
        <w:pStyle w:val="ListParagraph"/>
        <w:numPr>
          <w:ilvl w:val="0"/>
          <w:numId w:val="10"/>
        </w:numPr>
        <w:spacing w:after="0" w:line="480" w:lineRule="auto"/>
        <w:ind w:left="360"/>
        <w:rPr>
          <w:rFonts w:ascii="Arial" w:hAnsi="Arial" w:cs="Arial"/>
          <w:color w:val="000000"/>
          <w:sz w:val="22"/>
          <w:szCs w:val="22"/>
        </w:rPr>
      </w:pPr>
      <w:r w:rsidRPr="00F07557">
        <w:rPr>
          <w:rFonts w:ascii="Arial" w:hAnsi="Arial" w:cs="Arial"/>
          <w:color w:val="000000"/>
          <w:sz w:val="22"/>
          <w:szCs w:val="22"/>
        </w:rPr>
        <w:t xml:space="preserve">Provencio M, Carcereny E, Rodríguez-Abreu D, et al. Lung cancer in Spain: information from the Thoracic Tumors Registry (TTR study). </w:t>
      </w:r>
      <w:r w:rsidR="001C7CFB" w:rsidRPr="00F07557">
        <w:rPr>
          <w:rFonts w:ascii="Arial" w:hAnsi="Arial" w:cs="Arial"/>
          <w:i/>
          <w:iCs/>
          <w:color w:val="000000"/>
          <w:sz w:val="22"/>
          <w:szCs w:val="22"/>
        </w:rPr>
        <w:t>Transl Lung Cancer Res</w:t>
      </w:r>
      <w:r w:rsidR="001C7CFB" w:rsidRPr="00F07557">
        <w:rPr>
          <w:rFonts w:ascii="Arial" w:hAnsi="Arial" w:cs="Arial"/>
          <w:color w:val="000000"/>
          <w:sz w:val="22"/>
          <w:szCs w:val="22"/>
        </w:rPr>
        <w:t>. 2019;8(4):461-475. doi:10.21037/tlcr.2019.08.05</w:t>
      </w:r>
    </w:p>
    <w:p w14:paraId="7767C64C" w14:textId="77777777" w:rsidR="00473CE0" w:rsidRPr="00F07557" w:rsidRDefault="00473CE0" w:rsidP="00807298">
      <w:pPr>
        <w:widowControl w:val="0"/>
        <w:numPr>
          <w:ilvl w:val="0"/>
          <w:numId w:val="10"/>
        </w:numPr>
        <w:tabs>
          <w:tab w:val="left" w:pos="360"/>
          <w:tab w:val="left" w:pos="450"/>
        </w:tabs>
        <w:spacing w:after="0" w:line="480" w:lineRule="auto"/>
        <w:ind w:left="360"/>
        <w:rPr>
          <w:rFonts w:ascii="Arial" w:hAnsi="Arial" w:cs="Arial"/>
          <w:color w:val="000000"/>
          <w:sz w:val="22"/>
          <w:szCs w:val="22"/>
        </w:rPr>
      </w:pPr>
      <w:r w:rsidRPr="00F07557">
        <w:rPr>
          <w:rFonts w:ascii="Arial" w:hAnsi="Arial" w:cs="Arial"/>
          <w:color w:val="000000"/>
          <w:sz w:val="22"/>
          <w:szCs w:val="22"/>
        </w:rPr>
        <w:t xml:space="preserve">Shaw J, Pundole X, Balasubramanian A, et al. Recent treatment patterns and real-world survival following first-line anti-PD-L1 treatment for extensive-stage small cell lung cancer. </w:t>
      </w:r>
      <w:r w:rsidRPr="00F07557">
        <w:rPr>
          <w:rFonts w:ascii="Arial" w:hAnsi="Arial" w:cs="Arial"/>
          <w:i/>
          <w:iCs/>
          <w:color w:val="000000"/>
          <w:sz w:val="22"/>
          <w:szCs w:val="22"/>
        </w:rPr>
        <w:t>Oncologist</w:t>
      </w:r>
      <w:r w:rsidRPr="00F07557">
        <w:rPr>
          <w:rFonts w:ascii="Arial" w:hAnsi="Arial" w:cs="Arial"/>
          <w:color w:val="000000"/>
          <w:sz w:val="22"/>
          <w:szCs w:val="22"/>
        </w:rPr>
        <w:t>. 2024;29(12):1079-1089. doi:10.1093/oncolo/oyae234  </w:t>
      </w:r>
    </w:p>
    <w:p w14:paraId="632F4752" w14:textId="77777777" w:rsidR="00473CE0" w:rsidRPr="00F07557" w:rsidRDefault="00473CE0" w:rsidP="00807298">
      <w:pPr>
        <w:widowControl w:val="0"/>
        <w:numPr>
          <w:ilvl w:val="0"/>
          <w:numId w:val="10"/>
        </w:numPr>
        <w:tabs>
          <w:tab w:val="left" w:pos="360"/>
          <w:tab w:val="left" w:pos="450"/>
        </w:tabs>
        <w:spacing w:after="0" w:line="480" w:lineRule="auto"/>
        <w:ind w:left="360"/>
        <w:rPr>
          <w:rFonts w:ascii="Arial" w:hAnsi="Arial" w:cs="Arial"/>
          <w:color w:val="000000"/>
          <w:sz w:val="22"/>
          <w:szCs w:val="22"/>
        </w:rPr>
      </w:pPr>
      <w:r w:rsidRPr="00F07557">
        <w:rPr>
          <w:rFonts w:ascii="Arial" w:hAnsi="Arial" w:cs="Arial"/>
          <w:color w:val="000000"/>
          <w:sz w:val="22"/>
          <w:szCs w:val="22"/>
        </w:rPr>
        <w:t>Horinouchi H, Chang CS, Shaw J, Archangelidi O, Balasubramanian A, Pundole X. Real-world treatment patterns and survival in extensive stage small-cell lung cancer in Japan. </w:t>
      </w:r>
      <w:r w:rsidRPr="00F07557">
        <w:rPr>
          <w:rFonts w:ascii="Arial" w:hAnsi="Arial" w:cs="Arial"/>
          <w:i/>
          <w:iCs/>
          <w:color w:val="000000"/>
          <w:sz w:val="22"/>
          <w:szCs w:val="22"/>
        </w:rPr>
        <w:t>Jpn J Clin Oncol</w:t>
      </w:r>
      <w:r w:rsidRPr="00F07557">
        <w:rPr>
          <w:rFonts w:ascii="Arial" w:hAnsi="Arial" w:cs="Arial"/>
          <w:color w:val="000000"/>
          <w:sz w:val="22"/>
          <w:szCs w:val="22"/>
        </w:rPr>
        <w:t>. 2025;55(4):383-390. doi:10.1093/jjco/hyae175 </w:t>
      </w:r>
    </w:p>
    <w:p w14:paraId="53735DF6" w14:textId="0E3852A2" w:rsidR="00473CE0" w:rsidRPr="00F07557" w:rsidRDefault="00552197" w:rsidP="007536D4">
      <w:pPr>
        <w:pStyle w:val="ListParagraph"/>
        <w:numPr>
          <w:ilvl w:val="0"/>
          <w:numId w:val="10"/>
        </w:numPr>
        <w:spacing w:after="0" w:line="480" w:lineRule="auto"/>
        <w:ind w:left="360"/>
        <w:rPr>
          <w:rFonts w:ascii="Arial" w:hAnsi="Arial" w:cs="Arial"/>
          <w:color w:val="000000"/>
          <w:sz w:val="22"/>
          <w:szCs w:val="22"/>
        </w:rPr>
      </w:pPr>
      <w:r w:rsidRPr="00F07557">
        <w:rPr>
          <w:rFonts w:ascii="Arial" w:hAnsi="Arial" w:cs="Arial"/>
          <w:color w:val="000000"/>
          <w:sz w:val="22"/>
          <w:szCs w:val="22"/>
        </w:rPr>
        <w:t xml:space="preserve">Park S, Kang D, Lee H, Lim H, Cho J, Ahn M-J , Kim J. EP.13B.02 Real-World Insights: Treatment Patterns and Overall Survival in Patients with Small-Cell Lung Cancer in South Korea a Single Center Experience. </w:t>
      </w:r>
      <w:r w:rsidRPr="00F07557">
        <w:rPr>
          <w:rFonts w:ascii="Arial" w:hAnsi="Arial" w:cs="Arial"/>
          <w:i/>
          <w:iCs/>
          <w:color w:val="000000"/>
          <w:sz w:val="22"/>
          <w:szCs w:val="22"/>
        </w:rPr>
        <w:t xml:space="preserve">Journal of Thoracic Oncology. </w:t>
      </w:r>
      <w:r w:rsidRPr="00F07557">
        <w:rPr>
          <w:rFonts w:ascii="Arial" w:hAnsi="Arial" w:cs="Arial"/>
          <w:color w:val="000000"/>
          <w:sz w:val="22"/>
          <w:szCs w:val="22"/>
        </w:rPr>
        <w:t>2024;19(10):S663-S664. doi:10.1016/j.jtho.2024.09.1253</w:t>
      </w:r>
    </w:p>
    <w:p w14:paraId="0D8C8944" w14:textId="4C412193" w:rsidR="00552197" w:rsidRPr="00F07557" w:rsidRDefault="00552197" w:rsidP="007536D4">
      <w:pPr>
        <w:pStyle w:val="ListParagraph"/>
        <w:numPr>
          <w:ilvl w:val="0"/>
          <w:numId w:val="10"/>
        </w:numPr>
        <w:spacing w:after="0" w:line="480" w:lineRule="auto"/>
        <w:ind w:left="360"/>
        <w:rPr>
          <w:rFonts w:ascii="Arial" w:hAnsi="Arial" w:cs="Arial"/>
          <w:color w:val="000000"/>
          <w:sz w:val="22"/>
          <w:szCs w:val="22"/>
        </w:rPr>
      </w:pPr>
      <w:r w:rsidRPr="00F07557">
        <w:rPr>
          <w:rFonts w:ascii="Arial" w:hAnsi="Arial" w:cs="Arial"/>
          <w:color w:val="000000"/>
          <w:sz w:val="22"/>
          <w:szCs w:val="22"/>
        </w:rPr>
        <w:t>Huang K, Wang CC, Yang Y, Chen WJ, Chang CH, Su PL. 524P Treatment pattern and overall survival by lines of therapy among patients with advanced small cell lung cancer in Taiwan. A</w:t>
      </w:r>
      <w:r w:rsidRPr="00F07557">
        <w:rPr>
          <w:rFonts w:ascii="Arial" w:hAnsi="Arial" w:cs="Arial"/>
          <w:i/>
          <w:iCs/>
          <w:color w:val="000000"/>
          <w:sz w:val="22"/>
          <w:szCs w:val="22"/>
        </w:rPr>
        <w:t>nnals of Oncology</w:t>
      </w:r>
      <w:r w:rsidRPr="00F07557">
        <w:rPr>
          <w:rFonts w:ascii="Arial" w:hAnsi="Arial" w:cs="Arial"/>
          <w:color w:val="000000"/>
          <w:sz w:val="22"/>
          <w:szCs w:val="22"/>
        </w:rPr>
        <w:t>. 2023;34:S1675. doi:10.1016/j.annonc.2023.10.603</w:t>
      </w:r>
    </w:p>
    <w:p w14:paraId="729F9AFA" w14:textId="77777777" w:rsidR="0046103B" w:rsidRPr="00F07557" w:rsidRDefault="0046103B" w:rsidP="0046103B">
      <w:pPr>
        <w:spacing w:after="0" w:line="480" w:lineRule="auto"/>
        <w:rPr>
          <w:rFonts w:ascii="Arial" w:hAnsi="Arial" w:cs="Arial"/>
          <w:color w:val="000000"/>
          <w:sz w:val="22"/>
          <w:szCs w:val="22"/>
        </w:rPr>
      </w:pPr>
    </w:p>
    <w:p w14:paraId="4309C4C5" w14:textId="341D0CC8" w:rsidR="00900194" w:rsidRPr="00F07557" w:rsidRDefault="00900194" w:rsidP="00622FE1">
      <w:pPr>
        <w:rPr>
          <w:color w:val="000000"/>
        </w:rPr>
      </w:pPr>
    </w:p>
    <w:sectPr w:rsidR="00900194" w:rsidRPr="00F07557" w:rsidSect="002648D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FF7E" w14:textId="77777777" w:rsidR="007C0324" w:rsidRDefault="007C0324" w:rsidP="00B517D3">
      <w:pPr>
        <w:spacing w:after="0" w:line="240" w:lineRule="auto"/>
      </w:pPr>
      <w:r>
        <w:separator/>
      </w:r>
    </w:p>
  </w:endnote>
  <w:endnote w:type="continuationSeparator" w:id="0">
    <w:p w14:paraId="7DA04BD7" w14:textId="77777777" w:rsidR="007C0324" w:rsidRDefault="007C0324" w:rsidP="00B517D3">
      <w:pPr>
        <w:spacing w:after="0" w:line="240" w:lineRule="auto"/>
      </w:pPr>
      <w:r>
        <w:continuationSeparator/>
      </w:r>
    </w:p>
  </w:endnote>
  <w:endnote w:type="continuationNotice" w:id="1">
    <w:p w14:paraId="1D1345D9" w14:textId="77777777" w:rsidR="007C0324" w:rsidRDefault="007C0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E001" w14:textId="627CA535" w:rsidR="00B517D3" w:rsidRDefault="00F07557">
    <w:pPr>
      <w:pStyle w:val="Footer"/>
    </w:pPr>
    <w:r>
      <w:rPr>
        <w:noProof/>
      </w:rPr>
      <mc:AlternateContent>
        <mc:Choice Requires="wps">
          <w:drawing>
            <wp:anchor distT="0" distB="0" distL="0" distR="0" simplePos="0" relativeHeight="251659264" behindDoc="0" locked="0" layoutInCell="1" allowOverlap="1" wp14:anchorId="62DADF15" wp14:editId="0E3AAAB1">
              <wp:simplePos x="635" y="635"/>
              <wp:positionH relativeFrom="page">
                <wp:align>left</wp:align>
              </wp:positionH>
              <wp:positionV relativeFrom="page">
                <wp:align>bottom</wp:align>
              </wp:positionV>
              <wp:extent cx="2085975" cy="346075"/>
              <wp:effectExtent l="0" t="0" r="9525" b="0"/>
              <wp:wrapNone/>
              <wp:docPr id="166584908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8CB1EA8" w14:textId="5363F6C3" w:rsidR="00F07557" w:rsidRPr="00F07557" w:rsidRDefault="00F07557" w:rsidP="00F07557">
                          <w:pPr>
                            <w:spacing w:after="0"/>
                            <w:rPr>
                              <w:rFonts w:ascii="Rockwell" w:eastAsia="Rockwell" w:hAnsi="Rockwell" w:cs="Rockwell"/>
                              <w:noProof/>
                              <w:color w:val="0078D7"/>
                              <w:sz w:val="18"/>
                              <w:szCs w:val="18"/>
                            </w:rPr>
                          </w:pPr>
                          <w:r w:rsidRPr="00F0755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DADF15" id="_x0000_t202" coordsize="21600,21600" o:spt="202" path="m,l,21600r21600,l21600,xe">
              <v:stroke joinstyle="miter"/>
              <v:path gradientshapeok="t" o:connecttype="rect"/>
            </v:shapetype>
            <v:shape id="Text Box 2" o:spid="_x0000_s1048"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8CB1EA8" w14:textId="5363F6C3" w:rsidR="00F07557" w:rsidRPr="00F07557" w:rsidRDefault="00F07557" w:rsidP="00F07557">
                    <w:pPr>
                      <w:spacing w:after="0"/>
                      <w:rPr>
                        <w:rFonts w:ascii="Rockwell" w:eastAsia="Rockwell" w:hAnsi="Rockwell" w:cs="Rockwell"/>
                        <w:noProof/>
                        <w:color w:val="0078D7"/>
                        <w:sz w:val="18"/>
                        <w:szCs w:val="18"/>
                      </w:rPr>
                    </w:pPr>
                    <w:r w:rsidRPr="00F0755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9EB5" w14:textId="1DF8C161" w:rsidR="00B517D3" w:rsidRDefault="00F07557">
    <w:pPr>
      <w:pStyle w:val="Footer"/>
    </w:pPr>
    <w:r>
      <w:rPr>
        <w:noProof/>
      </w:rPr>
      <mc:AlternateContent>
        <mc:Choice Requires="wps">
          <w:drawing>
            <wp:anchor distT="0" distB="0" distL="0" distR="0" simplePos="0" relativeHeight="251660288" behindDoc="0" locked="0" layoutInCell="1" allowOverlap="1" wp14:anchorId="6B1F6866" wp14:editId="0DD78995">
              <wp:simplePos x="914400" y="9420225"/>
              <wp:positionH relativeFrom="page">
                <wp:align>left</wp:align>
              </wp:positionH>
              <wp:positionV relativeFrom="page">
                <wp:align>bottom</wp:align>
              </wp:positionV>
              <wp:extent cx="2085975" cy="346075"/>
              <wp:effectExtent l="0" t="0" r="9525" b="0"/>
              <wp:wrapNone/>
              <wp:docPr id="123868553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7202B48" w14:textId="78291BA8" w:rsidR="00F07557" w:rsidRPr="00F07557" w:rsidRDefault="00F07557" w:rsidP="00F07557">
                          <w:pPr>
                            <w:spacing w:after="0"/>
                            <w:rPr>
                              <w:rFonts w:ascii="Rockwell" w:eastAsia="Rockwell" w:hAnsi="Rockwell" w:cs="Rockwell"/>
                              <w:noProof/>
                              <w:color w:val="0078D7"/>
                              <w:sz w:val="18"/>
                              <w:szCs w:val="18"/>
                            </w:rPr>
                          </w:pPr>
                          <w:r w:rsidRPr="00F0755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F6866" id="_x0000_t202" coordsize="21600,21600" o:spt="202" path="m,l,21600r21600,l21600,xe">
              <v:stroke joinstyle="miter"/>
              <v:path gradientshapeok="t" o:connecttype="rect"/>
            </v:shapetype>
            <v:shape id="Text Box 3" o:spid="_x0000_s1049"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7202B48" w14:textId="78291BA8" w:rsidR="00F07557" w:rsidRPr="00F07557" w:rsidRDefault="00F07557" w:rsidP="00F07557">
                    <w:pPr>
                      <w:spacing w:after="0"/>
                      <w:rPr>
                        <w:rFonts w:ascii="Rockwell" w:eastAsia="Rockwell" w:hAnsi="Rockwell" w:cs="Rockwell"/>
                        <w:noProof/>
                        <w:color w:val="0078D7"/>
                        <w:sz w:val="18"/>
                        <w:szCs w:val="18"/>
                      </w:rPr>
                    </w:pPr>
                    <w:r w:rsidRPr="00F0755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7B42" w14:textId="28ACAD12" w:rsidR="00B517D3" w:rsidRDefault="00F07557">
    <w:pPr>
      <w:pStyle w:val="Footer"/>
    </w:pPr>
    <w:r>
      <w:rPr>
        <w:noProof/>
      </w:rPr>
      <mc:AlternateContent>
        <mc:Choice Requires="wps">
          <w:drawing>
            <wp:anchor distT="0" distB="0" distL="0" distR="0" simplePos="0" relativeHeight="251658240" behindDoc="0" locked="0" layoutInCell="1" allowOverlap="1" wp14:anchorId="03784B02" wp14:editId="7911AF95">
              <wp:simplePos x="635" y="635"/>
              <wp:positionH relativeFrom="page">
                <wp:align>left</wp:align>
              </wp:positionH>
              <wp:positionV relativeFrom="page">
                <wp:align>bottom</wp:align>
              </wp:positionV>
              <wp:extent cx="2085975" cy="346075"/>
              <wp:effectExtent l="0" t="0" r="9525" b="0"/>
              <wp:wrapNone/>
              <wp:docPr id="23506504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9C22985" w14:textId="08BFB720" w:rsidR="00F07557" w:rsidRPr="00F07557" w:rsidRDefault="00F07557" w:rsidP="00F07557">
                          <w:pPr>
                            <w:spacing w:after="0"/>
                            <w:rPr>
                              <w:rFonts w:ascii="Rockwell" w:eastAsia="Rockwell" w:hAnsi="Rockwell" w:cs="Rockwell"/>
                              <w:noProof/>
                              <w:color w:val="0078D7"/>
                              <w:sz w:val="18"/>
                              <w:szCs w:val="18"/>
                            </w:rPr>
                          </w:pPr>
                          <w:r w:rsidRPr="00F0755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784B02" id="_x0000_t202" coordsize="21600,21600" o:spt="202" path="m,l,21600r21600,l21600,xe">
              <v:stroke joinstyle="miter"/>
              <v:path gradientshapeok="t" o:connecttype="rect"/>
            </v:shapetype>
            <v:shape id="Text Box 1" o:spid="_x0000_s1050"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9C22985" w14:textId="08BFB720" w:rsidR="00F07557" w:rsidRPr="00F07557" w:rsidRDefault="00F07557" w:rsidP="00F07557">
                    <w:pPr>
                      <w:spacing w:after="0"/>
                      <w:rPr>
                        <w:rFonts w:ascii="Rockwell" w:eastAsia="Rockwell" w:hAnsi="Rockwell" w:cs="Rockwell"/>
                        <w:noProof/>
                        <w:color w:val="0078D7"/>
                        <w:sz w:val="18"/>
                        <w:szCs w:val="18"/>
                      </w:rPr>
                    </w:pPr>
                    <w:r w:rsidRPr="00F0755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BC5C" w14:textId="77777777" w:rsidR="007C0324" w:rsidRDefault="007C0324" w:rsidP="00B517D3">
      <w:pPr>
        <w:spacing w:after="0" w:line="240" w:lineRule="auto"/>
      </w:pPr>
      <w:r>
        <w:separator/>
      </w:r>
    </w:p>
  </w:footnote>
  <w:footnote w:type="continuationSeparator" w:id="0">
    <w:p w14:paraId="2FFB84AB" w14:textId="77777777" w:rsidR="007C0324" w:rsidRDefault="007C0324" w:rsidP="00B517D3">
      <w:pPr>
        <w:spacing w:after="0" w:line="240" w:lineRule="auto"/>
      </w:pPr>
      <w:r>
        <w:continuationSeparator/>
      </w:r>
    </w:p>
  </w:footnote>
  <w:footnote w:type="continuationNotice" w:id="1">
    <w:p w14:paraId="0286FC4A" w14:textId="77777777" w:rsidR="007C0324" w:rsidRDefault="007C03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6D4"/>
    <w:multiLevelType w:val="hybridMultilevel"/>
    <w:tmpl w:val="4F00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4F1E"/>
    <w:multiLevelType w:val="hybridMultilevel"/>
    <w:tmpl w:val="DD3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24D20"/>
    <w:multiLevelType w:val="hybridMultilevel"/>
    <w:tmpl w:val="371A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BD6936"/>
    <w:multiLevelType w:val="hybridMultilevel"/>
    <w:tmpl w:val="1AE2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B221F"/>
    <w:multiLevelType w:val="hybridMultilevel"/>
    <w:tmpl w:val="8188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A7CEB"/>
    <w:multiLevelType w:val="hybridMultilevel"/>
    <w:tmpl w:val="47D04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40092"/>
    <w:multiLevelType w:val="hybridMultilevel"/>
    <w:tmpl w:val="8632A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E4014"/>
    <w:multiLevelType w:val="hybridMultilevel"/>
    <w:tmpl w:val="EE30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B7AA1"/>
    <w:multiLevelType w:val="hybridMultilevel"/>
    <w:tmpl w:val="684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51BFE"/>
    <w:multiLevelType w:val="hybridMultilevel"/>
    <w:tmpl w:val="1D0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14CBF"/>
    <w:multiLevelType w:val="hybridMultilevel"/>
    <w:tmpl w:val="DC3C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A4D83"/>
    <w:multiLevelType w:val="hybridMultilevel"/>
    <w:tmpl w:val="9E6A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4223B"/>
    <w:multiLevelType w:val="hybridMultilevel"/>
    <w:tmpl w:val="D030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592267">
    <w:abstractNumId w:val="12"/>
  </w:num>
  <w:num w:numId="2" w16cid:durableId="1398043462">
    <w:abstractNumId w:val="6"/>
  </w:num>
  <w:num w:numId="3" w16cid:durableId="1522158194">
    <w:abstractNumId w:val="7"/>
  </w:num>
  <w:num w:numId="4" w16cid:durableId="573853544">
    <w:abstractNumId w:val="0"/>
  </w:num>
  <w:num w:numId="5" w16cid:durableId="38212361">
    <w:abstractNumId w:val="10"/>
  </w:num>
  <w:num w:numId="6" w16cid:durableId="1807699634">
    <w:abstractNumId w:val="9"/>
  </w:num>
  <w:num w:numId="7" w16cid:durableId="917789782">
    <w:abstractNumId w:val="2"/>
  </w:num>
  <w:num w:numId="8" w16cid:durableId="517475652">
    <w:abstractNumId w:val="1"/>
  </w:num>
  <w:num w:numId="9" w16cid:durableId="1931699507">
    <w:abstractNumId w:val="4"/>
  </w:num>
  <w:num w:numId="10" w16cid:durableId="439375058">
    <w:abstractNumId w:val="5"/>
  </w:num>
  <w:num w:numId="11" w16cid:durableId="1726681462">
    <w:abstractNumId w:val="13"/>
  </w:num>
  <w:num w:numId="12" w16cid:durableId="693575561">
    <w:abstractNumId w:val="3"/>
  </w:num>
  <w:num w:numId="13" w16cid:durableId="1736120643">
    <w:abstractNumId w:val="8"/>
  </w:num>
  <w:num w:numId="14" w16cid:durableId="996150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94"/>
    <w:rsid w:val="00001FA3"/>
    <w:rsid w:val="0000280C"/>
    <w:rsid w:val="00005DFA"/>
    <w:rsid w:val="0001057B"/>
    <w:rsid w:val="00021EC8"/>
    <w:rsid w:val="00025BA9"/>
    <w:rsid w:val="00033E68"/>
    <w:rsid w:val="0004655F"/>
    <w:rsid w:val="000512C9"/>
    <w:rsid w:val="00091532"/>
    <w:rsid w:val="000C6153"/>
    <w:rsid w:val="000D1473"/>
    <w:rsid w:val="000F100A"/>
    <w:rsid w:val="00121C3E"/>
    <w:rsid w:val="00136FB5"/>
    <w:rsid w:val="001550AF"/>
    <w:rsid w:val="0016255A"/>
    <w:rsid w:val="00162F16"/>
    <w:rsid w:val="00172101"/>
    <w:rsid w:val="00184555"/>
    <w:rsid w:val="00194F5D"/>
    <w:rsid w:val="001C7CFB"/>
    <w:rsid w:val="00213AC1"/>
    <w:rsid w:val="00216D6C"/>
    <w:rsid w:val="00223EFC"/>
    <w:rsid w:val="0023399B"/>
    <w:rsid w:val="00237F7E"/>
    <w:rsid w:val="0024073D"/>
    <w:rsid w:val="002646DC"/>
    <w:rsid w:val="002648D4"/>
    <w:rsid w:val="002669DF"/>
    <w:rsid w:val="00271712"/>
    <w:rsid w:val="002746D4"/>
    <w:rsid w:val="00275DAD"/>
    <w:rsid w:val="002827BF"/>
    <w:rsid w:val="002B3D52"/>
    <w:rsid w:val="002D3B9C"/>
    <w:rsid w:val="002D4671"/>
    <w:rsid w:val="002E22EC"/>
    <w:rsid w:val="002F3B2C"/>
    <w:rsid w:val="003135B7"/>
    <w:rsid w:val="00317EC6"/>
    <w:rsid w:val="00326F3D"/>
    <w:rsid w:val="00360072"/>
    <w:rsid w:val="003745E3"/>
    <w:rsid w:val="00374B31"/>
    <w:rsid w:val="00380611"/>
    <w:rsid w:val="003918FB"/>
    <w:rsid w:val="003D575E"/>
    <w:rsid w:val="003D725E"/>
    <w:rsid w:val="003F2FFF"/>
    <w:rsid w:val="0040220D"/>
    <w:rsid w:val="00405948"/>
    <w:rsid w:val="0046103B"/>
    <w:rsid w:val="004702ED"/>
    <w:rsid w:val="00473CE0"/>
    <w:rsid w:val="00474408"/>
    <w:rsid w:val="00476D23"/>
    <w:rsid w:val="004E0DAA"/>
    <w:rsid w:val="004E37AD"/>
    <w:rsid w:val="004F11CD"/>
    <w:rsid w:val="004F5B95"/>
    <w:rsid w:val="0053563F"/>
    <w:rsid w:val="005404AD"/>
    <w:rsid w:val="00544209"/>
    <w:rsid w:val="0054600E"/>
    <w:rsid w:val="00552197"/>
    <w:rsid w:val="00567930"/>
    <w:rsid w:val="005746B7"/>
    <w:rsid w:val="005831DB"/>
    <w:rsid w:val="005907D7"/>
    <w:rsid w:val="0059389C"/>
    <w:rsid w:val="00595664"/>
    <w:rsid w:val="005A235B"/>
    <w:rsid w:val="005A3345"/>
    <w:rsid w:val="005C1AFF"/>
    <w:rsid w:val="005D1BF2"/>
    <w:rsid w:val="005D6A89"/>
    <w:rsid w:val="005E2D14"/>
    <w:rsid w:val="005E71E0"/>
    <w:rsid w:val="005F7F8C"/>
    <w:rsid w:val="00601BCF"/>
    <w:rsid w:val="00606001"/>
    <w:rsid w:val="00607C2E"/>
    <w:rsid w:val="00622986"/>
    <w:rsid w:val="00622FE1"/>
    <w:rsid w:val="00651EB8"/>
    <w:rsid w:val="0066383C"/>
    <w:rsid w:val="006641CE"/>
    <w:rsid w:val="006819A2"/>
    <w:rsid w:val="00695583"/>
    <w:rsid w:val="006A290D"/>
    <w:rsid w:val="006B19DC"/>
    <w:rsid w:val="006D62F8"/>
    <w:rsid w:val="006E6B1E"/>
    <w:rsid w:val="006F42D6"/>
    <w:rsid w:val="006F5AA6"/>
    <w:rsid w:val="00715451"/>
    <w:rsid w:val="0072737A"/>
    <w:rsid w:val="00735E5A"/>
    <w:rsid w:val="007531E4"/>
    <w:rsid w:val="007536D4"/>
    <w:rsid w:val="007732BB"/>
    <w:rsid w:val="00783062"/>
    <w:rsid w:val="00783CE9"/>
    <w:rsid w:val="007969DB"/>
    <w:rsid w:val="007A3797"/>
    <w:rsid w:val="007B0101"/>
    <w:rsid w:val="007B03FA"/>
    <w:rsid w:val="007C0324"/>
    <w:rsid w:val="007E3705"/>
    <w:rsid w:val="00804630"/>
    <w:rsid w:val="00807298"/>
    <w:rsid w:val="008346EE"/>
    <w:rsid w:val="0085202D"/>
    <w:rsid w:val="008770A9"/>
    <w:rsid w:val="00886590"/>
    <w:rsid w:val="00895218"/>
    <w:rsid w:val="008B43BD"/>
    <w:rsid w:val="008C037D"/>
    <w:rsid w:val="008C2858"/>
    <w:rsid w:val="008C7C15"/>
    <w:rsid w:val="008D06E4"/>
    <w:rsid w:val="008E1142"/>
    <w:rsid w:val="008E1C97"/>
    <w:rsid w:val="00900194"/>
    <w:rsid w:val="0090413A"/>
    <w:rsid w:val="00917B4F"/>
    <w:rsid w:val="0092240B"/>
    <w:rsid w:val="00933AC0"/>
    <w:rsid w:val="00962B9B"/>
    <w:rsid w:val="00987624"/>
    <w:rsid w:val="009A199C"/>
    <w:rsid w:val="009B6BEC"/>
    <w:rsid w:val="009D5680"/>
    <w:rsid w:val="009F0F03"/>
    <w:rsid w:val="009F6C8E"/>
    <w:rsid w:val="00A0191A"/>
    <w:rsid w:val="00A03AB5"/>
    <w:rsid w:val="00A30A20"/>
    <w:rsid w:val="00A504F3"/>
    <w:rsid w:val="00A81D45"/>
    <w:rsid w:val="00A832A5"/>
    <w:rsid w:val="00AA004E"/>
    <w:rsid w:val="00AB14C3"/>
    <w:rsid w:val="00AB2C67"/>
    <w:rsid w:val="00AB32A8"/>
    <w:rsid w:val="00AC1211"/>
    <w:rsid w:val="00AD4799"/>
    <w:rsid w:val="00AD517A"/>
    <w:rsid w:val="00AF1344"/>
    <w:rsid w:val="00AF3C31"/>
    <w:rsid w:val="00B365D1"/>
    <w:rsid w:val="00B4580D"/>
    <w:rsid w:val="00B517D3"/>
    <w:rsid w:val="00B61D5B"/>
    <w:rsid w:val="00B90450"/>
    <w:rsid w:val="00BB5011"/>
    <w:rsid w:val="00BB6681"/>
    <w:rsid w:val="00BC10FE"/>
    <w:rsid w:val="00BD1125"/>
    <w:rsid w:val="00BD6626"/>
    <w:rsid w:val="00C017FC"/>
    <w:rsid w:val="00C15474"/>
    <w:rsid w:val="00C21B4B"/>
    <w:rsid w:val="00C23932"/>
    <w:rsid w:val="00C31653"/>
    <w:rsid w:val="00C54297"/>
    <w:rsid w:val="00C56F41"/>
    <w:rsid w:val="00C61967"/>
    <w:rsid w:val="00C6357D"/>
    <w:rsid w:val="00C914A0"/>
    <w:rsid w:val="00CA1A5E"/>
    <w:rsid w:val="00CA547B"/>
    <w:rsid w:val="00CB6CEE"/>
    <w:rsid w:val="00CE6B1B"/>
    <w:rsid w:val="00CE7F4C"/>
    <w:rsid w:val="00CF0DCF"/>
    <w:rsid w:val="00CF240B"/>
    <w:rsid w:val="00D16294"/>
    <w:rsid w:val="00D166DC"/>
    <w:rsid w:val="00D20B37"/>
    <w:rsid w:val="00D3025B"/>
    <w:rsid w:val="00D65C93"/>
    <w:rsid w:val="00D71162"/>
    <w:rsid w:val="00DA2446"/>
    <w:rsid w:val="00DB725A"/>
    <w:rsid w:val="00DC49A9"/>
    <w:rsid w:val="00DE235D"/>
    <w:rsid w:val="00DF4DB6"/>
    <w:rsid w:val="00E059BA"/>
    <w:rsid w:val="00E13C89"/>
    <w:rsid w:val="00E17342"/>
    <w:rsid w:val="00E43D6E"/>
    <w:rsid w:val="00E504A5"/>
    <w:rsid w:val="00E537F6"/>
    <w:rsid w:val="00E86F4F"/>
    <w:rsid w:val="00E966CF"/>
    <w:rsid w:val="00EE1A40"/>
    <w:rsid w:val="00F07557"/>
    <w:rsid w:val="00F2671B"/>
    <w:rsid w:val="00F327DC"/>
    <w:rsid w:val="00F561E4"/>
    <w:rsid w:val="00F57308"/>
    <w:rsid w:val="00F66FF9"/>
    <w:rsid w:val="00F8310F"/>
    <w:rsid w:val="00FC47BC"/>
    <w:rsid w:val="00FC64BC"/>
    <w:rsid w:val="00FD459B"/>
    <w:rsid w:val="00FD5EED"/>
    <w:rsid w:val="00FE5B75"/>
    <w:rsid w:val="00FF67E3"/>
    <w:rsid w:val="5C5F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EC57"/>
  <w15:chartTrackingRefBased/>
  <w15:docId w15:val="{1EE7DDAA-BC84-48B7-9DC2-080824DE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95"/>
  </w:style>
  <w:style w:type="paragraph" w:styleId="Heading1">
    <w:name w:val="heading 1"/>
    <w:basedOn w:val="Normal"/>
    <w:next w:val="Normal"/>
    <w:link w:val="Heading1Char"/>
    <w:uiPriority w:val="9"/>
    <w:qFormat/>
    <w:rsid w:val="00900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0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194"/>
    <w:rPr>
      <w:rFonts w:eastAsiaTheme="majorEastAsia" w:cstheme="majorBidi"/>
      <w:color w:val="272727" w:themeColor="text1" w:themeTint="D8"/>
    </w:rPr>
  </w:style>
  <w:style w:type="paragraph" w:styleId="Title">
    <w:name w:val="Title"/>
    <w:basedOn w:val="Normal"/>
    <w:next w:val="Normal"/>
    <w:link w:val="TitleChar"/>
    <w:uiPriority w:val="10"/>
    <w:qFormat/>
    <w:rsid w:val="00900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194"/>
    <w:pPr>
      <w:spacing w:before="160"/>
      <w:jc w:val="center"/>
    </w:pPr>
    <w:rPr>
      <w:i/>
      <w:iCs/>
      <w:color w:val="404040" w:themeColor="text1" w:themeTint="BF"/>
    </w:rPr>
  </w:style>
  <w:style w:type="character" w:customStyle="1" w:styleId="QuoteChar">
    <w:name w:val="Quote Char"/>
    <w:basedOn w:val="DefaultParagraphFont"/>
    <w:link w:val="Quote"/>
    <w:uiPriority w:val="29"/>
    <w:rsid w:val="00900194"/>
    <w:rPr>
      <w:i/>
      <w:iCs/>
      <w:color w:val="404040" w:themeColor="text1" w:themeTint="BF"/>
    </w:rPr>
  </w:style>
  <w:style w:type="paragraph" w:styleId="ListParagraph">
    <w:name w:val="List Paragraph"/>
    <w:basedOn w:val="Normal"/>
    <w:uiPriority w:val="34"/>
    <w:qFormat/>
    <w:rsid w:val="00900194"/>
    <w:pPr>
      <w:ind w:left="720"/>
      <w:contextualSpacing/>
    </w:pPr>
  </w:style>
  <w:style w:type="character" w:styleId="IntenseEmphasis">
    <w:name w:val="Intense Emphasis"/>
    <w:basedOn w:val="DefaultParagraphFont"/>
    <w:uiPriority w:val="21"/>
    <w:qFormat/>
    <w:rsid w:val="00900194"/>
    <w:rPr>
      <w:i/>
      <w:iCs/>
      <w:color w:val="0F4761" w:themeColor="accent1" w:themeShade="BF"/>
    </w:rPr>
  </w:style>
  <w:style w:type="paragraph" w:styleId="IntenseQuote">
    <w:name w:val="Intense Quote"/>
    <w:basedOn w:val="Normal"/>
    <w:next w:val="Normal"/>
    <w:link w:val="IntenseQuoteChar"/>
    <w:uiPriority w:val="30"/>
    <w:qFormat/>
    <w:rsid w:val="00900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194"/>
    <w:rPr>
      <w:i/>
      <w:iCs/>
      <w:color w:val="0F4761" w:themeColor="accent1" w:themeShade="BF"/>
    </w:rPr>
  </w:style>
  <w:style w:type="character" w:styleId="IntenseReference">
    <w:name w:val="Intense Reference"/>
    <w:basedOn w:val="DefaultParagraphFont"/>
    <w:uiPriority w:val="32"/>
    <w:qFormat/>
    <w:rsid w:val="00900194"/>
    <w:rPr>
      <w:b/>
      <w:bCs/>
      <w:smallCaps/>
      <w:color w:val="0F4761" w:themeColor="accent1" w:themeShade="BF"/>
      <w:spacing w:val="5"/>
    </w:rPr>
  </w:style>
  <w:style w:type="paragraph" w:styleId="Footer">
    <w:name w:val="footer"/>
    <w:basedOn w:val="Normal"/>
    <w:link w:val="FooterChar"/>
    <w:uiPriority w:val="99"/>
    <w:unhideWhenUsed/>
    <w:rsid w:val="00B5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7D3"/>
  </w:style>
  <w:style w:type="character" w:styleId="CommentReference">
    <w:name w:val="annotation reference"/>
    <w:basedOn w:val="DefaultParagraphFont"/>
    <w:uiPriority w:val="99"/>
    <w:semiHidden/>
    <w:unhideWhenUsed/>
    <w:rsid w:val="004F5B95"/>
    <w:rPr>
      <w:sz w:val="16"/>
      <w:szCs w:val="16"/>
    </w:rPr>
  </w:style>
  <w:style w:type="paragraph" w:styleId="CommentText">
    <w:name w:val="annotation text"/>
    <w:basedOn w:val="Normal"/>
    <w:link w:val="CommentTextChar"/>
    <w:uiPriority w:val="99"/>
    <w:unhideWhenUsed/>
    <w:rsid w:val="004F5B95"/>
    <w:pPr>
      <w:spacing w:line="240" w:lineRule="auto"/>
    </w:pPr>
    <w:rPr>
      <w:sz w:val="20"/>
      <w:szCs w:val="20"/>
    </w:rPr>
  </w:style>
  <w:style w:type="character" w:customStyle="1" w:styleId="CommentTextChar">
    <w:name w:val="Comment Text Char"/>
    <w:basedOn w:val="DefaultParagraphFont"/>
    <w:link w:val="CommentText"/>
    <w:uiPriority w:val="99"/>
    <w:rsid w:val="004F5B95"/>
    <w:rPr>
      <w:sz w:val="20"/>
      <w:szCs w:val="20"/>
    </w:rPr>
  </w:style>
  <w:style w:type="paragraph" w:styleId="Header">
    <w:name w:val="header"/>
    <w:basedOn w:val="Normal"/>
    <w:link w:val="HeaderChar"/>
    <w:uiPriority w:val="99"/>
    <w:unhideWhenUsed/>
    <w:rsid w:val="004F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B95"/>
  </w:style>
  <w:style w:type="paragraph" w:styleId="Revision">
    <w:name w:val="Revision"/>
    <w:hidden/>
    <w:uiPriority w:val="99"/>
    <w:semiHidden/>
    <w:rsid w:val="005D6A89"/>
    <w:pPr>
      <w:spacing w:after="0" w:line="240" w:lineRule="auto"/>
    </w:pPr>
  </w:style>
  <w:style w:type="character" w:styleId="LineNumber">
    <w:name w:val="line number"/>
    <w:basedOn w:val="DefaultParagraphFont"/>
    <w:uiPriority w:val="99"/>
    <w:semiHidden/>
    <w:unhideWhenUsed/>
    <w:rsid w:val="00D3025B"/>
  </w:style>
  <w:style w:type="paragraph" w:styleId="CommentSubject">
    <w:name w:val="annotation subject"/>
    <w:basedOn w:val="CommentText"/>
    <w:next w:val="CommentText"/>
    <w:link w:val="CommentSubjectChar"/>
    <w:uiPriority w:val="99"/>
    <w:semiHidden/>
    <w:unhideWhenUsed/>
    <w:rsid w:val="00223EFC"/>
    <w:rPr>
      <w:b/>
      <w:bCs/>
    </w:rPr>
  </w:style>
  <w:style w:type="character" w:customStyle="1" w:styleId="CommentSubjectChar">
    <w:name w:val="Comment Subject Char"/>
    <w:basedOn w:val="CommentTextChar"/>
    <w:link w:val="CommentSubject"/>
    <w:uiPriority w:val="99"/>
    <w:semiHidden/>
    <w:rsid w:val="00223EFC"/>
    <w:rPr>
      <w:b/>
      <w:bCs/>
      <w:sz w:val="20"/>
      <w:szCs w:val="20"/>
    </w:rPr>
  </w:style>
  <w:style w:type="character" w:styleId="Mention">
    <w:name w:val="Mention"/>
    <w:basedOn w:val="DefaultParagraphFont"/>
    <w:uiPriority w:val="99"/>
    <w:unhideWhenUsed/>
    <w:rsid w:val="007B01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809F7B8B04C4C88442F19C43A5379" ma:contentTypeVersion="10" ma:contentTypeDescription="Create a new document." ma:contentTypeScope="" ma:versionID="f30bd7c800aa1b2e7e3f9c0e18644a62">
  <xsd:schema xmlns:xsd="http://www.w3.org/2001/XMLSchema" xmlns:xs="http://www.w3.org/2001/XMLSchema" xmlns:p="http://schemas.microsoft.com/office/2006/metadata/properties" xmlns:ns2="e825e87a-c4a6-4e7b-a6a4-f9fe274a6f8e" targetNamespace="http://schemas.microsoft.com/office/2006/metadata/properties" ma:root="true" ma:fieldsID="271f4d242fee98116a33152b138ed9d4" ns2:_="">
    <xsd:import namespace="e825e87a-c4a6-4e7b-a6a4-f9fe274a6f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e87a-c4a6-4e7b-a6a4-f9fe274a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25e87a-c4a6-4e7b-a6a4-f9fe274a6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AFA1F2-E2C0-4752-8701-5FF84A1156B6}">
  <ds:schemaRefs>
    <ds:schemaRef ds:uri="http://schemas.microsoft.com/sharepoint/v3/contenttype/forms"/>
  </ds:schemaRefs>
</ds:datastoreItem>
</file>

<file path=customXml/itemProps2.xml><?xml version="1.0" encoding="utf-8"?>
<ds:datastoreItem xmlns:ds="http://schemas.openxmlformats.org/officeDocument/2006/customXml" ds:itemID="{A95EB734-6D9F-4C0D-B1BA-4A824EC1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e87a-c4a6-4e7b-a6a4-f9fe274a6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5F4F0-57EA-4E26-8974-AB4C70CCBDD6}">
  <ds:schemaRefs>
    <ds:schemaRef ds:uri="http://schemas.microsoft.com/office/2006/metadata/properties"/>
    <ds:schemaRef ds:uri="http://schemas.microsoft.com/office/infopath/2007/PartnerControls"/>
    <ds:schemaRef ds:uri="e825e87a-c4a6-4e7b-a6a4-f9fe274a6f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Younan, Diana</dc:creator>
  <cp:keywords/>
  <dc:description/>
  <cp:lastModifiedBy>Murphy, Alexandra</cp:lastModifiedBy>
  <cp:revision>2</cp:revision>
  <dcterms:created xsi:type="dcterms:W3CDTF">2025-11-13T21:17:00Z</dcterms:created>
  <dcterms:modified xsi:type="dcterms:W3CDTF">2025-11-13T21:17:00Z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483050f8,74080b38,3175a933,e02ced7,634ad6fc,49d4d75b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d9cbbacd-419a-43b3-8dcc-f57574727734_Enabled">
    <vt:lpwstr>true</vt:lpwstr>
  </property>
  <property fmtid="{D5CDD505-2E9C-101B-9397-08002B2CF9AE}" pid="6" name="MSIP_Label_d9cbbacd-419a-43b3-8dcc-f57574727734_SetDate">
    <vt:lpwstr>2025-03-25T17:36:37Z</vt:lpwstr>
  </property>
  <property fmtid="{D5CDD505-2E9C-101B-9397-08002B2CF9AE}" pid="7" name="MSIP_Label_d9cbbacd-419a-43b3-8dcc-f57574727734_Method">
    <vt:lpwstr>Privileged</vt:lpwstr>
  </property>
  <property fmtid="{D5CDD505-2E9C-101B-9397-08002B2CF9AE}" pid="8" name="MSIP_Label_d9cbbacd-419a-43b3-8dcc-f57574727734_Name">
    <vt:lpwstr>Internal Use Only General and Administrative</vt:lpwstr>
  </property>
  <property fmtid="{D5CDD505-2E9C-101B-9397-08002B2CF9AE}" pid="9" name="MSIP_Label_d9cbbacd-419a-43b3-8dcc-f57574727734_SiteId">
    <vt:lpwstr>4b4266a6-1368-41af-ad5a-59eb634f7ad8</vt:lpwstr>
  </property>
  <property fmtid="{D5CDD505-2E9C-101B-9397-08002B2CF9AE}" pid="10" name="MSIP_Label_d9cbbacd-419a-43b3-8dcc-f57574727734_ActionId">
    <vt:lpwstr>0435a0ef-3b8c-432f-ab9f-a68e1ba0677a</vt:lpwstr>
  </property>
  <property fmtid="{D5CDD505-2E9C-101B-9397-08002B2CF9AE}" pid="11" name="MSIP_Label_d9cbbacd-419a-43b3-8dcc-f57574727734_ContentBits">
    <vt:lpwstr>2</vt:lpwstr>
  </property>
  <property fmtid="{D5CDD505-2E9C-101B-9397-08002B2CF9AE}" pid="12" name="MSIP_Label_d9cbbacd-419a-43b3-8dcc-f57574727734_Tag">
    <vt:lpwstr>10, 0, 1, 1</vt:lpwstr>
  </property>
  <property fmtid="{D5CDD505-2E9C-101B-9397-08002B2CF9AE}" pid="13" name="ContentTypeId">
    <vt:lpwstr>0x0101002C2809F7B8B04C4C88442F19C43A5379</vt:lpwstr>
  </property>
  <property fmtid="{D5CDD505-2E9C-101B-9397-08002B2CF9AE}" pid="14" name="MediaServiceImageTags">
    <vt:lpwstr/>
  </property>
  <property fmtid="{D5CDD505-2E9C-101B-9397-08002B2CF9AE}" pid="15" name="docLang">
    <vt:lpwstr>en</vt:lpwstr>
  </property>
  <property fmtid="{D5CDD505-2E9C-101B-9397-08002B2CF9AE}" pid="16" name="MSIP_Label_2bbab825-a111-45e4-86a1-18cee0005896_Enabled">
    <vt:lpwstr>true</vt:lpwstr>
  </property>
  <property fmtid="{D5CDD505-2E9C-101B-9397-08002B2CF9AE}" pid="17" name="MSIP_Label_2bbab825-a111-45e4-86a1-18cee0005896_SetDate">
    <vt:lpwstr>2025-11-13T21:17:51Z</vt:lpwstr>
  </property>
  <property fmtid="{D5CDD505-2E9C-101B-9397-08002B2CF9AE}" pid="18" name="MSIP_Label_2bbab825-a111-45e4-86a1-18cee0005896_Method">
    <vt:lpwstr>Standard</vt:lpwstr>
  </property>
  <property fmtid="{D5CDD505-2E9C-101B-9397-08002B2CF9AE}" pid="19" name="MSIP_Label_2bbab825-a111-45e4-86a1-18cee0005896_Name">
    <vt:lpwstr>2bbab825-a111-45e4-86a1-18cee0005896</vt:lpwstr>
  </property>
  <property fmtid="{D5CDD505-2E9C-101B-9397-08002B2CF9AE}" pid="20" name="MSIP_Label_2bbab825-a111-45e4-86a1-18cee0005896_SiteId">
    <vt:lpwstr>2567d566-604c-408a-8a60-55d0dc9d9d6b</vt:lpwstr>
  </property>
  <property fmtid="{D5CDD505-2E9C-101B-9397-08002B2CF9AE}" pid="21" name="MSIP_Label_2bbab825-a111-45e4-86a1-18cee0005896_ActionId">
    <vt:lpwstr>18ac73e0-9bd4-4ae0-86a3-866d717b1dde</vt:lpwstr>
  </property>
  <property fmtid="{D5CDD505-2E9C-101B-9397-08002B2CF9AE}" pid="22" name="MSIP_Label_2bbab825-a111-45e4-86a1-18cee0005896_ContentBits">
    <vt:lpwstr>2</vt:lpwstr>
  </property>
  <property fmtid="{D5CDD505-2E9C-101B-9397-08002B2CF9AE}" pid="23" name="MSIP_Label_2bbab825-a111-45e4-86a1-18cee0005896_Tag">
    <vt:lpwstr>10, 3, 0, 1</vt:lpwstr>
  </property>
</Properties>
</file>