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559F3" w:rsidP="008559F3" w:rsidRDefault="008559F3" w14:paraId="38E76E70" w14:textId="77777777">
      <w:pPr>
        <w:spacing w:line="276" w:lineRule="auto"/>
        <w:rPr>
          <w:rFonts w:ascii="Arial" w:hAnsi="Arial" w:cs="Arial"/>
          <w:b/>
          <w:bCs/>
          <w:sz w:val="20"/>
          <w:szCs w:val="20"/>
        </w:rPr>
      </w:pPr>
      <w:r w:rsidRPr="41359809">
        <w:rPr>
          <w:rFonts w:ascii="Arial" w:hAnsi="Arial" w:cs="Arial"/>
          <w:b/>
          <w:bCs/>
          <w:sz w:val="20"/>
          <w:szCs w:val="20"/>
        </w:rPr>
        <w:t>Supplementary material</w:t>
      </w:r>
    </w:p>
    <w:p w:rsidR="008559F3" w:rsidP="008559F3" w:rsidRDefault="008559F3" w14:paraId="21849DD9" w14:textId="77777777">
      <w:pPr>
        <w:spacing w:line="276" w:lineRule="auto"/>
        <w:rPr>
          <w:rFonts w:ascii="Arial" w:hAnsi="Arial" w:eastAsia="Times New Roman" w:cs="Arial"/>
          <w:b/>
          <w:bCs/>
          <w:color w:val="000000" w:themeColor="text1"/>
          <w:sz w:val="20"/>
          <w:szCs w:val="20"/>
          <w:lang w:eastAsia="en-GB"/>
        </w:rPr>
      </w:pPr>
      <w:r w:rsidRPr="00753244">
        <w:rPr>
          <w:rFonts w:ascii="Arial" w:hAnsi="Arial" w:eastAsia="Times New Roman" w:cs="Arial"/>
          <w:b/>
          <w:bCs/>
          <w:color w:val="000000" w:themeColor="text1"/>
          <w:sz w:val="20"/>
          <w:szCs w:val="20"/>
          <w:lang w:eastAsia="en-GB"/>
        </w:rPr>
        <w:t>Supplementary methods </w:t>
      </w:r>
    </w:p>
    <w:p w:rsidRPr="00753244" w:rsidR="008559F3" w:rsidP="008559F3" w:rsidRDefault="008559F3" w14:paraId="77A85B88" w14:textId="77777777">
      <w:pPr>
        <w:spacing w:line="480" w:lineRule="auto"/>
        <w:rPr>
          <w:rFonts w:ascii="Arial" w:hAnsi="Arial" w:eastAsia="Times New Roman" w:cs="Arial"/>
          <w:b/>
          <w:bCs/>
          <w:color w:val="000000"/>
          <w:sz w:val="20"/>
          <w:szCs w:val="20"/>
          <w:lang w:eastAsia="en-GB"/>
        </w:rPr>
      </w:pPr>
      <w:r w:rsidRPr="00753244">
        <w:rPr>
          <w:rFonts w:ascii="Arial" w:hAnsi="Arial" w:eastAsia="Times New Roman" w:cs="Arial"/>
          <w:color w:val="000000" w:themeColor="text1"/>
          <w:sz w:val="20"/>
          <w:szCs w:val="20"/>
          <w:lang w:eastAsia="en-GB"/>
        </w:rPr>
        <w:t>Cohort formation overview is presented in</w:t>
      </w:r>
      <w:r>
        <w:rPr>
          <w:rFonts w:ascii="Arial" w:hAnsi="Arial" w:eastAsia="Times New Roman" w:cs="Arial"/>
          <w:color w:val="000000" w:themeColor="text1"/>
          <w:sz w:val="20"/>
          <w:szCs w:val="20"/>
          <w:lang w:eastAsia="en-GB"/>
        </w:rPr>
        <w:t xml:space="preserve"> </w:t>
      </w:r>
      <w:r w:rsidRPr="002A0015">
        <w:rPr>
          <w:rFonts w:ascii="Arial" w:hAnsi="Arial" w:eastAsia="Times New Roman" w:cs="Arial"/>
          <w:b/>
          <w:bCs/>
          <w:color w:val="000000" w:themeColor="text1"/>
          <w:sz w:val="20"/>
          <w:szCs w:val="20"/>
          <w:lang w:eastAsia="en-GB"/>
        </w:rPr>
        <w:fldChar w:fldCharType="begin"/>
      </w:r>
      <w:r w:rsidRPr="002A0015">
        <w:rPr>
          <w:rFonts w:ascii="Arial" w:hAnsi="Arial" w:eastAsia="Times New Roman" w:cs="Arial"/>
          <w:b/>
          <w:bCs/>
          <w:color w:val="000000" w:themeColor="text1"/>
          <w:sz w:val="20"/>
          <w:szCs w:val="20"/>
          <w:lang w:eastAsia="en-GB"/>
        </w:rPr>
        <w:instrText xml:space="preserve"> REF _Ref206415934 \h  \* MERGEFORMAT </w:instrText>
      </w:r>
      <w:r w:rsidRPr="002A0015">
        <w:rPr>
          <w:rFonts w:ascii="Arial" w:hAnsi="Arial" w:eastAsia="Times New Roman" w:cs="Arial"/>
          <w:b/>
          <w:bCs/>
          <w:color w:val="000000" w:themeColor="text1"/>
          <w:sz w:val="20"/>
          <w:szCs w:val="20"/>
          <w:lang w:eastAsia="en-GB"/>
        </w:rPr>
      </w:r>
      <w:r w:rsidRPr="002A0015">
        <w:rPr>
          <w:rFonts w:ascii="Arial" w:hAnsi="Arial" w:eastAsia="Times New Roman" w:cs="Arial"/>
          <w:b/>
          <w:bCs/>
          <w:color w:val="000000" w:themeColor="text1"/>
          <w:sz w:val="20"/>
          <w:szCs w:val="20"/>
          <w:lang w:eastAsia="en-GB"/>
        </w:rPr>
        <w:fldChar w:fldCharType="separate"/>
      </w:r>
      <w:r w:rsidRPr="002A0015">
        <w:rPr>
          <w:rFonts w:ascii="Arial" w:hAnsi="Arial" w:eastAsia="Times New Roman" w:cs="Arial"/>
          <w:b/>
          <w:bCs/>
          <w:color w:val="000000" w:themeColor="text1"/>
          <w:sz w:val="20"/>
          <w:szCs w:val="20"/>
          <w:lang w:eastAsia="en-GB"/>
        </w:rPr>
        <w:t>Supplementary Figure 1</w:t>
      </w:r>
      <w:r w:rsidRPr="002A0015">
        <w:rPr>
          <w:rFonts w:ascii="Arial" w:hAnsi="Arial" w:eastAsia="Times New Roman" w:cs="Arial"/>
          <w:b/>
          <w:bCs/>
          <w:color w:val="000000" w:themeColor="text1"/>
          <w:sz w:val="20"/>
          <w:szCs w:val="20"/>
          <w:lang w:eastAsia="en-GB"/>
        </w:rPr>
        <w:fldChar w:fldCharType="end"/>
      </w:r>
      <w:r>
        <w:rPr>
          <w:rFonts w:ascii="Arial" w:hAnsi="Arial" w:cs="Arial"/>
          <w:sz w:val="20"/>
          <w:szCs w:val="20"/>
        </w:rPr>
        <w:t xml:space="preserve">. A raw cohort of patients that had at least one purchase of an obstructive airway drug purchase or a diagnosis of asthma or COPD at primary or secondary healthcare during 2000 and 2020, were included to the raw cohort of 2.38 million persons. The raw cohort was used as a basis to form the analytical cohort of 144,013 patients fulfilling the inclusion criteria, and further analyses were conducted on working-aged patients, and all patients (including working-aged patients). Four independently exclusive subgroups based on asthma severity and exacerbation frequency were formed: non-severe asthma with and without frequent exacerbations, and severe asthma with and without frequent exacerbations. For prevalence calculations, the cohort formation and subgroup criteria were applied to the raw cohort. The raw cohort included 2,318,746 persons, whereof all had an obstructive airway drug purchase (ATC: R03) and 737,791 (31%) persons had a diagnosis of asthma or COPD from primary or specialty healthcare. </w:t>
      </w:r>
    </w:p>
    <w:p w:rsidR="008559F3" w:rsidP="008559F3" w:rsidRDefault="008559F3" w14:paraId="10CC581C" w14:textId="77777777">
      <w:pPr>
        <w:keepNext/>
        <w:spacing w:line="276" w:lineRule="auto"/>
      </w:pPr>
      <w:r>
        <w:rPr>
          <w:noProof/>
          <w:lang w:val="fi-FI" w:eastAsia="fi-FI"/>
        </w:rPr>
        <w:drawing>
          <wp:inline distT="0" distB="0" distL="0" distR="0" wp14:anchorId="1921517F" wp14:editId="2E402A0A">
            <wp:extent cx="4964117" cy="3152775"/>
            <wp:effectExtent l="0" t="0" r="8255" b="0"/>
            <wp:docPr id="1777041817" name="Picture 1" descr="A diagram of an asthm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41817" name="Picture 1" descr="A diagram of an asthma patient&#10;&#10;AI-generated content may be incorrect."/>
                    <pic:cNvPicPr/>
                  </pic:nvPicPr>
                  <pic:blipFill>
                    <a:blip r:embed="rId8"/>
                    <a:stretch>
                      <a:fillRect/>
                    </a:stretch>
                  </pic:blipFill>
                  <pic:spPr>
                    <a:xfrm>
                      <a:off x="0" y="0"/>
                      <a:ext cx="4966636" cy="3154375"/>
                    </a:xfrm>
                    <a:prstGeom prst="rect">
                      <a:avLst/>
                    </a:prstGeom>
                  </pic:spPr>
                </pic:pic>
              </a:graphicData>
            </a:graphic>
          </wp:inline>
        </w:drawing>
      </w:r>
    </w:p>
    <w:p w:rsidRPr="00753244" w:rsidR="008559F3" w:rsidP="008559F3" w:rsidRDefault="008559F3" w14:paraId="0A5CECA3" w14:textId="77777777">
      <w:pPr>
        <w:pStyle w:val="Caption"/>
        <w:rPr>
          <w:rFonts w:cs="Arial"/>
          <w:b/>
          <w:color w:val="auto"/>
          <w:sz w:val="24"/>
          <w:szCs w:val="24"/>
        </w:rPr>
      </w:pPr>
      <w:bookmarkStart w:name="_Ref206415934" w:id="0"/>
      <w:r w:rsidRPr="0024241E">
        <w:rPr>
          <w:rFonts w:cs="Arial"/>
          <w:b/>
          <w:bCs/>
          <w:i w:val="0"/>
          <w:iCs w:val="0"/>
          <w:color w:val="auto"/>
          <w:sz w:val="24"/>
          <w:szCs w:val="24"/>
        </w:rPr>
        <w:t xml:space="preserve">Supplementary Figure </w:t>
      </w:r>
      <w:r w:rsidRPr="0024241E">
        <w:rPr>
          <w:rFonts w:cs="Arial"/>
          <w:b/>
          <w:bCs/>
          <w:i w:val="0"/>
          <w:iCs w:val="0"/>
          <w:color w:val="auto"/>
          <w:sz w:val="24"/>
          <w:szCs w:val="24"/>
        </w:rPr>
        <w:fldChar w:fldCharType="begin"/>
      </w:r>
      <w:r w:rsidRPr="0024241E">
        <w:rPr>
          <w:rFonts w:cs="Arial"/>
          <w:b/>
          <w:bCs/>
          <w:i w:val="0"/>
          <w:iCs w:val="0"/>
          <w:color w:val="auto"/>
          <w:sz w:val="24"/>
          <w:szCs w:val="24"/>
        </w:rPr>
        <w:instrText xml:space="preserve"> SEQ Supplementary_Figure \* ARABIC </w:instrText>
      </w:r>
      <w:r w:rsidRPr="0024241E">
        <w:rPr>
          <w:rFonts w:cs="Arial"/>
          <w:b/>
          <w:bCs/>
          <w:i w:val="0"/>
          <w:iCs w:val="0"/>
          <w:color w:val="auto"/>
          <w:sz w:val="24"/>
          <w:szCs w:val="24"/>
        </w:rPr>
        <w:fldChar w:fldCharType="separate"/>
      </w:r>
      <w:r w:rsidRPr="0024241E">
        <w:rPr>
          <w:rFonts w:cs="Arial"/>
          <w:b/>
          <w:bCs/>
          <w:i w:val="0"/>
          <w:iCs w:val="0"/>
          <w:color w:val="auto"/>
          <w:sz w:val="24"/>
          <w:szCs w:val="24"/>
        </w:rPr>
        <w:t>1</w:t>
      </w:r>
      <w:r w:rsidRPr="0024241E">
        <w:rPr>
          <w:rFonts w:cs="Arial"/>
          <w:b/>
          <w:bCs/>
          <w:i w:val="0"/>
          <w:iCs w:val="0"/>
          <w:color w:val="auto"/>
          <w:sz w:val="24"/>
          <w:szCs w:val="24"/>
        </w:rPr>
        <w:fldChar w:fldCharType="end"/>
      </w:r>
      <w:bookmarkEnd w:id="0"/>
      <w:r>
        <w:rPr>
          <w:rFonts w:cs="Arial"/>
          <w:b/>
          <w:bCs/>
          <w:i w:val="0"/>
          <w:iCs w:val="0"/>
          <w:color w:val="auto"/>
          <w:sz w:val="24"/>
          <w:szCs w:val="24"/>
        </w:rPr>
        <w:t>:</w:t>
      </w:r>
      <w:r w:rsidRPr="00753244">
        <w:rPr>
          <w:rFonts w:cs="Arial"/>
          <w:b/>
          <w:bCs/>
          <w:i w:val="0"/>
          <w:iCs w:val="0"/>
          <w:color w:val="auto"/>
          <w:sz w:val="24"/>
          <w:szCs w:val="24"/>
        </w:rPr>
        <w:t xml:space="preserve"> Cohort formation overview</w:t>
      </w:r>
      <w:r>
        <w:rPr>
          <w:rFonts w:cs="Arial"/>
          <w:b/>
          <w:bCs/>
          <w:i w:val="0"/>
          <w:iCs w:val="0"/>
          <w:color w:val="auto"/>
          <w:sz w:val="24"/>
          <w:szCs w:val="24"/>
        </w:rPr>
        <w:t>.</w:t>
      </w:r>
    </w:p>
    <w:p w:rsidRPr="00753244" w:rsidR="008559F3" w:rsidP="008559F3" w:rsidRDefault="008559F3" w14:paraId="29EEE11D" w14:textId="77777777">
      <w:pPr>
        <w:spacing w:line="276" w:lineRule="auto"/>
        <w:rPr>
          <w:rFonts w:ascii="Arial" w:hAnsi="Arial" w:eastAsia="Times New Roman" w:cs="Arial"/>
          <w:b/>
          <w:bCs/>
          <w:color w:val="000000" w:themeColor="text1"/>
          <w:sz w:val="20"/>
          <w:szCs w:val="20"/>
          <w:lang w:eastAsia="en-GB"/>
        </w:rPr>
      </w:pPr>
      <w:r w:rsidRPr="00753244">
        <w:rPr>
          <w:rFonts w:ascii="Arial" w:hAnsi="Arial" w:eastAsia="Times New Roman" w:cs="Arial"/>
          <w:b/>
          <w:bCs/>
          <w:color w:val="000000" w:themeColor="text1"/>
          <w:sz w:val="20"/>
          <w:szCs w:val="20"/>
          <w:lang w:eastAsia="en-GB"/>
        </w:rPr>
        <w:t>Criteria for special reimbursement right for asthma medication in Finland</w:t>
      </w:r>
    </w:p>
    <w:p w:rsidRPr="006663A7" w:rsidR="008559F3" w:rsidP="008559F3" w:rsidRDefault="008559F3" w14:paraId="4C3EDC58" w14:textId="77777777">
      <w:pPr>
        <w:spacing w:line="276" w:lineRule="auto"/>
        <w:rPr>
          <w:rFonts w:ascii="Arial" w:hAnsi="Arial" w:eastAsia="Times New Roman" w:cs="Arial"/>
          <w:color w:val="000000"/>
          <w:sz w:val="20"/>
          <w:szCs w:val="20"/>
          <w:lang w:eastAsia="en-GB"/>
        </w:rPr>
      </w:pPr>
      <w:r w:rsidRPr="00E837C1">
        <w:rPr>
          <w:rFonts w:ascii="Arial" w:hAnsi="Arial" w:eastAsia="Times New Roman" w:cs="Arial"/>
          <w:color w:val="000000"/>
          <w:sz w:val="20"/>
          <w:szCs w:val="20"/>
          <w:lang w:eastAsia="en-GB"/>
        </w:rPr>
        <w:t>The Social Insurance in Finland covers the reimbursement of drugs that are linked with certain medical conditions such as asthma in this study with the reimbursement number 203</w:t>
      </w:r>
      <w:r>
        <w:rPr>
          <w:rFonts w:ascii="Arial" w:hAnsi="Arial" w:eastAsia="Times New Roman" w:cs="Arial"/>
          <w:color w:val="000000"/>
          <w:sz w:val="20"/>
          <w:szCs w:val="20"/>
          <w:lang w:eastAsia="en-GB"/>
        </w:rPr>
        <w:t>. Entitlement</w:t>
      </w:r>
      <w:r w:rsidRPr="006663A7">
        <w:rPr>
          <w:rFonts w:ascii="Arial" w:hAnsi="Arial" w:eastAsia="Times New Roman" w:cs="Arial"/>
          <w:color w:val="000000"/>
          <w:sz w:val="20"/>
          <w:szCs w:val="20"/>
          <w:lang w:eastAsia="en-GB"/>
        </w:rPr>
        <w:t xml:space="preserve"> to medicine reimbursement at a special rate is granted to asthma patients fulfilling the below criteria, and the application is filed by the treating physician. </w:t>
      </w:r>
    </w:p>
    <w:p w:rsidRPr="006663A7" w:rsidR="008559F3" w:rsidP="008559F3" w:rsidRDefault="008559F3" w14:paraId="2297E866"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 xml:space="preserve">The 203 right to special reimbursement for chronic asthma is granted when maintenance anti-inflammatory medication has lasted for at least 6 months and is continuing.  </w:t>
      </w:r>
    </w:p>
    <w:p w:rsidRPr="006663A7" w:rsidR="008559F3" w:rsidP="008559F3" w:rsidRDefault="008559F3" w14:paraId="38BB4F05" w14:textId="77777777">
      <w:pPr>
        <w:spacing w:line="276" w:lineRule="auto"/>
        <w:rPr>
          <w:rFonts w:ascii="Arial" w:hAnsi="Arial" w:eastAsia="Times New Roman" w:cs="Arial"/>
          <w:color w:val="000000"/>
          <w:sz w:val="20"/>
          <w:szCs w:val="20"/>
          <w:lang w:eastAsia="en-GB"/>
        </w:rPr>
      </w:pPr>
      <w:r w:rsidRPr="006663A7">
        <w:rPr>
          <w:rFonts w:ascii="Arial" w:hAnsi="Arial" w:eastAsia="Times New Roman" w:cs="Arial"/>
          <w:color w:val="000000"/>
          <w:sz w:val="20"/>
          <w:szCs w:val="20"/>
          <w:lang w:eastAsia="en-GB"/>
        </w:rPr>
        <w:t xml:space="preserve">In addition to asthma symptoms, the diagnosis should be based on one of the following findings:  </w:t>
      </w:r>
    </w:p>
    <w:p w:rsidRPr="006663A7" w:rsidR="008559F3" w:rsidP="008559F3" w:rsidRDefault="008559F3" w14:paraId="04D354FA"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w:t>
      </w:r>
      <w:r>
        <w:tab/>
      </w:r>
      <w:r w:rsidRPr="77B04576">
        <w:rPr>
          <w:rFonts w:ascii="Arial" w:hAnsi="Arial" w:eastAsia="Times New Roman" w:cs="Arial"/>
          <w:color w:val="000000" w:themeColor="text1"/>
          <w:sz w:val="20"/>
          <w:szCs w:val="20"/>
          <w:lang w:eastAsia="en-GB"/>
        </w:rPr>
        <w:t xml:space="preserve">In spirometry with bronchodilation test, forced vital capacity (FVC) or forced expiratory volume in one second (FEV1) is improved by at least 12% and 200 ml, respectively.  </w:t>
      </w:r>
    </w:p>
    <w:p w:rsidRPr="006663A7" w:rsidR="008559F3" w:rsidP="008559F3" w:rsidRDefault="008559F3" w14:paraId="3A6FAC59"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w:t>
      </w:r>
      <w:r>
        <w:tab/>
      </w:r>
      <w:r w:rsidRPr="77B04576">
        <w:rPr>
          <w:rFonts w:ascii="Arial" w:hAnsi="Arial" w:eastAsia="Times New Roman" w:cs="Arial"/>
          <w:color w:val="000000" w:themeColor="text1"/>
          <w:sz w:val="20"/>
          <w:szCs w:val="20"/>
          <w:lang w:eastAsia="en-GB"/>
        </w:rPr>
        <w:t xml:space="preserve">In a two-week home PEF-monitoring </w:t>
      </w:r>
    </w:p>
    <w:p w:rsidRPr="006663A7" w:rsidR="008559F3" w:rsidP="008559F3" w:rsidRDefault="008559F3" w14:paraId="6933AEA4"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o</w:t>
      </w:r>
      <w:r>
        <w:tab/>
      </w:r>
      <w:r w:rsidRPr="77B04576">
        <w:rPr>
          <w:rFonts w:ascii="Arial" w:hAnsi="Arial" w:eastAsia="Times New Roman" w:cs="Arial"/>
          <w:color w:val="000000" w:themeColor="text1"/>
          <w:sz w:val="20"/>
          <w:szCs w:val="20"/>
          <w:lang w:eastAsia="en-GB"/>
        </w:rPr>
        <w:t xml:space="preserve"> at least three significant bronchodilation responses (at least 15 % and, in patients aged 12 years and over, at least 60 l/min), or  </w:t>
      </w:r>
    </w:p>
    <w:p w:rsidRPr="006663A7" w:rsidR="008559F3" w:rsidP="008559F3" w:rsidRDefault="008559F3" w14:paraId="7EBFC163"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o</w:t>
      </w:r>
      <w:r>
        <w:tab/>
      </w:r>
      <w:r w:rsidRPr="77B04576">
        <w:rPr>
          <w:rFonts w:ascii="Arial" w:hAnsi="Arial" w:eastAsia="Times New Roman" w:cs="Arial"/>
          <w:color w:val="000000" w:themeColor="text1"/>
          <w:sz w:val="20"/>
          <w:szCs w:val="20"/>
          <w:lang w:eastAsia="en-GB"/>
        </w:rPr>
        <w:t xml:space="preserve">at least three significant diurnal variations (at least 20% difference between morning and evening PEF before bronchodilator, and, in patients aged 12 years and over, at least 60 l/min).  </w:t>
      </w:r>
    </w:p>
    <w:p w:rsidRPr="006663A7" w:rsidR="008559F3" w:rsidP="008559F3" w:rsidRDefault="008559F3" w14:paraId="1D6ADDD1" w14:textId="77777777">
      <w:pPr>
        <w:spacing w:line="276" w:lineRule="auto"/>
        <w:rPr>
          <w:rFonts w:ascii="Arial" w:hAnsi="Arial" w:eastAsia="Times New Roman" w:cs="Arial"/>
          <w:color w:val="000000"/>
          <w:sz w:val="20"/>
          <w:szCs w:val="20"/>
          <w:lang w:eastAsia="en-GB"/>
        </w:rPr>
      </w:pPr>
      <w:r w:rsidRPr="006663A7">
        <w:rPr>
          <w:rFonts w:ascii="Arial" w:hAnsi="Arial" w:eastAsia="Times New Roman" w:cs="Arial"/>
          <w:color w:val="000000"/>
          <w:sz w:val="20"/>
          <w:szCs w:val="20"/>
          <w:lang w:eastAsia="en-GB"/>
        </w:rPr>
        <w:t>•</w:t>
      </w:r>
      <w:r w:rsidRPr="006663A7">
        <w:rPr>
          <w:rFonts w:ascii="Arial" w:hAnsi="Arial" w:eastAsia="Times New Roman" w:cs="Arial"/>
          <w:color w:val="000000"/>
          <w:sz w:val="20"/>
          <w:szCs w:val="20"/>
          <w:lang w:eastAsia="en-GB"/>
        </w:rPr>
        <w:tab/>
      </w:r>
      <w:r w:rsidRPr="006663A7">
        <w:rPr>
          <w:rFonts w:ascii="Arial" w:hAnsi="Arial" w:eastAsia="Times New Roman" w:cs="Arial"/>
          <w:color w:val="000000"/>
          <w:sz w:val="20"/>
          <w:szCs w:val="20"/>
          <w:lang w:eastAsia="en-GB"/>
        </w:rPr>
        <w:t xml:space="preserve">In a treatment trial containing a corticosteroid  </w:t>
      </w:r>
    </w:p>
    <w:p w:rsidRPr="006663A7" w:rsidR="008559F3" w:rsidP="008559F3" w:rsidRDefault="008559F3" w14:paraId="27CC4F4D" w14:textId="77777777">
      <w:pPr>
        <w:spacing w:line="276" w:lineRule="auto"/>
        <w:rPr>
          <w:rFonts w:ascii="Arial" w:hAnsi="Arial" w:eastAsia="Times New Roman" w:cs="Arial"/>
          <w:color w:val="000000"/>
          <w:sz w:val="20"/>
          <w:szCs w:val="20"/>
          <w:lang w:eastAsia="en-GB"/>
        </w:rPr>
      </w:pPr>
      <w:r w:rsidRPr="006663A7">
        <w:rPr>
          <w:rFonts w:ascii="Arial" w:hAnsi="Arial" w:eastAsia="Times New Roman" w:cs="Arial"/>
          <w:color w:val="000000"/>
          <w:sz w:val="20"/>
          <w:szCs w:val="20"/>
          <w:lang w:eastAsia="en-GB"/>
        </w:rPr>
        <w:t>o</w:t>
      </w:r>
      <w:r w:rsidRPr="006663A7">
        <w:rPr>
          <w:rFonts w:ascii="Arial" w:hAnsi="Arial" w:eastAsia="Times New Roman" w:cs="Arial"/>
          <w:color w:val="000000"/>
          <w:sz w:val="20"/>
          <w:szCs w:val="20"/>
          <w:lang w:eastAsia="en-GB"/>
        </w:rPr>
        <w:tab/>
      </w:r>
      <w:r w:rsidRPr="006663A7">
        <w:rPr>
          <w:rFonts w:ascii="Arial" w:hAnsi="Arial" w:eastAsia="Times New Roman" w:cs="Arial"/>
          <w:color w:val="000000"/>
          <w:sz w:val="20"/>
          <w:szCs w:val="20"/>
          <w:lang w:eastAsia="en-GB"/>
        </w:rPr>
        <w:t xml:space="preserve">FEV1 improves by at least 15% and 200 ml or  </w:t>
      </w:r>
    </w:p>
    <w:p w:rsidRPr="006663A7" w:rsidR="008559F3" w:rsidP="008559F3" w:rsidRDefault="008559F3" w14:paraId="640B1589"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o</w:t>
      </w:r>
      <w:r>
        <w:tab/>
      </w:r>
      <w:r w:rsidRPr="77B04576">
        <w:rPr>
          <w:rFonts w:ascii="Arial" w:hAnsi="Arial" w:eastAsia="Times New Roman" w:cs="Arial"/>
          <w:color w:val="000000" w:themeColor="text1"/>
          <w:sz w:val="20"/>
          <w:szCs w:val="20"/>
          <w:lang w:eastAsia="en-GB"/>
        </w:rPr>
        <w:t xml:space="preserve">the mean PEF value (compared to 3-5 days before and after the treatment trial) improves by at least 20% and by at least 60 l/min in patients aged 12 years and over.  </w:t>
      </w:r>
    </w:p>
    <w:p w:rsidRPr="006663A7" w:rsidR="008559F3" w:rsidP="008559F3" w:rsidRDefault="008559F3" w14:paraId="18461D70"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w:t>
      </w:r>
      <w:r>
        <w:tab/>
      </w:r>
      <w:r w:rsidRPr="77B04576">
        <w:rPr>
          <w:rFonts w:ascii="Arial" w:hAnsi="Arial" w:eastAsia="Times New Roman" w:cs="Arial"/>
          <w:color w:val="000000" w:themeColor="text1"/>
          <w:sz w:val="20"/>
          <w:szCs w:val="20"/>
          <w:lang w:eastAsia="en-GB"/>
        </w:rPr>
        <w:t xml:space="preserve">In methacholine challenge test (patients 12 years of age and older), moderate to severe hyperreactivity (PD20FEV1 ≤ 0.6 mg).  </w:t>
      </w:r>
    </w:p>
    <w:p w:rsidRPr="006663A7" w:rsidR="008559F3" w:rsidP="008559F3" w:rsidRDefault="008559F3" w14:paraId="54E3FE0B" w14:textId="77777777">
      <w:pPr>
        <w:spacing w:line="276" w:lineRule="auto"/>
        <w:rPr>
          <w:rFonts w:ascii="Arial" w:hAnsi="Arial" w:eastAsia="Times New Roman" w:cs="Arial"/>
          <w:color w:val="000000"/>
          <w:sz w:val="20"/>
          <w:szCs w:val="20"/>
          <w:lang w:eastAsia="en-GB"/>
        </w:rPr>
      </w:pPr>
      <w:r w:rsidRPr="77B04576">
        <w:rPr>
          <w:rFonts w:ascii="Arial" w:hAnsi="Arial" w:eastAsia="Times New Roman" w:cs="Arial"/>
          <w:color w:val="000000" w:themeColor="text1"/>
          <w:sz w:val="20"/>
          <w:szCs w:val="20"/>
          <w:lang w:eastAsia="en-GB"/>
        </w:rPr>
        <w:t>•</w:t>
      </w:r>
      <w:r>
        <w:tab/>
      </w:r>
      <w:r w:rsidRPr="77B04576">
        <w:rPr>
          <w:rFonts w:ascii="Arial" w:hAnsi="Arial" w:eastAsia="Times New Roman" w:cs="Arial"/>
          <w:color w:val="000000" w:themeColor="text1"/>
          <w:sz w:val="20"/>
          <w:szCs w:val="20"/>
          <w:lang w:eastAsia="en-GB"/>
        </w:rPr>
        <w:t xml:space="preserve">In exercise challenge test, EVH (eucapnic voluntary hyperventilation) test (in patients aged 10 years and older) or mannitol challenge test, FEV1 is reduced by at least 15%.  </w:t>
      </w:r>
    </w:p>
    <w:p w:rsidRPr="006663A7" w:rsidR="008559F3" w:rsidP="008559F3" w:rsidRDefault="008559F3" w14:paraId="4995DA37" w14:textId="77777777">
      <w:pPr>
        <w:spacing w:line="276" w:lineRule="auto"/>
        <w:rPr>
          <w:rFonts w:ascii="Arial" w:hAnsi="Arial" w:eastAsia="Times New Roman" w:cs="Arial"/>
          <w:color w:val="000000"/>
          <w:sz w:val="20"/>
          <w:szCs w:val="20"/>
          <w:lang w:eastAsia="en-GB"/>
        </w:rPr>
      </w:pPr>
    </w:p>
    <w:p w:rsidR="008559F3" w:rsidP="008559F3" w:rsidRDefault="008559F3" w14:paraId="14E1513E" w14:textId="77777777">
      <w:pPr>
        <w:spacing w:line="276" w:lineRule="auto"/>
        <w:rPr>
          <w:rFonts w:ascii="Arial" w:hAnsi="Arial" w:eastAsia="Times New Roman" w:cs="Arial"/>
          <w:b/>
          <w:bCs/>
          <w:color w:val="000000"/>
          <w:sz w:val="20"/>
          <w:szCs w:val="20"/>
          <w:lang w:eastAsia="en-GB"/>
        </w:rPr>
      </w:pPr>
      <w:r w:rsidRPr="00753244">
        <w:rPr>
          <w:rFonts w:ascii="Arial" w:hAnsi="Arial" w:cs="Arial"/>
          <w:sz w:val="20"/>
          <w:szCs w:val="20"/>
        </w:rPr>
        <w:t>In 2020, Finland’s national reimbursement program began offering home-administered antibody-based therapies targeting inflammatory molecules for patients with severe uncontrolled asthma. Access is limited to those who, despite optimal high-dose inhaled corticosteroid and at least one other controller-long acting beta-agonist (ICS-LABA) treatment, experience at least three or four exacerbations per year, or two exacerbations per year despite maintenance oral corticosteroid use.</w:t>
      </w:r>
      <w:r w:rsidRPr="0080310A">
        <w:rPr>
          <w:rFonts w:ascii="Arial" w:hAnsi="Arial" w:cs="Arial"/>
          <w:sz w:val="20"/>
          <w:szCs w:val="20"/>
        </w:rPr>
        <w:t xml:space="preserve"> Twelve patients were excluded from the analyses, as they had a purchase of a biological asthma drug during follow- up.</w:t>
      </w:r>
      <w:r>
        <w:rPr>
          <w:rFonts w:ascii="Arial" w:hAnsi="Arial" w:cs="Arial"/>
          <w:sz w:val="20"/>
          <w:szCs w:val="20"/>
        </w:rPr>
        <w:t xml:space="preserve"> </w:t>
      </w:r>
      <w:r>
        <w:rPr>
          <w:rFonts w:ascii="Arial" w:hAnsi="Arial" w:eastAsia="Times New Roman" w:cs="Arial"/>
          <w:b/>
          <w:bCs/>
          <w:color w:val="000000"/>
          <w:sz w:val="20"/>
          <w:szCs w:val="20"/>
          <w:lang w:eastAsia="en-GB"/>
        </w:rPr>
        <w:br w:type="page"/>
      </w:r>
    </w:p>
    <w:p w:rsidRPr="00E837C1" w:rsidR="008559F3" w:rsidP="008559F3" w:rsidRDefault="008559F3" w14:paraId="22F66229" w14:textId="77777777">
      <w:pPr>
        <w:pStyle w:val="Caption"/>
        <w:keepNext/>
        <w:spacing w:line="276" w:lineRule="auto"/>
        <w:rPr>
          <w:rFonts w:ascii="Arial" w:hAnsi="Arial" w:eastAsia="Times New Roman" w:cs="Arial"/>
          <w:i w:val="0"/>
          <w:iCs w:val="0"/>
          <w:color w:val="000000"/>
          <w:sz w:val="20"/>
          <w:szCs w:val="20"/>
          <w:lang w:eastAsia="en-GB"/>
        </w:rPr>
      </w:pPr>
      <w:bookmarkStart w:name="_Ref190355355" w:id="1"/>
      <w:r w:rsidRPr="7DAD6A07">
        <w:rPr>
          <w:rFonts w:ascii="Arial" w:hAnsi="Arial" w:eastAsia="Times New Roman" w:cs="Arial"/>
          <w:b/>
          <w:bCs/>
          <w:i w:val="0"/>
          <w:iCs w:val="0"/>
          <w:color w:val="000000" w:themeColor="text1"/>
          <w:sz w:val="20"/>
          <w:szCs w:val="20"/>
          <w:lang w:eastAsia="en-GB"/>
        </w:rPr>
        <w:t xml:space="preserve">Supplementary table </w:t>
      </w:r>
      <w:r w:rsidRPr="7DAD6A07">
        <w:rPr>
          <w:rFonts w:ascii="Arial" w:hAnsi="Arial" w:eastAsia="Times New Roman" w:cs="Arial"/>
          <w:b/>
          <w:bCs/>
          <w:i w:val="0"/>
          <w:iCs w:val="0"/>
          <w:color w:val="000000" w:themeColor="text1"/>
          <w:sz w:val="20"/>
          <w:szCs w:val="20"/>
          <w:lang w:eastAsia="en-GB"/>
        </w:rPr>
        <w:fldChar w:fldCharType="begin"/>
      </w:r>
      <w:r w:rsidRPr="7DAD6A07">
        <w:rPr>
          <w:rFonts w:ascii="Arial" w:hAnsi="Arial" w:eastAsia="Times New Roman" w:cs="Arial"/>
          <w:b/>
          <w:bCs/>
          <w:i w:val="0"/>
          <w:iCs w:val="0"/>
          <w:color w:val="000000" w:themeColor="text1"/>
          <w:sz w:val="20"/>
          <w:szCs w:val="20"/>
          <w:lang w:eastAsia="en-GB"/>
        </w:rPr>
        <w:instrText xml:space="preserve"> SEQ Supplementary_table \* ARABIC </w:instrText>
      </w:r>
      <w:r w:rsidRPr="7DAD6A07">
        <w:rPr>
          <w:rFonts w:ascii="Arial" w:hAnsi="Arial" w:eastAsia="Times New Roman" w:cs="Arial"/>
          <w:b/>
          <w:bCs/>
          <w:i w:val="0"/>
          <w:iCs w:val="0"/>
          <w:color w:val="000000" w:themeColor="text1"/>
          <w:sz w:val="20"/>
          <w:szCs w:val="20"/>
          <w:lang w:eastAsia="en-GB"/>
        </w:rPr>
        <w:fldChar w:fldCharType="separate"/>
      </w:r>
      <w:r w:rsidRPr="7DAD6A07">
        <w:rPr>
          <w:rFonts w:ascii="Arial" w:hAnsi="Arial" w:eastAsia="Times New Roman" w:cs="Arial"/>
          <w:b/>
          <w:bCs/>
          <w:i w:val="0"/>
          <w:iCs w:val="0"/>
          <w:noProof/>
          <w:color w:val="000000" w:themeColor="text1"/>
          <w:sz w:val="20"/>
          <w:szCs w:val="20"/>
          <w:lang w:eastAsia="en-GB"/>
        </w:rPr>
        <w:t>1</w:t>
      </w:r>
      <w:r w:rsidRPr="7DAD6A07">
        <w:rPr>
          <w:rFonts w:ascii="Arial" w:hAnsi="Arial" w:eastAsia="Times New Roman" w:cs="Arial"/>
          <w:b/>
          <w:bCs/>
          <w:i w:val="0"/>
          <w:iCs w:val="0"/>
          <w:color w:val="000000" w:themeColor="text1"/>
          <w:sz w:val="20"/>
          <w:szCs w:val="20"/>
          <w:lang w:eastAsia="en-GB"/>
        </w:rPr>
        <w:fldChar w:fldCharType="end"/>
      </w:r>
      <w:bookmarkEnd w:id="1"/>
      <w:r w:rsidRPr="7DAD6A07">
        <w:rPr>
          <w:rFonts w:ascii="Arial" w:hAnsi="Arial" w:eastAsia="Times New Roman" w:cs="Arial"/>
          <w:b/>
          <w:bCs/>
          <w:i w:val="0"/>
          <w:iCs w:val="0"/>
          <w:color w:val="000000" w:themeColor="text1"/>
          <w:sz w:val="20"/>
          <w:szCs w:val="20"/>
          <w:lang w:eastAsia="en-GB"/>
        </w:rPr>
        <w:t xml:space="preserve">: </w:t>
      </w:r>
      <w:r w:rsidRPr="7DAD6A07">
        <w:rPr>
          <w:rFonts w:ascii="Arial" w:hAnsi="Arial" w:eastAsia="Times New Roman" w:cs="Arial"/>
          <w:i w:val="0"/>
          <w:iCs w:val="0"/>
          <w:color w:val="000000" w:themeColor="text1"/>
          <w:sz w:val="20"/>
          <w:szCs w:val="20"/>
          <w:lang w:eastAsia="en-GB"/>
        </w:rPr>
        <w:t>Clinical characteristics of the overall cohort of patients with asthma stratified by asthma severity and exacerbation frequency</w:t>
      </w:r>
    </w:p>
    <w:tbl>
      <w:tblPr>
        <w:tblW w:w="51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01"/>
        <w:gridCol w:w="543"/>
        <w:gridCol w:w="1202"/>
        <w:gridCol w:w="1202"/>
        <w:gridCol w:w="1202"/>
        <w:gridCol w:w="1202"/>
        <w:gridCol w:w="803"/>
        <w:gridCol w:w="1455"/>
      </w:tblGrid>
      <w:tr w:rsidRPr="00E837C1" w:rsidR="008559F3" w:rsidTr="00464DD8" w14:paraId="4D7A2348" w14:textId="77777777">
        <w:trPr>
          <w:trHeight w:val="1240"/>
        </w:trPr>
        <w:tc>
          <w:tcPr>
            <w:tcW w:w="990" w:type="pct"/>
            <w:gridSpan w:val="2"/>
            <w:noWrap/>
            <w:vAlign w:val="center"/>
            <w:hideMark/>
          </w:tcPr>
          <w:p w:rsidRPr="00E837C1" w:rsidR="008559F3" w:rsidP="00464DD8" w:rsidRDefault="008559F3" w14:paraId="61207FEE"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Characteristic</w:t>
            </w:r>
          </w:p>
        </w:tc>
        <w:tc>
          <w:tcPr>
            <w:tcW w:w="682" w:type="pct"/>
            <w:vAlign w:val="center"/>
            <w:hideMark/>
          </w:tcPr>
          <w:p w:rsidRPr="00E837C1" w:rsidR="008559F3" w:rsidP="00464DD8" w:rsidRDefault="008559F3" w14:paraId="36D8C0C7"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Non-severe with infrequent exacerbations (NSIE)</w:t>
            </w:r>
          </w:p>
        </w:tc>
        <w:tc>
          <w:tcPr>
            <w:tcW w:w="682" w:type="pct"/>
            <w:vAlign w:val="center"/>
            <w:hideMark/>
          </w:tcPr>
          <w:p w:rsidRPr="00E837C1" w:rsidR="008559F3" w:rsidP="00464DD8" w:rsidRDefault="008559F3" w14:paraId="34685AA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Non-severe with frequent exacerbations (NSFE)</w:t>
            </w:r>
          </w:p>
        </w:tc>
        <w:tc>
          <w:tcPr>
            <w:tcW w:w="682" w:type="pct"/>
            <w:vAlign w:val="center"/>
            <w:hideMark/>
          </w:tcPr>
          <w:p w:rsidRPr="00E837C1" w:rsidR="008559F3" w:rsidP="00464DD8" w:rsidRDefault="008559F3" w14:paraId="226B642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Severe with infrequent exacerbations (SIE)</w:t>
            </w:r>
          </w:p>
        </w:tc>
        <w:tc>
          <w:tcPr>
            <w:tcW w:w="682" w:type="pct"/>
            <w:vAlign w:val="center"/>
            <w:hideMark/>
          </w:tcPr>
          <w:p w:rsidRPr="00E837C1" w:rsidR="008559F3" w:rsidP="00464DD8" w:rsidRDefault="008559F3" w14:paraId="0CEE2D0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Severe with frequent exacerbations (SFE)</w:t>
            </w:r>
          </w:p>
        </w:tc>
        <w:tc>
          <w:tcPr>
            <w:tcW w:w="456" w:type="pct"/>
            <w:noWrap/>
            <w:vAlign w:val="center"/>
            <w:hideMark/>
          </w:tcPr>
          <w:p w:rsidRPr="00E837C1" w:rsidR="008559F3" w:rsidP="00464DD8" w:rsidRDefault="008559F3" w14:paraId="2842E905"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p-value</w:t>
            </w:r>
          </w:p>
        </w:tc>
        <w:tc>
          <w:tcPr>
            <w:tcW w:w="827" w:type="pct"/>
            <w:noWrap/>
            <w:vAlign w:val="center"/>
            <w:hideMark/>
          </w:tcPr>
          <w:p w:rsidRPr="00E837C1" w:rsidR="008559F3" w:rsidP="00464DD8" w:rsidRDefault="008559F3" w14:paraId="29F23F7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significant post-hoc tests</w:t>
            </w:r>
          </w:p>
        </w:tc>
      </w:tr>
      <w:tr w:rsidRPr="00E837C1" w:rsidR="008559F3" w:rsidTr="00464DD8" w14:paraId="204475F1" w14:textId="77777777">
        <w:trPr>
          <w:trHeight w:val="290"/>
        </w:trPr>
        <w:tc>
          <w:tcPr>
            <w:tcW w:w="990" w:type="pct"/>
            <w:gridSpan w:val="2"/>
            <w:noWrap/>
            <w:vAlign w:val="center"/>
            <w:hideMark/>
          </w:tcPr>
          <w:p w:rsidRPr="00E837C1" w:rsidR="008559F3" w:rsidP="00464DD8" w:rsidRDefault="008559F3" w14:paraId="61A85393"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Number of patients</w:t>
            </w:r>
          </w:p>
        </w:tc>
        <w:tc>
          <w:tcPr>
            <w:tcW w:w="682" w:type="pct"/>
            <w:vAlign w:val="center"/>
            <w:hideMark/>
          </w:tcPr>
          <w:p w:rsidRPr="00E837C1" w:rsidR="008559F3" w:rsidP="00464DD8" w:rsidRDefault="008559F3" w14:paraId="119B271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111,006</w:t>
            </w:r>
          </w:p>
        </w:tc>
        <w:tc>
          <w:tcPr>
            <w:tcW w:w="682" w:type="pct"/>
            <w:vAlign w:val="center"/>
            <w:hideMark/>
          </w:tcPr>
          <w:p w:rsidRPr="00E837C1" w:rsidR="008559F3" w:rsidP="00464DD8" w:rsidRDefault="008559F3" w14:paraId="08384EE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16,532</w:t>
            </w:r>
          </w:p>
        </w:tc>
        <w:tc>
          <w:tcPr>
            <w:tcW w:w="682" w:type="pct"/>
            <w:vAlign w:val="center"/>
            <w:hideMark/>
          </w:tcPr>
          <w:p w:rsidRPr="00E837C1" w:rsidR="008559F3" w:rsidP="00464DD8" w:rsidRDefault="008559F3" w14:paraId="73383681"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10,767</w:t>
            </w:r>
          </w:p>
        </w:tc>
        <w:tc>
          <w:tcPr>
            <w:tcW w:w="682" w:type="pct"/>
            <w:vAlign w:val="center"/>
            <w:hideMark/>
          </w:tcPr>
          <w:p w:rsidRPr="00E837C1" w:rsidR="008559F3" w:rsidP="00464DD8" w:rsidRDefault="008559F3" w14:paraId="4E8FE85A"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5,708</w:t>
            </w:r>
          </w:p>
        </w:tc>
        <w:tc>
          <w:tcPr>
            <w:tcW w:w="456" w:type="pct"/>
            <w:noWrap/>
            <w:vAlign w:val="center"/>
            <w:hideMark/>
          </w:tcPr>
          <w:p w:rsidRPr="00E837C1" w:rsidR="008559F3" w:rsidP="00464DD8" w:rsidRDefault="008559F3" w14:paraId="01D19758"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w:t>
            </w:r>
          </w:p>
        </w:tc>
        <w:tc>
          <w:tcPr>
            <w:tcW w:w="827" w:type="pct"/>
            <w:noWrap/>
            <w:vAlign w:val="center"/>
            <w:hideMark/>
          </w:tcPr>
          <w:p w:rsidRPr="00E837C1" w:rsidR="008559F3" w:rsidP="00464DD8" w:rsidRDefault="008559F3" w14:paraId="60A7CBDB" w14:textId="77777777">
            <w:pPr>
              <w:spacing w:after="0" w:line="276" w:lineRule="auto"/>
              <w:rPr>
                <w:rFonts w:ascii="Times New Roman" w:hAnsi="Times New Roman" w:eastAsia="Times New Roman" w:cs="Times New Roman"/>
                <w:sz w:val="20"/>
                <w:szCs w:val="20"/>
                <w:lang w:eastAsia="en-GB"/>
              </w:rPr>
            </w:pPr>
            <w:r w:rsidRPr="00E837C1">
              <w:rPr>
                <w:rFonts w:ascii="Times New Roman" w:hAnsi="Times New Roman" w:eastAsia="Times New Roman" w:cs="Times New Roman"/>
                <w:sz w:val="20"/>
                <w:szCs w:val="20"/>
                <w:lang w:eastAsia="en-GB"/>
              </w:rPr>
              <w:t>-</w:t>
            </w:r>
          </w:p>
        </w:tc>
      </w:tr>
      <w:tr w:rsidRPr="00E837C1" w:rsidR="008559F3" w:rsidTr="00464DD8" w14:paraId="08D4C10F" w14:textId="77777777">
        <w:trPr>
          <w:trHeight w:val="290"/>
        </w:trPr>
        <w:tc>
          <w:tcPr>
            <w:tcW w:w="990" w:type="pct"/>
            <w:gridSpan w:val="2"/>
            <w:noWrap/>
            <w:vAlign w:val="center"/>
          </w:tcPr>
          <w:p w:rsidRPr="00E837C1" w:rsidR="008559F3" w:rsidP="00464DD8" w:rsidRDefault="008559F3" w14:paraId="7D6D5FC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Patients &lt; 65 years, N (%)</w:t>
            </w:r>
          </w:p>
        </w:tc>
        <w:tc>
          <w:tcPr>
            <w:tcW w:w="682" w:type="pct"/>
            <w:vAlign w:val="center"/>
          </w:tcPr>
          <w:p w:rsidRPr="00E837C1" w:rsidR="008559F3" w:rsidP="00464DD8" w:rsidRDefault="008559F3" w14:paraId="6801906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71,493 (64%)</w:t>
            </w:r>
          </w:p>
        </w:tc>
        <w:tc>
          <w:tcPr>
            <w:tcW w:w="682" w:type="pct"/>
            <w:vAlign w:val="center"/>
          </w:tcPr>
          <w:p w:rsidRPr="00E837C1" w:rsidR="008559F3" w:rsidP="00464DD8" w:rsidRDefault="008559F3" w14:paraId="1F0E3B67"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8,967 (54%)</w:t>
            </w:r>
          </w:p>
        </w:tc>
        <w:tc>
          <w:tcPr>
            <w:tcW w:w="682" w:type="pct"/>
            <w:vAlign w:val="center"/>
          </w:tcPr>
          <w:p w:rsidRPr="00E837C1" w:rsidR="008559F3" w:rsidP="00464DD8" w:rsidRDefault="008559F3" w14:paraId="0009B2C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6,118 (57%)</w:t>
            </w:r>
          </w:p>
        </w:tc>
        <w:tc>
          <w:tcPr>
            <w:tcW w:w="682" w:type="pct"/>
            <w:vAlign w:val="center"/>
          </w:tcPr>
          <w:p w:rsidRPr="00E837C1" w:rsidR="008559F3" w:rsidP="00464DD8" w:rsidRDefault="008559F3" w14:paraId="0F1CB718"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3,028 (53%)</w:t>
            </w:r>
          </w:p>
        </w:tc>
        <w:tc>
          <w:tcPr>
            <w:tcW w:w="456" w:type="pct"/>
            <w:noWrap/>
            <w:vAlign w:val="center"/>
          </w:tcPr>
          <w:p w:rsidRPr="00E837C1" w:rsidR="008559F3" w:rsidP="00464DD8" w:rsidRDefault="008559F3" w14:paraId="5BA8C0A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w:t>
            </w:r>
          </w:p>
        </w:tc>
        <w:tc>
          <w:tcPr>
            <w:tcW w:w="827" w:type="pct"/>
            <w:noWrap/>
            <w:vAlign w:val="center"/>
          </w:tcPr>
          <w:p w:rsidRPr="00E837C1" w:rsidR="008559F3" w:rsidP="00464DD8" w:rsidRDefault="008559F3" w14:paraId="73F493BD" w14:textId="77777777">
            <w:pPr>
              <w:spacing w:after="0" w:line="276" w:lineRule="auto"/>
              <w:rPr>
                <w:rFonts w:ascii="Times New Roman" w:hAnsi="Times New Roman" w:eastAsia="Times New Roman" w:cs="Times New Roman"/>
                <w:sz w:val="20"/>
                <w:szCs w:val="20"/>
                <w:lang w:eastAsia="en-GB"/>
              </w:rPr>
            </w:pPr>
            <w:r w:rsidRPr="00E837C1">
              <w:rPr>
                <w:rFonts w:ascii="Times New Roman" w:hAnsi="Times New Roman" w:eastAsia="Times New Roman" w:cs="Times New Roman"/>
                <w:sz w:val="20"/>
                <w:szCs w:val="20"/>
                <w:lang w:eastAsia="en-GB"/>
              </w:rPr>
              <w:t>-</w:t>
            </w:r>
          </w:p>
        </w:tc>
      </w:tr>
      <w:tr w:rsidRPr="00E837C1" w:rsidR="008559F3" w:rsidTr="00464DD8" w14:paraId="4760FA01" w14:textId="77777777">
        <w:trPr>
          <w:trHeight w:val="290"/>
        </w:trPr>
        <w:tc>
          <w:tcPr>
            <w:tcW w:w="990" w:type="pct"/>
            <w:gridSpan w:val="2"/>
            <w:noWrap/>
            <w:vAlign w:val="center"/>
            <w:hideMark/>
          </w:tcPr>
          <w:p w:rsidRPr="00E837C1" w:rsidR="008559F3" w:rsidP="00464DD8" w:rsidRDefault="008559F3" w14:paraId="64FF189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Age, median (25th, 75th quartile)</w:t>
            </w:r>
          </w:p>
        </w:tc>
        <w:tc>
          <w:tcPr>
            <w:tcW w:w="682" w:type="pct"/>
            <w:noWrap/>
            <w:vAlign w:val="center"/>
            <w:hideMark/>
          </w:tcPr>
          <w:p w:rsidRPr="00E837C1" w:rsidR="008559F3" w:rsidP="00464DD8" w:rsidRDefault="008559F3" w14:paraId="296039C5"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57 (41, 69)</w:t>
            </w:r>
          </w:p>
        </w:tc>
        <w:tc>
          <w:tcPr>
            <w:tcW w:w="682" w:type="pct"/>
            <w:noWrap/>
            <w:vAlign w:val="center"/>
            <w:hideMark/>
          </w:tcPr>
          <w:p w:rsidRPr="00E837C1" w:rsidR="008559F3" w:rsidP="00464DD8" w:rsidRDefault="008559F3" w14:paraId="6B950245"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63 (49, 74)</w:t>
            </w:r>
          </w:p>
        </w:tc>
        <w:tc>
          <w:tcPr>
            <w:tcW w:w="682" w:type="pct"/>
            <w:noWrap/>
            <w:vAlign w:val="center"/>
            <w:hideMark/>
          </w:tcPr>
          <w:p w:rsidRPr="00E837C1" w:rsidR="008559F3" w:rsidP="00464DD8" w:rsidRDefault="008559F3" w14:paraId="4E850AC0"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62 (49, 72)</w:t>
            </w:r>
          </w:p>
        </w:tc>
        <w:tc>
          <w:tcPr>
            <w:tcW w:w="682" w:type="pct"/>
            <w:noWrap/>
            <w:vAlign w:val="center"/>
            <w:hideMark/>
          </w:tcPr>
          <w:p w:rsidRPr="00E837C1" w:rsidR="008559F3" w:rsidP="00464DD8" w:rsidRDefault="008559F3" w14:paraId="60FA40F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63 (51, 74)</w:t>
            </w:r>
          </w:p>
        </w:tc>
        <w:tc>
          <w:tcPr>
            <w:tcW w:w="456" w:type="pct"/>
            <w:noWrap/>
            <w:vAlign w:val="center"/>
            <w:hideMark/>
          </w:tcPr>
          <w:p w:rsidRPr="00E837C1" w:rsidR="008559F3" w:rsidP="00464DD8" w:rsidRDefault="008559F3" w14:paraId="7B9C108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E837C1" w:rsidR="008559F3" w:rsidP="00464DD8" w:rsidRDefault="008559F3" w14:paraId="2D34384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r w:rsidRPr="00902CF3" w:rsidR="008559F3" w:rsidTr="00464DD8" w14:paraId="313FB158" w14:textId="77777777">
        <w:trPr>
          <w:trHeight w:val="290"/>
        </w:trPr>
        <w:tc>
          <w:tcPr>
            <w:tcW w:w="990" w:type="pct"/>
            <w:gridSpan w:val="2"/>
            <w:noWrap/>
            <w:vAlign w:val="center"/>
            <w:hideMark/>
          </w:tcPr>
          <w:p w:rsidRPr="00E837C1" w:rsidR="008559F3" w:rsidP="00464DD8" w:rsidRDefault="008559F3" w14:paraId="6E63C0E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Female, N (%)</w:t>
            </w:r>
          </w:p>
        </w:tc>
        <w:tc>
          <w:tcPr>
            <w:tcW w:w="682" w:type="pct"/>
            <w:noWrap/>
            <w:vAlign w:val="center"/>
            <w:hideMark/>
          </w:tcPr>
          <w:p w:rsidRPr="00E837C1" w:rsidR="008559F3" w:rsidP="00464DD8" w:rsidRDefault="008559F3" w14:paraId="03EBE471"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70,407 (63%)</w:t>
            </w:r>
          </w:p>
        </w:tc>
        <w:tc>
          <w:tcPr>
            <w:tcW w:w="682" w:type="pct"/>
            <w:noWrap/>
            <w:vAlign w:val="center"/>
            <w:hideMark/>
          </w:tcPr>
          <w:p w:rsidRPr="00E837C1" w:rsidR="008559F3" w:rsidP="00464DD8" w:rsidRDefault="008559F3" w14:paraId="0BA76F0A"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11,389 (69%)</w:t>
            </w:r>
          </w:p>
        </w:tc>
        <w:tc>
          <w:tcPr>
            <w:tcW w:w="682" w:type="pct"/>
            <w:noWrap/>
            <w:vAlign w:val="center"/>
            <w:hideMark/>
          </w:tcPr>
          <w:p w:rsidRPr="00E837C1" w:rsidR="008559F3" w:rsidP="00464DD8" w:rsidRDefault="008559F3" w14:paraId="315B77A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6,841 (64%)</w:t>
            </w:r>
          </w:p>
        </w:tc>
        <w:tc>
          <w:tcPr>
            <w:tcW w:w="682" w:type="pct"/>
            <w:noWrap/>
            <w:vAlign w:val="center"/>
            <w:hideMark/>
          </w:tcPr>
          <w:p w:rsidRPr="00E837C1" w:rsidR="008559F3" w:rsidP="00464DD8" w:rsidRDefault="008559F3" w14:paraId="1D09EACE"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3,998 (70%)</w:t>
            </w:r>
          </w:p>
        </w:tc>
        <w:tc>
          <w:tcPr>
            <w:tcW w:w="456" w:type="pct"/>
            <w:noWrap/>
            <w:vAlign w:val="center"/>
            <w:hideMark/>
          </w:tcPr>
          <w:p w:rsidRPr="00E837C1" w:rsidR="008559F3" w:rsidP="00464DD8" w:rsidRDefault="008559F3" w14:paraId="2081AFF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184626" w:rsidR="008559F3" w:rsidP="00464DD8" w:rsidRDefault="008559F3" w14:paraId="2A484304" w14:textId="77777777">
            <w:pPr>
              <w:spacing w:after="0" w:line="276" w:lineRule="auto"/>
              <w:rPr>
                <w:rFonts w:ascii="Calibri" w:hAnsi="Calibri" w:eastAsia="Times New Roman" w:cs="Calibri"/>
                <w:color w:val="000000"/>
                <w:sz w:val="22"/>
                <w:szCs w:val="22"/>
                <w:lang w:eastAsia="en-GB"/>
              </w:rPr>
            </w:pPr>
            <w:r w:rsidRPr="00184626">
              <w:rPr>
                <w:rFonts w:ascii="Calibri" w:hAnsi="Calibri" w:eastAsia="Times New Roman" w:cs="Calibri"/>
                <w:color w:val="000000"/>
                <w:sz w:val="22"/>
                <w:szCs w:val="22"/>
                <w:lang w:eastAsia="en-GB"/>
              </w:rPr>
              <w:t>NSFE/NSIE  SFE/NSIE  SIE/NSFE  SFE/SIE</w:t>
            </w:r>
          </w:p>
        </w:tc>
      </w:tr>
      <w:tr w:rsidRPr="00E837C1" w:rsidR="008559F3" w:rsidTr="00464DD8" w14:paraId="72145AEA" w14:textId="77777777">
        <w:trPr>
          <w:trHeight w:val="290"/>
        </w:trPr>
        <w:tc>
          <w:tcPr>
            <w:tcW w:w="990" w:type="pct"/>
            <w:gridSpan w:val="2"/>
            <w:noWrap/>
            <w:vAlign w:val="center"/>
            <w:hideMark/>
          </w:tcPr>
          <w:p w:rsidRPr="00E837C1" w:rsidR="008559F3" w:rsidP="00464DD8" w:rsidRDefault="008559F3" w14:paraId="73833BF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Years from first reimbursement, median (25th, 75th quartile)</w:t>
            </w:r>
          </w:p>
        </w:tc>
        <w:tc>
          <w:tcPr>
            <w:tcW w:w="682" w:type="pct"/>
            <w:noWrap/>
            <w:vAlign w:val="center"/>
            <w:hideMark/>
          </w:tcPr>
          <w:p w:rsidRPr="00E837C1" w:rsidR="008559F3" w:rsidP="00464DD8" w:rsidRDefault="008559F3" w14:paraId="0CA1032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10 (4, 16)</w:t>
            </w:r>
          </w:p>
        </w:tc>
        <w:tc>
          <w:tcPr>
            <w:tcW w:w="682" w:type="pct"/>
            <w:noWrap/>
            <w:vAlign w:val="center"/>
            <w:hideMark/>
          </w:tcPr>
          <w:p w:rsidRPr="00E837C1" w:rsidR="008559F3" w:rsidP="00464DD8" w:rsidRDefault="008559F3" w14:paraId="1803738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12 (5, 20)</w:t>
            </w:r>
          </w:p>
        </w:tc>
        <w:tc>
          <w:tcPr>
            <w:tcW w:w="682" w:type="pct"/>
            <w:noWrap/>
            <w:vAlign w:val="center"/>
            <w:hideMark/>
          </w:tcPr>
          <w:p w:rsidRPr="00E837C1" w:rsidR="008559F3" w:rsidP="00464DD8" w:rsidRDefault="008559F3" w14:paraId="57747D0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10 (4, 18)</w:t>
            </w:r>
          </w:p>
        </w:tc>
        <w:tc>
          <w:tcPr>
            <w:tcW w:w="682" w:type="pct"/>
            <w:noWrap/>
            <w:vAlign w:val="center"/>
            <w:hideMark/>
          </w:tcPr>
          <w:p w:rsidRPr="00E837C1" w:rsidR="008559F3" w:rsidP="00464DD8" w:rsidRDefault="008559F3" w14:paraId="2AEE4898"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14 (6, 23)</w:t>
            </w:r>
          </w:p>
        </w:tc>
        <w:tc>
          <w:tcPr>
            <w:tcW w:w="456" w:type="pct"/>
            <w:noWrap/>
            <w:vAlign w:val="center"/>
            <w:hideMark/>
          </w:tcPr>
          <w:p w:rsidRPr="00E837C1" w:rsidR="008559F3" w:rsidP="00464DD8" w:rsidRDefault="008559F3" w14:paraId="1263C62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E837C1" w:rsidR="008559F3" w:rsidP="00464DD8" w:rsidRDefault="008559F3" w14:paraId="18B4FB2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r w:rsidRPr="00902CF3" w:rsidR="008559F3" w:rsidTr="00464DD8" w14:paraId="3B942FE8" w14:textId="77777777">
        <w:trPr>
          <w:trHeight w:val="290"/>
        </w:trPr>
        <w:tc>
          <w:tcPr>
            <w:tcW w:w="990" w:type="pct"/>
            <w:gridSpan w:val="2"/>
            <w:noWrap/>
            <w:vAlign w:val="center"/>
            <w:hideMark/>
          </w:tcPr>
          <w:p w:rsidRPr="00E837C1" w:rsidR="008559F3" w:rsidP="00464DD8" w:rsidRDefault="008559F3" w14:paraId="11F0A8F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Age at reimbursement</w:t>
            </w:r>
          </w:p>
        </w:tc>
        <w:tc>
          <w:tcPr>
            <w:tcW w:w="682" w:type="pct"/>
            <w:noWrap/>
            <w:vAlign w:val="center"/>
            <w:hideMark/>
          </w:tcPr>
          <w:p w:rsidRPr="00E837C1" w:rsidR="008559F3" w:rsidP="00464DD8" w:rsidRDefault="008559F3" w14:paraId="588FADA0"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45 (29, 58)</w:t>
            </w:r>
          </w:p>
        </w:tc>
        <w:tc>
          <w:tcPr>
            <w:tcW w:w="682" w:type="pct"/>
            <w:noWrap/>
            <w:vAlign w:val="center"/>
            <w:hideMark/>
          </w:tcPr>
          <w:p w:rsidRPr="00E837C1" w:rsidR="008559F3" w:rsidP="00464DD8" w:rsidRDefault="008559F3" w14:paraId="1B04CA6A"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48 (35, 59)</w:t>
            </w:r>
          </w:p>
        </w:tc>
        <w:tc>
          <w:tcPr>
            <w:tcW w:w="682" w:type="pct"/>
            <w:noWrap/>
            <w:vAlign w:val="center"/>
            <w:hideMark/>
          </w:tcPr>
          <w:p w:rsidRPr="00E837C1" w:rsidR="008559F3" w:rsidP="00464DD8" w:rsidRDefault="008559F3" w14:paraId="21D5FE9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48 (37, 59)</w:t>
            </w:r>
          </w:p>
        </w:tc>
        <w:tc>
          <w:tcPr>
            <w:tcW w:w="682" w:type="pct"/>
            <w:noWrap/>
            <w:vAlign w:val="center"/>
            <w:hideMark/>
          </w:tcPr>
          <w:p w:rsidRPr="00E837C1" w:rsidR="008559F3" w:rsidP="00464DD8" w:rsidRDefault="008559F3" w14:paraId="299444D7"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47 (35, 58)</w:t>
            </w:r>
          </w:p>
        </w:tc>
        <w:tc>
          <w:tcPr>
            <w:tcW w:w="456" w:type="pct"/>
            <w:noWrap/>
            <w:vAlign w:val="center"/>
            <w:hideMark/>
          </w:tcPr>
          <w:p w:rsidRPr="00E837C1" w:rsidR="008559F3" w:rsidP="00464DD8" w:rsidRDefault="008559F3" w14:paraId="3821B41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184626" w:rsidR="008559F3" w:rsidP="00464DD8" w:rsidRDefault="008559F3" w14:paraId="0007855F" w14:textId="77777777">
            <w:pPr>
              <w:spacing w:after="0" w:line="276" w:lineRule="auto"/>
              <w:rPr>
                <w:rFonts w:ascii="Calibri" w:hAnsi="Calibri" w:eastAsia="Times New Roman" w:cs="Calibri"/>
                <w:color w:val="000000"/>
                <w:sz w:val="22"/>
                <w:szCs w:val="22"/>
                <w:lang w:eastAsia="en-GB"/>
              </w:rPr>
            </w:pPr>
            <w:r w:rsidRPr="00184626">
              <w:rPr>
                <w:rFonts w:ascii="Calibri" w:hAnsi="Calibri" w:eastAsia="Times New Roman" w:cs="Calibri"/>
                <w:color w:val="000000"/>
                <w:sz w:val="22"/>
                <w:szCs w:val="22"/>
                <w:lang w:eastAsia="en-GB"/>
              </w:rPr>
              <w:t>NSFE/NSIE  NSFE/SFE  NSIE/SFE  NSIE/SIE  SFE/SIE</w:t>
            </w:r>
          </w:p>
        </w:tc>
      </w:tr>
      <w:tr w:rsidRPr="00E837C1" w:rsidR="008559F3" w:rsidTr="00464DD8" w14:paraId="171A1BD3" w14:textId="77777777">
        <w:trPr>
          <w:trHeight w:val="330"/>
        </w:trPr>
        <w:tc>
          <w:tcPr>
            <w:tcW w:w="682" w:type="pct"/>
            <w:vMerge w:val="restart"/>
            <w:noWrap/>
            <w:vAlign w:val="center"/>
          </w:tcPr>
          <w:p w:rsidRPr="00E837C1" w:rsidR="008559F3" w:rsidP="00464DD8" w:rsidRDefault="008559F3" w14:paraId="3EFE9912"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 xml:space="preserve">Charlson comorbidity </w:t>
            </w:r>
            <w:proofErr w:type="spellStart"/>
            <w:r w:rsidRPr="00E837C1">
              <w:rPr>
                <w:rFonts w:ascii="Calibri" w:hAnsi="Calibri" w:eastAsia="Times New Roman" w:cs="Calibri"/>
                <w:color w:val="000000"/>
                <w:sz w:val="22"/>
                <w:szCs w:val="22"/>
                <w:lang w:eastAsia="en-GB"/>
              </w:rPr>
              <w:t>index</w:t>
            </w:r>
            <w:r>
              <w:rPr>
                <w:rFonts w:ascii="Calibri" w:hAnsi="Calibri" w:eastAsia="Times New Roman" w:cs="Calibri"/>
                <w:color w:val="000000"/>
                <w:sz w:val="22"/>
                <w:szCs w:val="22"/>
                <w:vertAlign w:val="superscript"/>
                <w:lang w:eastAsia="en-GB"/>
              </w:rPr>
              <w:t>a</w:t>
            </w:r>
            <w:proofErr w:type="spellEnd"/>
          </w:p>
        </w:tc>
        <w:tc>
          <w:tcPr>
            <w:tcW w:w="307" w:type="pct"/>
            <w:vAlign w:val="center"/>
          </w:tcPr>
          <w:p w:rsidRPr="00E837C1" w:rsidR="008559F3" w:rsidP="00464DD8" w:rsidRDefault="008559F3" w14:paraId="48431B15"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w:t>
            </w:r>
          </w:p>
        </w:tc>
        <w:tc>
          <w:tcPr>
            <w:tcW w:w="682" w:type="pct"/>
            <w:noWrap/>
            <w:vAlign w:val="bottom"/>
          </w:tcPr>
          <w:p w:rsidRPr="00E837C1" w:rsidR="008559F3" w:rsidP="00464DD8" w:rsidRDefault="008559F3" w14:paraId="5172E2C6"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43,391 (39%)</w:t>
            </w:r>
          </w:p>
        </w:tc>
        <w:tc>
          <w:tcPr>
            <w:tcW w:w="682" w:type="pct"/>
            <w:noWrap/>
            <w:vAlign w:val="bottom"/>
          </w:tcPr>
          <w:p w:rsidRPr="00E837C1" w:rsidR="008559F3" w:rsidP="00464DD8" w:rsidRDefault="008559F3" w14:paraId="3F72A038"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2,778 (17%)</w:t>
            </w:r>
          </w:p>
        </w:tc>
        <w:tc>
          <w:tcPr>
            <w:tcW w:w="682" w:type="pct"/>
            <w:noWrap/>
            <w:vAlign w:val="bottom"/>
          </w:tcPr>
          <w:p w:rsidRPr="00E837C1" w:rsidR="008559F3" w:rsidP="00464DD8" w:rsidRDefault="008559F3" w14:paraId="2B795977"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2,973 (28%)</w:t>
            </w:r>
          </w:p>
        </w:tc>
        <w:tc>
          <w:tcPr>
            <w:tcW w:w="682" w:type="pct"/>
            <w:noWrap/>
            <w:vAlign w:val="bottom"/>
          </w:tcPr>
          <w:p w:rsidRPr="00E837C1" w:rsidR="008559F3" w:rsidP="00464DD8" w:rsidRDefault="008559F3" w14:paraId="6969EAE4"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581 (10%)</w:t>
            </w:r>
          </w:p>
        </w:tc>
        <w:tc>
          <w:tcPr>
            <w:tcW w:w="456" w:type="pct"/>
            <w:vMerge w:val="restart"/>
            <w:noWrap/>
            <w:vAlign w:val="center"/>
          </w:tcPr>
          <w:p w:rsidRPr="00E837C1" w:rsidR="008559F3" w:rsidP="00464DD8" w:rsidRDefault="008559F3" w14:paraId="1F6523A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vMerge w:val="restart"/>
            <w:noWrap/>
            <w:vAlign w:val="center"/>
          </w:tcPr>
          <w:p w:rsidRPr="00E837C1" w:rsidR="008559F3" w:rsidP="00464DD8" w:rsidRDefault="008559F3" w14:paraId="06160DB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r w:rsidRPr="00E837C1" w:rsidR="008559F3" w:rsidTr="00464DD8" w14:paraId="600178D9" w14:textId="77777777">
        <w:trPr>
          <w:trHeight w:val="330"/>
        </w:trPr>
        <w:tc>
          <w:tcPr>
            <w:tcW w:w="682" w:type="pct"/>
            <w:vMerge/>
            <w:noWrap/>
            <w:vAlign w:val="center"/>
          </w:tcPr>
          <w:p w:rsidRPr="00E837C1" w:rsidR="008559F3" w:rsidP="00464DD8" w:rsidRDefault="008559F3" w14:paraId="5FAA3369" w14:textId="77777777">
            <w:pPr>
              <w:spacing w:after="0" w:line="276" w:lineRule="auto"/>
              <w:rPr>
                <w:rFonts w:ascii="Calibri" w:hAnsi="Calibri" w:eastAsia="Times New Roman" w:cs="Calibri"/>
                <w:color w:val="000000"/>
                <w:sz w:val="22"/>
                <w:szCs w:val="22"/>
                <w:lang w:eastAsia="en-GB"/>
              </w:rPr>
            </w:pPr>
          </w:p>
        </w:tc>
        <w:tc>
          <w:tcPr>
            <w:tcW w:w="307" w:type="pct"/>
            <w:vAlign w:val="center"/>
          </w:tcPr>
          <w:p w:rsidRPr="00E837C1" w:rsidR="008559F3" w:rsidP="00464DD8" w:rsidRDefault="008559F3" w14:paraId="1F83211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w:t>
            </w:r>
          </w:p>
        </w:tc>
        <w:tc>
          <w:tcPr>
            <w:tcW w:w="682" w:type="pct"/>
            <w:noWrap/>
            <w:vAlign w:val="bottom"/>
          </w:tcPr>
          <w:p w:rsidRPr="00E837C1" w:rsidR="008559F3" w:rsidP="00464DD8" w:rsidRDefault="008559F3" w14:paraId="0499DA1C"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53,909 (49%)</w:t>
            </w:r>
          </w:p>
        </w:tc>
        <w:tc>
          <w:tcPr>
            <w:tcW w:w="682" w:type="pct"/>
            <w:noWrap/>
            <w:vAlign w:val="bottom"/>
          </w:tcPr>
          <w:p w:rsidRPr="00E837C1" w:rsidR="008559F3" w:rsidP="00464DD8" w:rsidRDefault="008559F3" w14:paraId="1D511AB9"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9,544 (58%)</w:t>
            </w:r>
          </w:p>
        </w:tc>
        <w:tc>
          <w:tcPr>
            <w:tcW w:w="682" w:type="pct"/>
            <w:noWrap/>
            <w:vAlign w:val="bottom"/>
          </w:tcPr>
          <w:p w:rsidRPr="00E837C1" w:rsidR="008559F3" w:rsidP="00464DD8" w:rsidRDefault="008559F3" w14:paraId="4B7AE7AC"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6,012 (56%)</w:t>
            </w:r>
          </w:p>
        </w:tc>
        <w:tc>
          <w:tcPr>
            <w:tcW w:w="682" w:type="pct"/>
            <w:noWrap/>
            <w:vAlign w:val="bottom"/>
          </w:tcPr>
          <w:p w:rsidRPr="00E837C1" w:rsidR="008559F3" w:rsidP="00464DD8" w:rsidRDefault="008559F3" w14:paraId="4516A1BA"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3,659 (64%)</w:t>
            </w:r>
          </w:p>
        </w:tc>
        <w:tc>
          <w:tcPr>
            <w:tcW w:w="456" w:type="pct"/>
            <w:vMerge/>
            <w:noWrap/>
            <w:vAlign w:val="center"/>
          </w:tcPr>
          <w:p w:rsidRPr="00E837C1" w:rsidR="008559F3" w:rsidP="00464DD8" w:rsidRDefault="008559F3" w14:paraId="10473A29" w14:textId="77777777">
            <w:pPr>
              <w:spacing w:after="0" w:line="276" w:lineRule="auto"/>
              <w:rPr>
                <w:rFonts w:ascii="Calibri" w:hAnsi="Calibri" w:eastAsia="Times New Roman" w:cs="Calibri"/>
                <w:color w:val="000000"/>
                <w:sz w:val="22"/>
                <w:szCs w:val="22"/>
                <w:lang w:eastAsia="en-GB"/>
              </w:rPr>
            </w:pPr>
          </w:p>
        </w:tc>
        <w:tc>
          <w:tcPr>
            <w:tcW w:w="827" w:type="pct"/>
            <w:vMerge/>
            <w:noWrap/>
            <w:vAlign w:val="center"/>
          </w:tcPr>
          <w:p w:rsidRPr="00E837C1" w:rsidR="008559F3" w:rsidP="00464DD8" w:rsidRDefault="008559F3" w14:paraId="178EE55A" w14:textId="77777777">
            <w:pPr>
              <w:spacing w:after="0" w:line="276" w:lineRule="auto"/>
              <w:rPr>
                <w:rFonts w:ascii="Calibri" w:hAnsi="Calibri" w:eastAsia="Times New Roman" w:cs="Calibri"/>
                <w:color w:val="000000"/>
                <w:sz w:val="22"/>
                <w:szCs w:val="22"/>
                <w:lang w:eastAsia="en-GB"/>
              </w:rPr>
            </w:pPr>
          </w:p>
        </w:tc>
      </w:tr>
      <w:tr w:rsidRPr="00E837C1" w:rsidR="008559F3" w:rsidTr="00464DD8" w14:paraId="7DB14D76" w14:textId="77777777">
        <w:trPr>
          <w:trHeight w:val="330"/>
        </w:trPr>
        <w:tc>
          <w:tcPr>
            <w:tcW w:w="682" w:type="pct"/>
            <w:vMerge/>
            <w:noWrap/>
            <w:vAlign w:val="center"/>
          </w:tcPr>
          <w:p w:rsidRPr="00E837C1" w:rsidR="008559F3" w:rsidP="00464DD8" w:rsidRDefault="008559F3" w14:paraId="3385FDCA" w14:textId="77777777">
            <w:pPr>
              <w:spacing w:after="0" w:line="276" w:lineRule="auto"/>
              <w:rPr>
                <w:rFonts w:ascii="Calibri" w:hAnsi="Calibri" w:eastAsia="Times New Roman" w:cs="Calibri"/>
                <w:color w:val="000000"/>
                <w:sz w:val="22"/>
                <w:szCs w:val="22"/>
                <w:lang w:eastAsia="en-GB"/>
              </w:rPr>
            </w:pPr>
          </w:p>
        </w:tc>
        <w:tc>
          <w:tcPr>
            <w:tcW w:w="307" w:type="pct"/>
            <w:vAlign w:val="center"/>
          </w:tcPr>
          <w:p w:rsidRPr="00E837C1" w:rsidR="008559F3" w:rsidP="00464DD8" w:rsidRDefault="008559F3" w14:paraId="366609D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w:t>
            </w:r>
          </w:p>
        </w:tc>
        <w:tc>
          <w:tcPr>
            <w:tcW w:w="682" w:type="pct"/>
            <w:noWrap/>
            <w:vAlign w:val="bottom"/>
          </w:tcPr>
          <w:p w:rsidRPr="00E837C1" w:rsidR="008559F3" w:rsidP="00464DD8" w:rsidRDefault="008559F3" w14:paraId="0395818A"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4,087 (3.7%)</w:t>
            </w:r>
          </w:p>
        </w:tc>
        <w:tc>
          <w:tcPr>
            <w:tcW w:w="682" w:type="pct"/>
            <w:noWrap/>
            <w:vAlign w:val="bottom"/>
          </w:tcPr>
          <w:p w:rsidRPr="00E837C1" w:rsidR="008559F3" w:rsidP="00464DD8" w:rsidRDefault="008559F3" w14:paraId="1997303A"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891 (5.4%)</w:t>
            </w:r>
          </w:p>
        </w:tc>
        <w:tc>
          <w:tcPr>
            <w:tcW w:w="682" w:type="pct"/>
            <w:noWrap/>
            <w:vAlign w:val="bottom"/>
          </w:tcPr>
          <w:p w:rsidRPr="00E837C1" w:rsidR="008559F3" w:rsidP="00464DD8" w:rsidRDefault="008559F3" w14:paraId="5821D12C"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405 (3.8%)</w:t>
            </w:r>
          </w:p>
        </w:tc>
        <w:tc>
          <w:tcPr>
            <w:tcW w:w="682" w:type="pct"/>
            <w:noWrap/>
            <w:vAlign w:val="bottom"/>
          </w:tcPr>
          <w:p w:rsidRPr="00E837C1" w:rsidR="008559F3" w:rsidP="00464DD8" w:rsidRDefault="008559F3" w14:paraId="2462765A"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239 (4.2%)</w:t>
            </w:r>
          </w:p>
        </w:tc>
        <w:tc>
          <w:tcPr>
            <w:tcW w:w="456" w:type="pct"/>
            <w:vMerge/>
            <w:noWrap/>
            <w:vAlign w:val="center"/>
          </w:tcPr>
          <w:p w:rsidRPr="00E837C1" w:rsidR="008559F3" w:rsidP="00464DD8" w:rsidRDefault="008559F3" w14:paraId="70632DB7" w14:textId="77777777">
            <w:pPr>
              <w:spacing w:after="0" w:line="276" w:lineRule="auto"/>
              <w:rPr>
                <w:rFonts w:ascii="Calibri" w:hAnsi="Calibri" w:eastAsia="Times New Roman" w:cs="Calibri"/>
                <w:color w:val="000000"/>
                <w:sz w:val="22"/>
                <w:szCs w:val="22"/>
                <w:lang w:eastAsia="en-GB"/>
              </w:rPr>
            </w:pPr>
          </w:p>
        </w:tc>
        <w:tc>
          <w:tcPr>
            <w:tcW w:w="827" w:type="pct"/>
            <w:vMerge/>
            <w:noWrap/>
            <w:vAlign w:val="center"/>
          </w:tcPr>
          <w:p w:rsidRPr="00E837C1" w:rsidR="008559F3" w:rsidP="00464DD8" w:rsidRDefault="008559F3" w14:paraId="27DDA936" w14:textId="77777777">
            <w:pPr>
              <w:spacing w:after="0" w:line="276" w:lineRule="auto"/>
              <w:rPr>
                <w:rFonts w:ascii="Calibri" w:hAnsi="Calibri" w:eastAsia="Times New Roman" w:cs="Calibri"/>
                <w:color w:val="000000"/>
                <w:sz w:val="22"/>
                <w:szCs w:val="22"/>
                <w:lang w:eastAsia="en-GB"/>
              </w:rPr>
            </w:pPr>
          </w:p>
        </w:tc>
      </w:tr>
      <w:tr w:rsidRPr="00E837C1" w:rsidR="008559F3" w:rsidTr="00464DD8" w14:paraId="3BE9849A" w14:textId="77777777">
        <w:trPr>
          <w:trHeight w:val="330"/>
        </w:trPr>
        <w:tc>
          <w:tcPr>
            <w:tcW w:w="682" w:type="pct"/>
            <w:vMerge/>
            <w:noWrap/>
            <w:vAlign w:val="center"/>
          </w:tcPr>
          <w:p w:rsidRPr="00E837C1" w:rsidR="008559F3" w:rsidP="00464DD8" w:rsidRDefault="008559F3" w14:paraId="15F5A7B3" w14:textId="77777777">
            <w:pPr>
              <w:spacing w:after="0" w:line="276" w:lineRule="auto"/>
              <w:rPr>
                <w:rFonts w:ascii="Calibri" w:hAnsi="Calibri" w:eastAsia="Times New Roman" w:cs="Calibri"/>
                <w:color w:val="000000"/>
                <w:sz w:val="22"/>
                <w:szCs w:val="22"/>
                <w:lang w:eastAsia="en-GB"/>
              </w:rPr>
            </w:pPr>
          </w:p>
        </w:tc>
        <w:tc>
          <w:tcPr>
            <w:tcW w:w="307" w:type="pct"/>
            <w:vAlign w:val="center"/>
          </w:tcPr>
          <w:p w:rsidRPr="00E837C1" w:rsidR="008559F3" w:rsidP="00464DD8" w:rsidRDefault="008559F3" w14:paraId="0C2F2D03"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w:t>
            </w:r>
          </w:p>
        </w:tc>
        <w:tc>
          <w:tcPr>
            <w:tcW w:w="682" w:type="pct"/>
            <w:noWrap/>
            <w:vAlign w:val="bottom"/>
          </w:tcPr>
          <w:p w:rsidRPr="00E837C1" w:rsidR="008559F3" w:rsidP="00464DD8" w:rsidRDefault="008559F3" w14:paraId="08DE7B4C"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7,274 (6.6%)</w:t>
            </w:r>
          </w:p>
        </w:tc>
        <w:tc>
          <w:tcPr>
            <w:tcW w:w="682" w:type="pct"/>
            <w:noWrap/>
            <w:vAlign w:val="bottom"/>
          </w:tcPr>
          <w:p w:rsidRPr="00E837C1" w:rsidR="008559F3" w:rsidP="00464DD8" w:rsidRDefault="008559F3" w14:paraId="5A2CD6B8"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2,275 (14%)</w:t>
            </w:r>
          </w:p>
        </w:tc>
        <w:tc>
          <w:tcPr>
            <w:tcW w:w="682" w:type="pct"/>
            <w:noWrap/>
            <w:vAlign w:val="bottom"/>
          </w:tcPr>
          <w:p w:rsidRPr="00E837C1" w:rsidR="008559F3" w:rsidP="00464DD8" w:rsidRDefault="008559F3" w14:paraId="05362EF5"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1,016 (9.4%)</w:t>
            </w:r>
          </w:p>
        </w:tc>
        <w:tc>
          <w:tcPr>
            <w:tcW w:w="682" w:type="pct"/>
            <w:noWrap/>
            <w:vAlign w:val="bottom"/>
          </w:tcPr>
          <w:p w:rsidRPr="00E837C1" w:rsidR="008559F3" w:rsidP="00464DD8" w:rsidRDefault="008559F3" w14:paraId="0AB425E1"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862 (15%)</w:t>
            </w:r>
          </w:p>
        </w:tc>
        <w:tc>
          <w:tcPr>
            <w:tcW w:w="456" w:type="pct"/>
            <w:vMerge/>
            <w:noWrap/>
            <w:vAlign w:val="center"/>
          </w:tcPr>
          <w:p w:rsidRPr="00E837C1" w:rsidR="008559F3" w:rsidP="00464DD8" w:rsidRDefault="008559F3" w14:paraId="3C1DD70B" w14:textId="77777777">
            <w:pPr>
              <w:spacing w:after="0" w:line="276" w:lineRule="auto"/>
              <w:rPr>
                <w:rFonts w:ascii="Calibri" w:hAnsi="Calibri" w:eastAsia="Times New Roman" w:cs="Calibri"/>
                <w:color w:val="000000"/>
                <w:sz w:val="22"/>
                <w:szCs w:val="22"/>
                <w:lang w:eastAsia="en-GB"/>
              </w:rPr>
            </w:pPr>
          </w:p>
        </w:tc>
        <w:tc>
          <w:tcPr>
            <w:tcW w:w="827" w:type="pct"/>
            <w:vMerge/>
            <w:noWrap/>
            <w:vAlign w:val="center"/>
          </w:tcPr>
          <w:p w:rsidRPr="00E837C1" w:rsidR="008559F3" w:rsidP="00464DD8" w:rsidRDefault="008559F3" w14:paraId="5FCFA493" w14:textId="77777777">
            <w:pPr>
              <w:spacing w:after="0" w:line="276" w:lineRule="auto"/>
              <w:rPr>
                <w:rFonts w:ascii="Calibri" w:hAnsi="Calibri" w:eastAsia="Times New Roman" w:cs="Calibri"/>
                <w:color w:val="000000"/>
                <w:sz w:val="22"/>
                <w:szCs w:val="22"/>
                <w:lang w:eastAsia="en-GB"/>
              </w:rPr>
            </w:pPr>
          </w:p>
        </w:tc>
      </w:tr>
      <w:tr w:rsidRPr="00E837C1" w:rsidR="008559F3" w:rsidTr="00464DD8" w14:paraId="09E62169" w14:textId="77777777">
        <w:trPr>
          <w:trHeight w:val="330"/>
        </w:trPr>
        <w:tc>
          <w:tcPr>
            <w:tcW w:w="682" w:type="pct"/>
            <w:vMerge/>
            <w:noWrap/>
            <w:vAlign w:val="center"/>
          </w:tcPr>
          <w:p w:rsidRPr="00E837C1" w:rsidR="008559F3" w:rsidP="00464DD8" w:rsidRDefault="008559F3" w14:paraId="0890E2B0" w14:textId="77777777">
            <w:pPr>
              <w:spacing w:after="0" w:line="276" w:lineRule="auto"/>
              <w:rPr>
                <w:rFonts w:ascii="Calibri" w:hAnsi="Calibri" w:eastAsia="Times New Roman" w:cs="Calibri"/>
                <w:color w:val="000000"/>
                <w:sz w:val="22"/>
                <w:szCs w:val="22"/>
                <w:lang w:eastAsia="en-GB"/>
              </w:rPr>
            </w:pPr>
          </w:p>
        </w:tc>
        <w:tc>
          <w:tcPr>
            <w:tcW w:w="307" w:type="pct"/>
            <w:vAlign w:val="center"/>
          </w:tcPr>
          <w:p w:rsidRPr="00E837C1" w:rsidR="008559F3" w:rsidP="00464DD8" w:rsidRDefault="008559F3" w14:paraId="39552C2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w:t>
            </w:r>
          </w:p>
        </w:tc>
        <w:tc>
          <w:tcPr>
            <w:tcW w:w="682" w:type="pct"/>
            <w:noWrap/>
            <w:vAlign w:val="bottom"/>
          </w:tcPr>
          <w:p w:rsidRPr="00E837C1" w:rsidR="008559F3" w:rsidP="00464DD8" w:rsidRDefault="008559F3" w14:paraId="138B2F62"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939 (0.8%)</w:t>
            </w:r>
          </w:p>
        </w:tc>
        <w:tc>
          <w:tcPr>
            <w:tcW w:w="682" w:type="pct"/>
            <w:noWrap/>
            <w:vAlign w:val="bottom"/>
          </w:tcPr>
          <w:p w:rsidRPr="00E837C1" w:rsidR="008559F3" w:rsidP="00464DD8" w:rsidRDefault="008559F3" w14:paraId="5DA56EF5"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348 (2.1%)</w:t>
            </w:r>
          </w:p>
        </w:tc>
        <w:tc>
          <w:tcPr>
            <w:tcW w:w="682" w:type="pct"/>
            <w:noWrap/>
            <w:vAlign w:val="bottom"/>
          </w:tcPr>
          <w:p w:rsidRPr="00E837C1" w:rsidR="008559F3" w:rsidP="00464DD8" w:rsidRDefault="008559F3" w14:paraId="2E9E9B3A"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132 (1.2%)</w:t>
            </w:r>
          </w:p>
        </w:tc>
        <w:tc>
          <w:tcPr>
            <w:tcW w:w="682" w:type="pct"/>
            <w:noWrap/>
            <w:vAlign w:val="bottom"/>
          </w:tcPr>
          <w:p w:rsidRPr="00E837C1" w:rsidR="008559F3" w:rsidP="00464DD8" w:rsidRDefault="008559F3" w14:paraId="15B5BAF8"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121 (2.1%)</w:t>
            </w:r>
          </w:p>
        </w:tc>
        <w:tc>
          <w:tcPr>
            <w:tcW w:w="456" w:type="pct"/>
            <w:vMerge/>
            <w:noWrap/>
            <w:vAlign w:val="center"/>
          </w:tcPr>
          <w:p w:rsidRPr="00E837C1" w:rsidR="008559F3" w:rsidP="00464DD8" w:rsidRDefault="008559F3" w14:paraId="77D266BA" w14:textId="77777777">
            <w:pPr>
              <w:spacing w:after="0" w:line="276" w:lineRule="auto"/>
              <w:rPr>
                <w:rFonts w:ascii="Calibri" w:hAnsi="Calibri" w:eastAsia="Times New Roman" w:cs="Calibri"/>
                <w:color w:val="000000"/>
                <w:sz w:val="22"/>
                <w:szCs w:val="22"/>
                <w:lang w:eastAsia="en-GB"/>
              </w:rPr>
            </w:pPr>
          </w:p>
        </w:tc>
        <w:tc>
          <w:tcPr>
            <w:tcW w:w="827" w:type="pct"/>
            <w:vMerge/>
            <w:noWrap/>
            <w:vAlign w:val="center"/>
          </w:tcPr>
          <w:p w:rsidRPr="00E837C1" w:rsidR="008559F3" w:rsidP="00464DD8" w:rsidRDefault="008559F3" w14:paraId="5DBBD4F8" w14:textId="77777777">
            <w:pPr>
              <w:spacing w:after="0" w:line="276" w:lineRule="auto"/>
              <w:rPr>
                <w:rFonts w:ascii="Calibri" w:hAnsi="Calibri" w:eastAsia="Times New Roman" w:cs="Calibri"/>
                <w:color w:val="000000"/>
                <w:sz w:val="22"/>
                <w:szCs w:val="22"/>
                <w:lang w:eastAsia="en-GB"/>
              </w:rPr>
            </w:pPr>
          </w:p>
        </w:tc>
      </w:tr>
      <w:tr w:rsidRPr="00E837C1" w:rsidR="008559F3" w:rsidTr="00464DD8" w14:paraId="402F4E6C" w14:textId="77777777">
        <w:trPr>
          <w:trHeight w:val="330"/>
        </w:trPr>
        <w:tc>
          <w:tcPr>
            <w:tcW w:w="682" w:type="pct"/>
            <w:vMerge/>
            <w:noWrap/>
            <w:vAlign w:val="center"/>
          </w:tcPr>
          <w:p w:rsidRPr="00E837C1" w:rsidR="008559F3" w:rsidP="00464DD8" w:rsidRDefault="008559F3" w14:paraId="5C9C8186" w14:textId="77777777">
            <w:pPr>
              <w:spacing w:after="0" w:line="276" w:lineRule="auto"/>
              <w:rPr>
                <w:rFonts w:ascii="Calibri" w:hAnsi="Calibri" w:eastAsia="Times New Roman" w:cs="Calibri"/>
                <w:color w:val="000000"/>
                <w:sz w:val="22"/>
                <w:szCs w:val="22"/>
                <w:lang w:eastAsia="en-GB"/>
              </w:rPr>
            </w:pPr>
          </w:p>
        </w:tc>
        <w:tc>
          <w:tcPr>
            <w:tcW w:w="307" w:type="pct"/>
            <w:vAlign w:val="center"/>
          </w:tcPr>
          <w:p w:rsidRPr="00E837C1" w:rsidR="008559F3" w:rsidP="00464DD8" w:rsidRDefault="008559F3" w14:paraId="7B21DD5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5+</w:t>
            </w:r>
          </w:p>
        </w:tc>
        <w:tc>
          <w:tcPr>
            <w:tcW w:w="682" w:type="pct"/>
            <w:noWrap/>
            <w:vAlign w:val="bottom"/>
          </w:tcPr>
          <w:p w:rsidRPr="00E837C1" w:rsidR="008559F3" w:rsidP="00464DD8" w:rsidRDefault="008559F3" w14:paraId="5D35A035"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1,406 (1.3%)</w:t>
            </w:r>
          </w:p>
        </w:tc>
        <w:tc>
          <w:tcPr>
            <w:tcW w:w="682" w:type="pct"/>
            <w:noWrap/>
            <w:vAlign w:val="bottom"/>
          </w:tcPr>
          <w:p w:rsidRPr="00E837C1" w:rsidR="008559F3" w:rsidP="00464DD8" w:rsidRDefault="008559F3" w14:paraId="6D4FFB46"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696 (4.2%)</w:t>
            </w:r>
          </w:p>
        </w:tc>
        <w:tc>
          <w:tcPr>
            <w:tcW w:w="682" w:type="pct"/>
            <w:noWrap/>
            <w:vAlign w:val="bottom"/>
          </w:tcPr>
          <w:p w:rsidRPr="00E837C1" w:rsidR="008559F3" w:rsidP="00464DD8" w:rsidRDefault="008559F3" w14:paraId="3067AD75"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229 (2.1%)</w:t>
            </w:r>
          </w:p>
        </w:tc>
        <w:tc>
          <w:tcPr>
            <w:tcW w:w="682" w:type="pct"/>
            <w:noWrap/>
            <w:vAlign w:val="bottom"/>
          </w:tcPr>
          <w:p w:rsidRPr="00E837C1" w:rsidR="008559F3" w:rsidP="00464DD8" w:rsidRDefault="008559F3" w14:paraId="14763341" w14:textId="77777777">
            <w:pPr>
              <w:spacing w:after="0" w:line="276" w:lineRule="auto"/>
              <w:rPr>
                <w:rFonts w:ascii="Calibri" w:hAnsi="Calibri" w:eastAsia="Times New Roman" w:cs="Calibri"/>
                <w:color w:val="000000"/>
                <w:sz w:val="22"/>
                <w:szCs w:val="22"/>
                <w:lang w:eastAsia="en-GB"/>
              </w:rPr>
            </w:pPr>
            <w:r w:rsidRPr="00E837C1">
              <w:rPr>
                <w:rFonts w:ascii="Calibri" w:hAnsi="Calibri" w:cs="Calibri"/>
                <w:color w:val="000000"/>
                <w:sz w:val="22"/>
                <w:szCs w:val="22"/>
              </w:rPr>
              <w:t>246 (4.3%)</w:t>
            </w:r>
          </w:p>
        </w:tc>
        <w:tc>
          <w:tcPr>
            <w:tcW w:w="456" w:type="pct"/>
            <w:vMerge/>
            <w:noWrap/>
            <w:vAlign w:val="center"/>
          </w:tcPr>
          <w:p w:rsidRPr="00E837C1" w:rsidR="008559F3" w:rsidP="00464DD8" w:rsidRDefault="008559F3" w14:paraId="1598FE9C" w14:textId="77777777">
            <w:pPr>
              <w:spacing w:after="0" w:line="276" w:lineRule="auto"/>
              <w:rPr>
                <w:rFonts w:ascii="Calibri" w:hAnsi="Calibri" w:eastAsia="Times New Roman" w:cs="Calibri"/>
                <w:color w:val="000000"/>
                <w:sz w:val="22"/>
                <w:szCs w:val="22"/>
                <w:lang w:eastAsia="en-GB"/>
              </w:rPr>
            </w:pPr>
          </w:p>
        </w:tc>
        <w:tc>
          <w:tcPr>
            <w:tcW w:w="827" w:type="pct"/>
            <w:vMerge/>
            <w:noWrap/>
            <w:vAlign w:val="center"/>
          </w:tcPr>
          <w:p w:rsidRPr="00E837C1" w:rsidR="008559F3" w:rsidP="00464DD8" w:rsidRDefault="008559F3" w14:paraId="296C70C7" w14:textId="77777777">
            <w:pPr>
              <w:spacing w:after="0" w:line="276" w:lineRule="auto"/>
              <w:rPr>
                <w:rFonts w:ascii="Calibri" w:hAnsi="Calibri" w:eastAsia="Times New Roman" w:cs="Calibri"/>
                <w:color w:val="000000"/>
                <w:sz w:val="22"/>
                <w:szCs w:val="22"/>
                <w:lang w:eastAsia="en-GB"/>
              </w:rPr>
            </w:pPr>
          </w:p>
        </w:tc>
      </w:tr>
      <w:tr w:rsidRPr="00902CF3" w:rsidR="008559F3" w:rsidTr="00464DD8" w14:paraId="0DC6A6B2" w14:textId="77777777">
        <w:trPr>
          <w:trHeight w:val="330"/>
        </w:trPr>
        <w:tc>
          <w:tcPr>
            <w:tcW w:w="990" w:type="pct"/>
            <w:gridSpan w:val="2"/>
            <w:noWrap/>
            <w:vAlign w:val="center"/>
            <w:hideMark/>
          </w:tcPr>
          <w:p w:rsidRPr="00E837C1" w:rsidR="008559F3" w:rsidP="00464DD8" w:rsidRDefault="008559F3" w14:paraId="71E04DB0"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Mean daily ICS dose, FP equivalent (μg)</w:t>
            </w:r>
            <w:proofErr w:type="spellStart"/>
            <w:r>
              <w:rPr>
                <w:rFonts w:ascii="Calibri" w:hAnsi="Calibri" w:eastAsia="Times New Roman" w:cs="Calibri"/>
                <w:color w:val="000000"/>
                <w:sz w:val="22"/>
                <w:szCs w:val="22"/>
                <w:vertAlign w:val="superscript"/>
                <w:lang w:eastAsia="en-GB"/>
              </w:rPr>
              <w:t>b,c</w:t>
            </w:r>
            <w:proofErr w:type="spellEnd"/>
          </w:p>
        </w:tc>
        <w:tc>
          <w:tcPr>
            <w:tcW w:w="682" w:type="pct"/>
            <w:noWrap/>
            <w:vAlign w:val="center"/>
            <w:hideMark/>
          </w:tcPr>
          <w:p w:rsidRPr="00E837C1" w:rsidR="008559F3" w:rsidP="00464DD8" w:rsidRDefault="008559F3" w14:paraId="45114B9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246 (123, 390)</w:t>
            </w:r>
          </w:p>
        </w:tc>
        <w:tc>
          <w:tcPr>
            <w:tcW w:w="682" w:type="pct"/>
            <w:noWrap/>
            <w:vAlign w:val="center"/>
            <w:hideMark/>
          </w:tcPr>
          <w:p w:rsidRPr="00E837C1" w:rsidR="008559F3" w:rsidP="00464DD8" w:rsidRDefault="008559F3" w14:paraId="438D434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308 (178, 451)</w:t>
            </w:r>
          </w:p>
        </w:tc>
        <w:tc>
          <w:tcPr>
            <w:tcW w:w="682" w:type="pct"/>
            <w:noWrap/>
            <w:vAlign w:val="center"/>
            <w:hideMark/>
          </w:tcPr>
          <w:p w:rsidRPr="00E837C1" w:rsidR="008559F3" w:rsidP="00464DD8" w:rsidRDefault="008559F3" w14:paraId="1D5BFFA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841 (657, 985)</w:t>
            </w:r>
          </w:p>
        </w:tc>
        <w:tc>
          <w:tcPr>
            <w:tcW w:w="682" w:type="pct"/>
            <w:noWrap/>
            <w:vAlign w:val="center"/>
            <w:hideMark/>
          </w:tcPr>
          <w:p w:rsidRPr="00E837C1" w:rsidR="008559F3" w:rsidP="00464DD8" w:rsidRDefault="008559F3" w14:paraId="6D6C3862"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862 (657, 1,005)</w:t>
            </w:r>
          </w:p>
        </w:tc>
        <w:tc>
          <w:tcPr>
            <w:tcW w:w="456" w:type="pct"/>
            <w:noWrap/>
            <w:vAlign w:val="center"/>
            <w:hideMark/>
          </w:tcPr>
          <w:p w:rsidRPr="00E837C1" w:rsidR="008559F3" w:rsidP="00464DD8" w:rsidRDefault="008559F3" w14:paraId="6BBBEBB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184626" w:rsidR="008559F3" w:rsidP="00464DD8" w:rsidRDefault="008559F3" w14:paraId="234E4C02" w14:textId="77777777">
            <w:pPr>
              <w:spacing w:after="0" w:line="276" w:lineRule="auto"/>
              <w:rPr>
                <w:rFonts w:ascii="Calibri" w:hAnsi="Calibri" w:eastAsia="Times New Roman" w:cs="Calibri"/>
                <w:color w:val="000000"/>
                <w:sz w:val="22"/>
                <w:szCs w:val="22"/>
                <w:lang w:eastAsia="en-GB"/>
              </w:rPr>
            </w:pPr>
            <w:r w:rsidRPr="00184626">
              <w:rPr>
                <w:rFonts w:ascii="Calibri" w:hAnsi="Calibri" w:eastAsia="Times New Roman" w:cs="Calibri"/>
                <w:color w:val="000000"/>
                <w:sz w:val="22"/>
                <w:szCs w:val="22"/>
                <w:lang w:eastAsia="en-GB"/>
              </w:rPr>
              <w:t>NSFE/NSIE  NSFE/SFE  NSIE/SFE  NSFE/SIE  NSIE/SIE</w:t>
            </w:r>
          </w:p>
        </w:tc>
      </w:tr>
      <w:tr w:rsidRPr="00E837C1" w:rsidR="008559F3" w:rsidTr="00464DD8" w14:paraId="18A36CB2" w14:textId="77777777">
        <w:trPr>
          <w:trHeight w:val="290"/>
        </w:trPr>
        <w:tc>
          <w:tcPr>
            <w:tcW w:w="990" w:type="pct"/>
            <w:gridSpan w:val="2"/>
            <w:noWrap/>
            <w:vAlign w:val="center"/>
            <w:hideMark/>
          </w:tcPr>
          <w:p w:rsidRPr="00E837C1" w:rsidR="008559F3" w:rsidP="00464DD8" w:rsidRDefault="008559F3" w14:paraId="18F5B67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No ICS purchases</w:t>
            </w:r>
          </w:p>
        </w:tc>
        <w:tc>
          <w:tcPr>
            <w:tcW w:w="682" w:type="pct"/>
            <w:noWrap/>
            <w:vAlign w:val="center"/>
            <w:hideMark/>
          </w:tcPr>
          <w:p w:rsidRPr="00E837C1" w:rsidR="008559F3" w:rsidP="00464DD8" w:rsidRDefault="008559F3" w14:paraId="25657E6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4,703 (4.2%)</w:t>
            </w:r>
          </w:p>
        </w:tc>
        <w:tc>
          <w:tcPr>
            <w:tcW w:w="682" w:type="pct"/>
            <w:noWrap/>
            <w:vAlign w:val="center"/>
            <w:hideMark/>
          </w:tcPr>
          <w:p w:rsidRPr="00E837C1" w:rsidR="008559F3" w:rsidP="00464DD8" w:rsidRDefault="008559F3" w14:paraId="41AEC501"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356 (2.2%)</w:t>
            </w:r>
          </w:p>
        </w:tc>
        <w:tc>
          <w:tcPr>
            <w:tcW w:w="682" w:type="pct"/>
            <w:noWrap/>
            <w:vAlign w:val="center"/>
            <w:hideMark/>
          </w:tcPr>
          <w:p w:rsidRPr="00E837C1" w:rsidR="008559F3" w:rsidP="00464DD8" w:rsidRDefault="008559F3" w14:paraId="68C888C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 (0%)</w:t>
            </w:r>
          </w:p>
        </w:tc>
        <w:tc>
          <w:tcPr>
            <w:tcW w:w="682" w:type="pct"/>
            <w:noWrap/>
            <w:vAlign w:val="center"/>
            <w:hideMark/>
          </w:tcPr>
          <w:p w:rsidRPr="00E837C1" w:rsidR="008559F3" w:rsidP="00464DD8" w:rsidRDefault="008559F3" w14:paraId="7035580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 (0%)</w:t>
            </w:r>
          </w:p>
        </w:tc>
        <w:tc>
          <w:tcPr>
            <w:tcW w:w="456" w:type="pct"/>
            <w:noWrap/>
            <w:vAlign w:val="center"/>
            <w:hideMark/>
          </w:tcPr>
          <w:p w:rsidRPr="00E837C1" w:rsidR="008559F3" w:rsidP="00464DD8" w:rsidRDefault="008559F3" w14:paraId="497F9EF3" w14:textId="77777777">
            <w:pPr>
              <w:spacing w:after="0" w:line="276" w:lineRule="auto"/>
              <w:rPr>
                <w:rFonts w:ascii="Calibri" w:hAnsi="Calibri" w:eastAsia="Times New Roman" w:cs="Calibri"/>
                <w:color w:val="000000"/>
                <w:sz w:val="22"/>
                <w:szCs w:val="22"/>
                <w:lang w:eastAsia="en-GB"/>
              </w:rPr>
            </w:pPr>
          </w:p>
        </w:tc>
        <w:tc>
          <w:tcPr>
            <w:tcW w:w="827" w:type="pct"/>
            <w:noWrap/>
            <w:vAlign w:val="center"/>
            <w:hideMark/>
          </w:tcPr>
          <w:p w:rsidRPr="00E837C1" w:rsidR="008559F3" w:rsidP="00464DD8" w:rsidRDefault="008559F3" w14:paraId="40019AFB" w14:textId="77777777">
            <w:pPr>
              <w:spacing w:after="0" w:line="276" w:lineRule="auto"/>
              <w:rPr>
                <w:rFonts w:ascii="Times New Roman" w:hAnsi="Times New Roman" w:eastAsia="Times New Roman" w:cs="Times New Roman"/>
                <w:sz w:val="20"/>
                <w:szCs w:val="20"/>
                <w:lang w:eastAsia="en-GB"/>
              </w:rPr>
            </w:pPr>
          </w:p>
        </w:tc>
      </w:tr>
      <w:tr w:rsidRPr="00E837C1" w:rsidR="008559F3" w:rsidTr="00464DD8" w14:paraId="2294270E" w14:textId="77777777">
        <w:trPr>
          <w:trHeight w:val="330"/>
        </w:trPr>
        <w:tc>
          <w:tcPr>
            <w:tcW w:w="990" w:type="pct"/>
            <w:gridSpan w:val="2"/>
            <w:noWrap/>
            <w:vAlign w:val="center"/>
            <w:hideMark/>
          </w:tcPr>
          <w:p w:rsidRPr="00E837C1" w:rsidR="008559F3" w:rsidP="00464DD8" w:rsidRDefault="008559F3" w14:paraId="508DB68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Mean daily OCS dose, prednisolone equivalent (mg)</w:t>
            </w:r>
            <w:proofErr w:type="spellStart"/>
            <w:r>
              <w:rPr>
                <w:rFonts w:ascii="Calibri" w:hAnsi="Calibri" w:eastAsia="Times New Roman" w:cs="Calibri"/>
                <w:color w:val="000000"/>
                <w:sz w:val="22"/>
                <w:szCs w:val="22"/>
                <w:vertAlign w:val="superscript"/>
                <w:lang w:eastAsia="en-GB"/>
              </w:rPr>
              <w:t>b,c</w:t>
            </w:r>
            <w:proofErr w:type="spellEnd"/>
          </w:p>
        </w:tc>
        <w:tc>
          <w:tcPr>
            <w:tcW w:w="682" w:type="pct"/>
            <w:noWrap/>
            <w:vAlign w:val="center"/>
            <w:hideMark/>
          </w:tcPr>
          <w:p w:rsidRPr="00E837C1" w:rsidR="008559F3" w:rsidP="00464DD8" w:rsidRDefault="008559F3" w14:paraId="679FB53A"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0.82 (0.41, 0.82)</w:t>
            </w:r>
          </w:p>
        </w:tc>
        <w:tc>
          <w:tcPr>
            <w:tcW w:w="682" w:type="pct"/>
            <w:noWrap/>
            <w:vAlign w:val="center"/>
            <w:hideMark/>
          </w:tcPr>
          <w:p w:rsidRPr="00E837C1" w:rsidR="008559F3" w:rsidP="00464DD8" w:rsidRDefault="008559F3" w14:paraId="74F852A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1.85 (1.64, 3.28)</w:t>
            </w:r>
          </w:p>
        </w:tc>
        <w:tc>
          <w:tcPr>
            <w:tcW w:w="682" w:type="pct"/>
            <w:noWrap/>
            <w:vAlign w:val="center"/>
            <w:hideMark/>
          </w:tcPr>
          <w:p w:rsidRPr="00E837C1" w:rsidR="008559F3" w:rsidP="00464DD8" w:rsidRDefault="008559F3" w14:paraId="7587AFA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0.82 (0.68, 0.82)</w:t>
            </w:r>
          </w:p>
        </w:tc>
        <w:tc>
          <w:tcPr>
            <w:tcW w:w="682" w:type="pct"/>
            <w:noWrap/>
            <w:vAlign w:val="center"/>
            <w:hideMark/>
          </w:tcPr>
          <w:p w:rsidRPr="00E837C1" w:rsidR="008559F3" w:rsidP="00464DD8" w:rsidRDefault="008559F3" w14:paraId="716B65F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2.46 (1.64, 3.97)</w:t>
            </w:r>
          </w:p>
        </w:tc>
        <w:tc>
          <w:tcPr>
            <w:tcW w:w="456" w:type="pct"/>
            <w:noWrap/>
            <w:vAlign w:val="center"/>
            <w:hideMark/>
          </w:tcPr>
          <w:p w:rsidRPr="00E837C1" w:rsidR="008559F3" w:rsidP="00464DD8" w:rsidRDefault="008559F3" w14:paraId="4033F17A"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E837C1" w:rsidR="008559F3" w:rsidP="00464DD8" w:rsidRDefault="008559F3" w14:paraId="23C39E1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r w:rsidRPr="00E837C1" w:rsidR="008559F3" w:rsidTr="00464DD8" w14:paraId="7204B7C8" w14:textId="77777777">
        <w:trPr>
          <w:trHeight w:val="290"/>
        </w:trPr>
        <w:tc>
          <w:tcPr>
            <w:tcW w:w="990" w:type="pct"/>
            <w:gridSpan w:val="2"/>
            <w:noWrap/>
            <w:vAlign w:val="center"/>
            <w:hideMark/>
          </w:tcPr>
          <w:p w:rsidRPr="00E837C1" w:rsidR="008559F3" w:rsidP="00464DD8" w:rsidRDefault="008559F3" w14:paraId="28AB09F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No OCS purchases</w:t>
            </w:r>
          </w:p>
        </w:tc>
        <w:tc>
          <w:tcPr>
            <w:tcW w:w="682" w:type="pct"/>
            <w:noWrap/>
            <w:vAlign w:val="center"/>
            <w:hideMark/>
          </w:tcPr>
          <w:p w:rsidRPr="00E837C1" w:rsidR="008559F3" w:rsidP="00464DD8" w:rsidRDefault="008559F3" w14:paraId="44AB412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89,669 (80.8%)</w:t>
            </w:r>
          </w:p>
        </w:tc>
        <w:tc>
          <w:tcPr>
            <w:tcW w:w="682" w:type="pct"/>
            <w:noWrap/>
            <w:vAlign w:val="center"/>
            <w:hideMark/>
          </w:tcPr>
          <w:p w:rsidRPr="00E837C1" w:rsidR="008559F3" w:rsidP="00464DD8" w:rsidRDefault="008559F3" w14:paraId="78EFFE0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1,001 (6.1%)</w:t>
            </w:r>
          </w:p>
        </w:tc>
        <w:tc>
          <w:tcPr>
            <w:tcW w:w="682" w:type="pct"/>
            <w:noWrap/>
            <w:vAlign w:val="center"/>
            <w:hideMark/>
          </w:tcPr>
          <w:p w:rsidRPr="00E837C1" w:rsidR="008559F3" w:rsidP="00464DD8" w:rsidRDefault="008559F3" w14:paraId="29F1A34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7,066 (65.6%)</w:t>
            </w:r>
          </w:p>
        </w:tc>
        <w:tc>
          <w:tcPr>
            <w:tcW w:w="682" w:type="pct"/>
            <w:noWrap/>
            <w:vAlign w:val="center"/>
            <w:hideMark/>
          </w:tcPr>
          <w:p w:rsidRPr="00E837C1" w:rsidR="008559F3" w:rsidP="00464DD8" w:rsidRDefault="008559F3" w14:paraId="3612502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258 (4.5%)</w:t>
            </w:r>
          </w:p>
        </w:tc>
        <w:tc>
          <w:tcPr>
            <w:tcW w:w="456" w:type="pct"/>
            <w:noWrap/>
            <w:vAlign w:val="center"/>
            <w:hideMark/>
          </w:tcPr>
          <w:p w:rsidRPr="00E837C1" w:rsidR="008559F3" w:rsidP="00464DD8" w:rsidRDefault="008559F3" w14:paraId="779AF00A" w14:textId="77777777">
            <w:pPr>
              <w:spacing w:after="0" w:line="276" w:lineRule="auto"/>
              <w:rPr>
                <w:rFonts w:ascii="Calibri" w:hAnsi="Calibri" w:eastAsia="Times New Roman" w:cs="Calibri"/>
                <w:color w:val="000000"/>
                <w:sz w:val="22"/>
                <w:szCs w:val="22"/>
                <w:lang w:eastAsia="en-GB"/>
              </w:rPr>
            </w:pPr>
          </w:p>
        </w:tc>
        <w:tc>
          <w:tcPr>
            <w:tcW w:w="827" w:type="pct"/>
            <w:noWrap/>
            <w:vAlign w:val="center"/>
            <w:hideMark/>
          </w:tcPr>
          <w:p w:rsidRPr="00E837C1" w:rsidR="008559F3" w:rsidP="00464DD8" w:rsidRDefault="008559F3" w14:paraId="0DF7AF17" w14:textId="77777777">
            <w:pPr>
              <w:spacing w:after="0" w:line="276" w:lineRule="auto"/>
              <w:rPr>
                <w:rFonts w:ascii="Times New Roman" w:hAnsi="Times New Roman" w:eastAsia="Times New Roman" w:cs="Times New Roman"/>
                <w:sz w:val="20"/>
                <w:szCs w:val="20"/>
                <w:lang w:eastAsia="en-GB"/>
              </w:rPr>
            </w:pPr>
          </w:p>
        </w:tc>
      </w:tr>
      <w:tr w:rsidRPr="00E837C1" w:rsidR="008559F3" w:rsidTr="00464DD8" w14:paraId="56EF2936" w14:textId="77777777">
        <w:trPr>
          <w:trHeight w:val="330"/>
        </w:trPr>
        <w:tc>
          <w:tcPr>
            <w:tcW w:w="990" w:type="pct"/>
            <w:gridSpan w:val="2"/>
            <w:noWrap/>
            <w:vAlign w:val="center"/>
            <w:hideMark/>
          </w:tcPr>
          <w:p w:rsidRPr="00E837C1" w:rsidR="008559F3" w:rsidP="00464DD8" w:rsidRDefault="008559F3" w14:paraId="3A0B56D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Number of add on maintenance drug classes used (LTRA/LABA/LAMA)</w:t>
            </w:r>
            <w:r>
              <w:rPr>
                <w:rFonts w:ascii="Calibri" w:hAnsi="Calibri" w:eastAsia="Times New Roman" w:cs="Calibri"/>
                <w:color w:val="000000"/>
                <w:sz w:val="22"/>
                <w:szCs w:val="22"/>
                <w:vertAlign w:val="superscript"/>
                <w:lang w:eastAsia="en-GB"/>
              </w:rPr>
              <w:t>b</w:t>
            </w:r>
          </w:p>
        </w:tc>
        <w:tc>
          <w:tcPr>
            <w:tcW w:w="682" w:type="pct"/>
            <w:noWrap/>
            <w:vAlign w:val="center"/>
            <w:hideMark/>
          </w:tcPr>
          <w:p w:rsidRPr="00E837C1" w:rsidR="008559F3" w:rsidP="00464DD8" w:rsidRDefault="008559F3" w14:paraId="601022A4" w14:textId="77777777">
            <w:pPr>
              <w:spacing w:after="0" w:line="276" w:lineRule="auto"/>
              <w:rPr>
                <w:rFonts w:ascii="Calibri" w:hAnsi="Calibri" w:eastAsia="Times New Roman" w:cs="Calibri"/>
                <w:color w:val="000000"/>
                <w:sz w:val="22"/>
                <w:szCs w:val="22"/>
                <w:lang w:eastAsia="en-GB"/>
              </w:rPr>
            </w:pPr>
          </w:p>
        </w:tc>
        <w:tc>
          <w:tcPr>
            <w:tcW w:w="682" w:type="pct"/>
            <w:noWrap/>
            <w:vAlign w:val="center"/>
            <w:hideMark/>
          </w:tcPr>
          <w:p w:rsidRPr="00E837C1" w:rsidR="008559F3" w:rsidP="00464DD8" w:rsidRDefault="008559F3" w14:paraId="660DDCEB" w14:textId="77777777">
            <w:pPr>
              <w:spacing w:after="0" w:line="276" w:lineRule="auto"/>
              <w:rPr>
                <w:rFonts w:ascii="Times New Roman" w:hAnsi="Times New Roman" w:eastAsia="Times New Roman" w:cs="Times New Roman"/>
                <w:sz w:val="20"/>
                <w:szCs w:val="20"/>
                <w:lang w:eastAsia="en-GB"/>
              </w:rPr>
            </w:pPr>
          </w:p>
        </w:tc>
        <w:tc>
          <w:tcPr>
            <w:tcW w:w="682" w:type="pct"/>
            <w:noWrap/>
            <w:vAlign w:val="center"/>
            <w:hideMark/>
          </w:tcPr>
          <w:p w:rsidRPr="00E837C1" w:rsidR="008559F3" w:rsidP="00464DD8" w:rsidRDefault="008559F3" w14:paraId="3CE1206D" w14:textId="77777777">
            <w:pPr>
              <w:spacing w:after="0" w:line="276" w:lineRule="auto"/>
              <w:rPr>
                <w:rFonts w:ascii="Times New Roman" w:hAnsi="Times New Roman" w:eastAsia="Times New Roman" w:cs="Times New Roman"/>
                <w:sz w:val="20"/>
                <w:szCs w:val="20"/>
                <w:lang w:eastAsia="en-GB"/>
              </w:rPr>
            </w:pPr>
          </w:p>
        </w:tc>
        <w:tc>
          <w:tcPr>
            <w:tcW w:w="682" w:type="pct"/>
            <w:noWrap/>
            <w:vAlign w:val="center"/>
            <w:hideMark/>
          </w:tcPr>
          <w:p w:rsidRPr="00E837C1" w:rsidR="008559F3" w:rsidP="00464DD8" w:rsidRDefault="008559F3" w14:paraId="23A5D582" w14:textId="77777777">
            <w:pPr>
              <w:spacing w:after="0" w:line="276" w:lineRule="auto"/>
              <w:rPr>
                <w:rFonts w:ascii="Times New Roman" w:hAnsi="Times New Roman" w:eastAsia="Times New Roman" w:cs="Times New Roman"/>
                <w:sz w:val="20"/>
                <w:szCs w:val="20"/>
                <w:lang w:eastAsia="en-GB"/>
              </w:rPr>
            </w:pPr>
          </w:p>
        </w:tc>
        <w:tc>
          <w:tcPr>
            <w:tcW w:w="456" w:type="pct"/>
            <w:noWrap/>
            <w:vAlign w:val="center"/>
            <w:hideMark/>
          </w:tcPr>
          <w:p w:rsidRPr="00E837C1" w:rsidR="008559F3" w:rsidP="00464DD8" w:rsidRDefault="008559F3" w14:paraId="2BFCA2E3"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E837C1" w:rsidR="008559F3" w:rsidP="00464DD8" w:rsidRDefault="008559F3" w14:paraId="16019CF5"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r w:rsidRPr="00E837C1" w:rsidR="008559F3" w:rsidTr="00464DD8" w14:paraId="631CC7F9" w14:textId="77777777">
        <w:trPr>
          <w:trHeight w:val="290"/>
        </w:trPr>
        <w:tc>
          <w:tcPr>
            <w:tcW w:w="990" w:type="pct"/>
            <w:gridSpan w:val="2"/>
            <w:noWrap/>
            <w:vAlign w:val="center"/>
            <w:hideMark/>
          </w:tcPr>
          <w:p w:rsidRPr="00E837C1" w:rsidR="008559F3" w:rsidP="00464DD8" w:rsidRDefault="008559F3" w14:paraId="300CDE06" w14:textId="77777777">
            <w:pPr>
              <w:spacing w:after="0" w:line="276" w:lineRule="auto"/>
              <w:jc w:val="center"/>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w:t>
            </w:r>
          </w:p>
        </w:tc>
        <w:tc>
          <w:tcPr>
            <w:tcW w:w="682" w:type="pct"/>
            <w:noWrap/>
            <w:vAlign w:val="center"/>
            <w:hideMark/>
          </w:tcPr>
          <w:p w:rsidRPr="00E837C1" w:rsidR="008559F3" w:rsidP="00464DD8" w:rsidRDefault="008559F3" w14:paraId="78AE6B1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45,306 (41%)</w:t>
            </w:r>
          </w:p>
        </w:tc>
        <w:tc>
          <w:tcPr>
            <w:tcW w:w="682" w:type="pct"/>
            <w:noWrap/>
            <w:vAlign w:val="center"/>
            <w:hideMark/>
          </w:tcPr>
          <w:p w:rsidRPr="00E837C1" w:rsidR="008559F3" w:rsidP="00464DD8" w:rsidRDefault="008559F3" w14:paraId="565016B1"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3,724 (23%)</w:t>
            </w:r>
          </w:p>
        </w:tc>
        <w:tc>
          <w:tcPr>
            <w:tcW w:w="682" w:type="pct"/>
            <w:noWrap/>
            <w:vAlign w:val="center"/>
            <w:hideMark/>
          </w:tcPr>
          <w:p w:rsidRPr="00E837C1" w:rsidR="008559F3" w:rsidP="00464DD8" w:rsidRDefault="008559F3" w14:paraId="59837883"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 (0%)</w:t>
            </w:r>
          </w:p>
        </w:tc>
        <w:tc>
          <w:tcPr>
            <w:tcW w:w="682" w:type="pct"/>
            <w:noWrap/>
            <w:vAlign w:val="center"/>
            <w:hideMark/>
          </w:tcPr>
          <w:p w:rsidRPr="00E837C1" w:rsidR="008559F3" w:rsidP="00464DD8" w:rsidRDefault="008559F3" w14:paraId="23B32F3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0 (0%)</w:t>
            </w:r>
          </w:p>
        </w:tc>
        <w:tc>
          <w:tcPr>
            <w:tcW w:w="456" w:type="pct"/>
            <w:noWrap/>
            <w:vAlign w:val="center"/>
            <w:hideMark/>
          </w:tcPr>
          <w:p w:rsidRPr="00E837C1" w:rsidR="008559F3" w:rsidP="00464DD8" w:rsidRDefault="008559F3" w14:paraId="2C27A4A8" w14:textId="77777777">
            <w:pPr>
              <w:spacing w:after="0" w:line="276" w:lineRule="auto"/>
              <w:rPr>
                <w:rFonts w:ascii="Calibri" w:hAnsi="Calibri" w:eastAsia="Times New Roman" w:cs="Calibri"/>
                <w:color w:val="000000"/>
                <w:sz w:val="22"/>
                <w:szCs w:val="22"/>
                <w:lang w:eastAsia="en-GB"/>
              </w:rPr>
            </w:pPr>
          </w:p>
        </w:tc>
        <w:tc>
          <w:tcPr>
            <w:tcW w:w="827" w:type="pct"/>
            <w:noWrap/>
            <w:vAlign w:val="center"/>
            <w:hideMark/>
          </w:tcPr>
          <w:p w:rsidRPr="00E837C1" w:rsidR="008559F3" w:rsidP="00464DD8" w:rsidRDefault="008559F3" w14:paraId="07E479AE" w14:textId="77777777">
            <w:pPr>
              <w:spacing w:after="0" w:line="276" w:lineRule="auto"/>
              <w:rPr>
                <w:rFonts w:ascii="Times New Roman" w:hAnsi="Times New Roman" w:eastAsia="Times New Roman" w:cs="Times New Roman"/>
                <w:sz w:val="20"/>
                <w:szCs w:val="20"/>
                <w:lang w:eastAsia="en-GB"/>
              </w:rPr>
            </w:pPr>
          </w:p>
        </w:tc>
      </w:tr>
      <w:tr w:rsidRPr="00E837C1" w:rsidR="008559F3" w:rsidTr="00464DD8" w14:paraId="2D2C84F5" w14:textId="77777777">
        <w:trPr>
          <w:trHeight w:val="290"/>
        </w:trPr>
        <w:tc>
          <w:tcPr>
            <w:tcW w:w="990" w:type="pct"/>
            <w:gridSpan w:val="2"/>
            <w:noWrap/>
            <w:vAlign w:val="center"/>
            <w:hideMark/>
          </w:tcPr>
          <w:p w:rsidRPr="00E837C1" w:rsidR="008559F3" w:rsidP="00464DD8" w:rsidRDefault="008559F3" w14:paraId="62308B66" w14:textId="77777777">
            <w:pPr>
              <w:spacing w:after="0" w:line="276" w:lineRule="auto"/>
              <w:jc w:val="center"/>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w:t>
            </w:r>
          </w:p>
        </w:tc>
        <w:tc>
          <w:tcPr>
            <w:tcW w:w="682" w:type="pct"/>
            <w:noWrap/>
            <w:vAlign w:val="center"/>
            <w:hideMark/>
          </w:tcPr>
          <w:p w:rsidRPr="00E837C1" w:rsidR="008559F3" w:rsidP="00464DD8" w:rsidRDefault="008559F3" w14:paraId="7B60B020"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49,716 (45%)</w:t>
            </w:r>
          </w:p>
        </w:tc>
        <w:tc>
          <w:tcPr>
            <w:tcW w:w="682" w:type="pct"/>
            <w:noWrap/>
            <w:vAlign w:val="center"/>
            <w:hideMark/>
          </w:tcPr>
          <w:p w:rsidRPr="00E837C1" w:rsidR="008559F3" w:rsidP="00464DD8" w:rsidRDefault="008559F3" w14:paraId="4751C74B"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7,401 (45%)</w:t>
            </w:r>
          </w:p>
        </w:tc>
        <w:tc>
          <w:tcPr>
            <w:tcW w:w="682" w:type="pct"/>
            <w:noWrap/>
            <w:vAlign w:val="center"/>
            <w:hideMark/>
          </w:tcPr>
          <w:p w:rsidRPr="00E837C1" w:rsidR="008559F3" w:rsidP="00464DD8" w:rsidRDefault="008559F3" w14:paraId="275751E7"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5,566 (52%)</w:t>
            </w:r>
          </w:p>
        </w:tc>
        <w:tc>
          <w:tcPr>
            <w:tcW w:w="682" w:type="pct"/>
            <w:noWrap/>
            <w:vAlign w:val="center"/>
            <w:hideMark/>
          </w:tcPr>
          <w:p w:rsidRPr="00E837C1" w:rsidR="008559F3" w:rsidP="00464DD8" w:rsidRDefault="008559F3" w14:paraId="5BEDD39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1,763 (31%)</w:t>
            </w:r>
          </w:p>
        </w:tc>
        <w:tc>
          <w:tcPr>
            <w:tcW w:w="456" w:type="pct"/>
            <w:noWrap/>
            <w:vAlign w:val="center"/>
            <w:hideMark/>
          </w:tcPr>
          <w:p w:rsidRPr="00E837C1" w:rsidR="008559F3" w:rsidP="00464DD8" w:rsidRDefault="008559F3" w14:paraId="4DDB75C3" w14:textId="77777777">
            <w:pPr>
              <w:spacing w:after="0" w:line="276" w:lineRule="auto"/>
              <w:rPr>
                <w:rFonts w:ascii="Calibri" w:hAnsi="Calibri" w:eastAsia="Times New Roman" w:cs="Calibri"/>
                <w:color w:val="000000"/>
                <w:sz w:val="22"/>
                <w:szCs w:val="22"/>
                <w:lang w:eastAsia="en-GB"/>
              </w:rPr>
            </w:pPr>
          </w:p>
        </w:tc>
        <w:tc>
          <w:tcPr>
            <w:tcW w:w="827" w:type="pct"/>
            <w:noWrap/>
            <w:vAlign w:val="center"/>
            <w:hideMark/>
          </w:tcPr>
          <w:p w:rsidRPr="00E837C1" w:rsidR="008559F3" w:rsidP="00464DD8" w:rsidRDefault="008559F3" w14:paraId="7741AA3B" w14:textId="77777777">
            <w:pPr>
              <w:spacing w:after="0" w:line="276" w:lineRule="auto"/>
              <w:rPr>
                <w:rFonts w:ascii="Times New Roman" w:hAnsi="Times New Roman" w:eastAsia="Times New Roman" w:cs="Times New Roman"/>
                <w:sz w:val="20"/>
                <w:szCs w:val="20"/>
                <w:lang w:eastAsia="en-GB"/>
              </w:rPr>
            </w:pPr>
          </w:p>
        </w:tc>
      </w:tr>
      <w:tr w:rsidRPr="00E837C1" w:rsidR="008559F3" w:rsidTr="00464DD8" w14:paraId="264BD8A9" w14:textId="77777777">
        <w:trPr>
          <w:trHeight w:val="290"/>
        </w:trPr>
        <w:tc>
          <w:tcPr>
            <w:tcW w:w="990" w:type="pct"/>
            <w:gridSpan w:val="2"/>
            <w:noWrap/>
            <w:vAlign w:val="center"/>
            <w:hideMark/>
          </w:tcPr>
          <w:p w:rsidRPr="00E837C1" w:rsidR="008559F3" w:rsidP="00464DD8" w:rsidRDefault="008559F3" w14:paraId="1FF577A8" w14:textId="77777777">
            <w:pPr>
              <w:spacing w:after="0" w:line="276" w:lineRule="auto"/>
              <w:jc w:val="center"/>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w:t>
            </w:r>
          </w:p>
        </w:tc>
        <w:tc>
          <w:tcPr>
            <w:tcW w:w="682" w:type="pct"/>
            <w:noWrap/>
            <w:vAlign w:val="center"/>
            <w:hideMark/>
          </w:tcPr>
          <w:p w:rsidRPr="00E837C1" w:rsidR="008559F3" w:rsidP="00464DD8" w:rsidRDefault="008559F3" w14:paraId="26FC3AE7"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14,839 (13%)</w:t>
            </w:r>
          </w:p>
        </w:tc>
        <w:tc>
          <w:tcPr>
            <w:tcW w:w="682" w:type="pct"/>
            <w:noWrap/>
            <w:vAlign w:val="center"/>
            <w:hideMark/>
          </w:tcPr>
          <w:p w:rsidRPr="00E837C1" w:rsidR="008559F3" w:rsidP="00464DD8" w:rsidRDefault="008559F3" w14:paraId="356C85B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4,509 (27%)</w:t>
            </w:r>
          </w:p>
        </w:tc>
        <w:tc>
          <w:tcPr>
            <w:tcW w:w="682" w:type="pct"/>
            <w:noWrap/>
            <w:vAlign w:val="center"/>
            <w:hideMark/>
          </w:tcPr>
          <w:p w:rsidRPr="00E837C1" w:rsidR="008559F3" w:rsidP="00464DD8" w:rsidRDefault="008559F3" w14:paraId="1F527022"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4,312 (40%)</w:t>
            </w:r>
          </w:p>
        </w:tc>
        <w:tc>
          <w:tcPr>
            <w:tcW w:w="682" w:type="pct"/>
            <w:noWrap/>
            <w:vAlign w:val="center"/>
            <w:hideMark/>
          </w:tcPr>
          <w:p w:rsidRPr="00E837C1" w:rsidR="008559F3" w:rsidP="00464DD8" w:rsidRDefault="008559F3" w14:paraId="38A49A1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2,659 (47%)</w:t>
            </w:r>
          </w:p>
        </w:tc>
        <w:tc>
          <w:tcPr>
            <w:tcW w:w="456" w:type="pct"/>
            <w:noWrap/>
            <w:vAlign w:val="center"/>
            <w:hideMark/>
          </w:tcPr>
          <w:p w:rsidRPr="00E837C1" w:rsidR="008559F3" w:rsidP="00464DD8" w:rsidRDefault="008559F3" w14:paraId="1DB89171" w14:textId="77777777">
            <w:pPr>
              <w:spacing w:after="0" w:line="276" w:lineRule="auto"/>
              <w:rPr>
                <w:rFonts w:ascii="Calibri" w:hAnsi="Calibri" w:eastAsia="Times New Roman" w:cs="Calibri"/>
                <w:color w:val="000000"/>
                <w:sz w:val="22"/>
                <w:szCs w:val="22"/>
                <w:lang w:eastAsia="en-GB"/>
              </w:rPr>
            </w:pPr>
          </w:p>
        </w:tc>
        <w:tc>
          <w:tcPr>
            <w:tcW w:w="827" w:type="pct"/>
            <w:noWrap/>
            <w:vAlign w:val="center"/>
            <w:hideMark/>
          </w:tcPr>
          <w:p w:rsidRPr="00E837C1" w:rsidR="008559F3" w:rsidP="00464DD8" w:rsidRDefault="008559F3" w14:paraId="4CB06628" w14:textId="77777777">
            <w:pPr>
              <w:spacing w:after="0" w:line="276" w:lineRule="auto"/>
              <w:rPr>
                <w:rFonts w:ascii="Times New Roman" w:hAnsi="Times New Roman" w:eastAsia="Times New Roman" w:cs="Times New Roman"/>
                <w:sz w:val="20"/>
                <w:szCs w:val="20"/>
                <w:lang w:eastAsia="en-GB"/>
              </w:rPr>
            </w:pPr>
          </w:p>
        </w:tc>
      </w:tr>
      <w:tr w:rsidRPr="00E837C1" w:rsidR="008559F3" w:rsidTr="00464DD8" w14:paraId="3BC594C8" w14:textId="77777777">
        <w:trPr>
          <w:trHeight w:val="290"/>
        </w:trPr>
        <w:tc>
          <w:tcPr>
            <w:tcW w:w="990" w:type="pct"/>
            <w:gridSpan w:val="2"/>
            <w:noWrap/>
            <w:vAlign w:val="center"/>
            <w:hideMark/>
          </w:tcPr>
          <w:p w:rsidRPr="00E837C1" w:rsidR="008559F3" w:rsidP="00464DD8" w:rsidRDefault="008559F3" w14:paraId="46C393DA" w14:textId="77777777">
            <w:pPr>
              <w:spacing w:after="0" w:line="276" w:lineRule="auto"/>
              <w:jc w:val="center"/>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w:t>
            </w:r>
          </w:p>
        </w:tc>
        <w:tc>
          <w:tcPr>
            <w:tcW w:w="682" w:type="pct"/>
            <w:noWrap/>
            <w:vAlign w:val="center"/>
            <w:hideMark/>
          </w:tcPr>
          <w:p w:rsidRPr="00E837C1" w:rsidR="008559F3" w:rsidP="00464DD8" w:rsidRDefault="008559F3" w14:paraId="580BDE7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1,145 (1.0%)</w:t>
            </w:r>
          </w:p>
        </w:tc>
        <w:tc>
          <w:tcPr>
            <w:tcW w:w="682" w:type="pct"/>
            <w:noWrap/>
            <w:vAlign w:val="center"/>
            <w:hideMark/>
          </w:tcPr>
          <w:p w:rsidRPr="00E837C1" w:rsidR="008559F3" w:rsidP="00464DD8" w:rsidRDefault="008559F3" w14:paraId="5A629E5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898 (5.4%)</w:t>
            </w:r>
          </w:p>
        </w:tc>
        <w:tc>
          <w:tcPr>
            <w:tcW w:w="682" w:type="pct"/>
            <w:noWrap/>
            <w:vAlign w:val="center"/>
            <w:hideMark/>
          </w:tcPr>
          <w:p w:rsidRPr="00E837C1" w:rsidR="008559F3" w:rsidP="00464DD8" w:rsidRDefault="008559F3" w14:paraId="1461A6B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889 (8.3%)</w:t>
            </w:r>
          </w:p>
        </w:tc>
        <w:tc>
          <w:tcPr>
            <w:tcW w:w="682" w:type="pct"/>
            <w:noWrap/>
            <w:vAlign w:val="center"/>
            <w:hideMark/>
          </w:tcPr>
          <w:p w:rsidRPr="00E837C1" w:rsidR="008559F3" w:rsidP="00464DD8" w:rsidRDefault="008559F3" w14:paraId="01462B1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1,286 (23%)</w:t>
            </w:r>
          </w:p>
        </w:tc>
        <w:tc>
          <w:tcPr>
            <w:tcW w:w="456" w:type="pct"/>
            <w:noWrap/>
            <w:vAlign w:val="center"/>
            <w:hideMark/>
          </w:tcPr>
          <w:p w:rsidRPr="00E837C1" w:rsidR="008559F3" w:rsidP="00464DD8" w:rsidRDefault="008559F3" w14:paraId="7BEF5B41" w14:textId="77777777">
            <w:pPr>
              <w:spacing w:after="0" w:line="276" w:lineRule="auto"/>
              <w:rPr>
                <w:rFonts w:ascii="Calibri" w:hAnsi="Calibri" w:eastAsia="Times New Roman" w:cs="Calibri"/>
                <w:color w:val="000000"/>
                <w:sz w:val="22"/>
                <w:szCs w:val="22"/>
                <w:lang w:eastAsia="en-GB"/>
              </w:rPr>
            </w:pPr>
          </w:p>
        </w:tc>
        <w:tc>
          <w:tcPr>
            <w:tcW w:w="827" w:type="pct"/>
            <w:noWrap/>
            <w:vAlign w:val="center"/>
            <w:hideMark/>
          </w:tcPr>
          <w:p w:rsidRPr="00E837C1" w:rsidR="008559F3" w:rsidP="00464DD8" w:rsidRDefault="008559F3" w14:paraId="288CC746" w14:textId="77777777">
            <w:pPr>
              <w:spacing w:after="0" w:line="276" w:lineRule="auto"/>
              <w:rPr>
                <w:rFonts w:ascii="Times New Roman" w:hAnsi="Times New Roman" w:eastAsia="Times New Roman" w:cs="Times New Roman"/>
                <w:sz w:val="20"/>
                <w:szCs w:val="20"/>
                <w:lang w:eastAsia="en-GB"/>
              </w:rPr>
            </w:pPr>
          </w:p>
        </w:tc>
      </w:tr>
      <w:tr w:rsidRPr="00E837C1" w:rsidR="008559F3" w:rsidTr="00464DD8" w14:paraId="69EB7635" w14:textId="77777777">
        <w:trPr>
          <w:trHeight w:val="290"/>
        </w:trPr>
        <w:tc>
          <w:tcPr>
            <w:tcW w:w="990" w:type="pct"/>
            <w:gridSpan w:val="2"/>
            <w:noWrap/>
            <w:vAlign w:val="center"/>
            <w:hideMark/>
          </w:tcPr>
          <w:p w:rsidRPr="00E837C1" w:rsidR="008559F3" w:rsidP="00464DD8" w:rsidRDefault="008559F3" w14:paraId="25E99A05"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 xml:space="preserve">High SABA use, &gt; 450 doses per 12 months </w:t>
            </w:r>
          </w:p>
        </w:tc>
        <w:tc>
          <w:tcPr>
            <w:tcW w:w="682" w:type="pct"/>
            <w:noWrap/>
            <w:vAlign w:val="center"/>
            <w:hideMark/>
          </w:tcPr>
          <w:p w:rsidRPr="00E837C1" w:rsidR="008559F3" w:rsidP="00464DD8" w:rsidRDefault="008559F3" w14:paraId="0DC671B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13,636 (12%)</w:t>
            </w:r>
          </w:p>
        </w:tc>
        <w:tc>
          <w:tcPr>
            <w:tcW w:w="682" w:type="pct"/>
            <w:noWrap/>
            <w:vAlign w:val="center"/>
            <w:hideMark/>
          </w:tcPr>
          <w:p w:rsidRPr="00E837C1" w:rsidR="008559F3" w:rsidP="00464DD8" w:rsidRDefault="008559F3" w14:paraId="1105EA74"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3,929 (24%)</w:t>
            </w:r>
          </w:p>
        </w:tc>
        <w:tc>
          <w:tcPr>
            <w:tcW w:w="682" w:type="pct"/>
            <w:noWrap/>
            <w:vAlign w:val="center"/>
            <w:hideMark/>
          </w:tcPr>
          <w:p w:rsidRPr="00E837C1" w:rsidR="008559F3" w:rsidP="00464DD8" w:rsidRDefault="008559F3" w14:paraId="2B001D9D"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2,709 (25%)</w:t>
            </w:r>
          </w:p>
        </w:tc>
        <w:tc>
          <w:tcPr>
            <w:tcW w:w="682" w:type="pct"/>
            <w:noWrap/>
            <w:vAlign w:val="center"/>
            <w:hideMark/>
          </w:tcPr>
          <w:p w:rsidRPr="00E837C1" w:rsidR="008559F3" w:rsidP="00464DD8" w:rsidRDefault="008559F3" w14:paraId="3E7CCFBA"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2,359 (41%)</w:t>
            </w:r>
          </w:p>
        </w:tc>
        <w:tc>
          <w:tcPr>
            <w:tcW w:w="456" w:type="pct"/>
            <w:noWrap/>
            <w:vAlign w:val="center"/>
            <w:hideMark/>
          </w:tcPr>
          <w:p w:rsidRPr="00E837C1" w:rsidR="008559F3" w:rsidP="00464DD8" w:rsidRDefault="008559F3" w14:paraId="5539D52E"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E837C1" w:rsidR="008559F3" w:rsidP="00464DD8" w:rsidRDefault="008559F3" w14:paraId="26B431E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r w:rsidRPr="00E837C1" w:rsidR="008559F3" w:rsidTr="00464DD8" w14:paraId="48B5ED80" w14:textId="77777777">
        <w:trPr>
          <w:trHeight w:val="330"/>
        </w:trPr>
        <w:tc>
          <w:tcPr>
            <w:tcW w:w="990" w:type="pct"/>
            <w:gridSpan w:val="2"/>
            <w:vAlign w:val="center"/>
            <w:hideMark/>
          </w:tcPr>
          <w:p w:rsidRPr="00E837C1" w:rsidR="008559F3" w:rsidP="00464DD8" w:rsidRDefault="008559F3" w14:paraId="0922C2CC"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 xml:space="preserve">Respiratory antibiotic </w:t>
            </w:r>
            <w:proofErr w:type="spellStart"/>
            <w:r w:rsidRPr="00E837C1">
              <w:rPr>
                <w:rFonts w:ascii="Calibri" w:hAnsi="Calibri" w:eastAsia="Times New Roman" w:cs="Calibri"/>
                <w:color w:val="000000"/>
                <w:sz w:val="22"/>
                <w:szCs w:val="22"/>
                <w:lang w:eastAsia="en-GB"/>
              </w:rPr>
              <w:t>use</w:t>
            </w:r>
            <w:r>
              <w:rPr>
                <w:rFonts w:ascii="Calibri" w:hAnsi="Calibri" w:eastAsia="Times New Roman" w:cs="Calibri"/>
                <w:color w:val="000000"/>
                <w:sz w:val="22"/>
                <w:szCs w:val="22"/>
                <w:vertAlign w:val="superscript"/>
                <w:lang w:eastAsia="en-GB"/>
              </w:rPr>
              <w:t>b,d</w:t>
            </w:r>
            <w:proofErr w:type="spellEnd"/>
          </w:p>
        </w:tc>
        <w:tc>
          <w:tcPr>
            <w:tcW w:w="682" w:type="pct"/>
            <w:noWrap/>
            <w:vAlign w:val="center"/>
            <w:hideMark/>
          </w:tcPr>
          <w:p w:rsidRPr="00E837C1" w:rsidR="008559F3" w:rsidP="00464DD8" w:rsidRDefault="008559F3" w14:paraId="1597C309"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31,342 (28%)</w:t>
            </w:r>
          </w:p>
        </w:tc>
        <w:tc>
          <w:tcPr>
            <w:tcW w:w="682" w:type="pct"/>
            <w:noWrap/>
            <w:vAlign w:val="center"/>
            <w:hideMark/>
          </w:tcPr>
          <w:p w:rsidRPr="00E837C1" w:rsidR="008559F3" w:rsidP="00464DD8" w:rsidRDefault="008559F3" w14:paraId="7A21E936"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9,220 (56%)</w:t>
            </w:r>
          </w:p>
        </w:tc>
        <w:tc>
          <w:tcPr>
            <w:tcW w:w="682" w:type="pct"/>
            <w:noWrap/>
            <w:vAlign w:val="center"/>
            <w:hideMark/>
          </w:tcPr>
          <w:p w:rsidRPr="00E837C1" w:rsidR="008559F3" w:rsidP="00464DD8" w:rsidRDefault="008559F3" w14:paraId="01FCBE9F"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4,213 (39%)</w:t>
            </w:r>
          </w:p>
        </w:tc>
        <w:tc>
          <w:tcPr>
            <w:tcW w:w="682" w:type="pct"/>
            <w:noWrap/>
            <w:vAlign w:val="center"/>
            <w:hideMark/>
          </w:tcPr>
          <w:p w:rsidRPr="00E837C1" w:rsidR="008559F3" w:rsidP="00464DD8" w:rsidRDefault="008559F3" w14:paraId="582992EE"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3,903 (68%)</w:t>
            </w:r>
          </w:p>
        </w:tc>
        <w:tc>
          <w:tcPr>
            <w:tcW w:w="456" w:type="pct"/>
            <w:noWrap/>
            <w:vAlign w:val="center"/>
            <w:hideMark/>
          </w:tcPr>
          <w:p w:rsidRPr="00E837C1" w:rsidR="008559F3" w:rsidP="00464DD8" w:rsidRDefault="008559F3" w14:paraId="4DF6A501"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&lt;0.001</w:t>
            </w:r>
          </w:p>
        </w:tc>
        <w:tc>
          <w:tcPr>
            <w:tcW w:w="827" w:type="pct"/>
            <w:noWrap/>
            <w:vAlign w:val="center"/>
            <w:hideMark/>
          </w:tcPr>
          <w:p w:rsidRPr="00E837C1" w:rsidR="008559F3" w:rsidP="00464DD8" w:rsidRDefault="008559F3" w14:paraId="0A250177" w14:textId="77777777">
            <w:pPr>
              <w:spacing w:after="0" w:line="276" w:lineRule="auto"/>
              <w:rPr>
                <w:rFonts w:ascii="Calibri" w:hAnsi="Calibri" w:eastAsia="Times New Roman" w:cs="Calibri"/>
                <w:color w:val="000000"/>
                <w:sz w:val="22"/>
                <w:szCs w:val="22"/>
                <w:lang w:eastAsia="en-GB"/>
              </w:rPr>
            </w:pPr>
            <w:r w:rsidRPr="00E837C1">
              <w:rPr>
                <w:rFonts w:ascii="Calibri" w:hAnsi="Calibri" w:eastAsia="Times New Roman" w:cs="Calibri"/>
                <w:color w:val="000000"/>
                <w:sz w:val="22"/>
                <w:szCs w:val="22"/>
                <w:lang w:eastAsia="en-GB"/>
              </w:rPr>
              <w:t>All</w:t>
            </w:r>
          </w:p>
        </w:tc>
      </w:tr>
    </w:tbl>
    <w:p w:rsidRPr="00E837C1" w:rsidR="008559F3" w:rsidP="008559F3" w:rsidRDefault="008559F3" w14:paraId="066514FB" w14:textId="77777777">
      <w:pPr>
        <w:spacing w:line="276" w:lineRule="auto"/>
        <w:rPr>
          <w:rFonts w:ascii="Arial" w:hAnsi="Arial" w:eastAsia="Times New Roman" w:cs="Arial"/>
          <w:color w:val="000000"/>
          <w:sz w:val="20"/>
          <w:szCs w:val="20"/>
          <w:lang w:eastAsia="en-GB"/>
        </w:rPr>
      </w:pPr>
      <w:r w:rsidRPr="00E837C1">
        <w:rPr>
          <w:rFonts w:ascii="Arial" w:hAnsi="Arial" w:eastAsia="Times New Roman" w:cs="Arial"/>
          <w:color w:val="000000"/>
          <w:sz w:val="20"/>
          <w:szCs w:val="20"/>
          <w:lang w:eastAsia="en-GB"/>
        </w:rPr>
        <w:t>N (%), median (25</w:t>
      </w:r>
      <w:r w:rsidRPr="00E837C1">
        <w:rPr>
          <w:rFonts w:ascii="Arial" w:hAnsi="Arial" w:eastAsia="Times New Roman" w:cs="Arial"/>
          <w:color w:val="000000"/>
          <w:sz w:val="20"/>
          <w:szCs w:val="20"/>
          <w:vertAlign w:val="superscript"/>
          <w:lang w:eastAsia="en-GB"/>
        </w:rPr>
        <w:t>th</w:t>
      </w:r>
      <w:r w:rsidRPr="00E837C1">
        <w:rPr>
          <w:rFonts w:ascii="Arial" w:hAnsi="Arial" w:eastAsia="Times New Roman" w:cs="Arial"/>
          <w:color w:val="000000"/>
          <w:sz w:val="20"/>
          <w:szCs w:val="20"/>
          <w:lang w:eastAsia="en-GB"/>
        </w:rPr>
        <w:t>, 75</w:t>
      </w:r>
      <w:r w:rsidRPr="00E837C1">
        <w:rPr>
          <w:rFonts w:ascii="Arial" w:hAnsi="Arial" w:eastAsia="Times New Roman" w:cs="Arial"/>
          <w:color w:val="000000"/>
          <w:sz w:val="20"/>
          <w:szCs w:val="20"/>
          <w:vertAlign w:val="superscript"/>
          <w:lang w:eastAsia="en-GB"/>
        </w:rPr>
        <w:t>th</w:t>
      </w:r>
      <w:r w:rsidRPr="00E837C1">
        <w:rPr>
          <w:rFonts w:ascii="Arial" w:hAnsi="Arial" w:eastAsia="Times New Roman" w:cs="Arial"/>
          <w:color w:val="000000"/>
          <w:sz w:val="20"/>
          <w:szCs w:val="20"/>
          <w:lang w:eastAsia="en-GB"/>
        </w:rPr>
        <w:t xml:space="preserve"> quartile); </w:t>
      </w:r>
      <w:r>
        <w:rPr>
          <w:rFonts w:ascii="Arial" w:hAnsi="Arial" w:eastAsia="Times New Roman" w:cs="Arial"/>
          <w:color w:val="000000"/>
          <w:sz w:val="20"/>
          <w:szCs w:val="20"/>
          <w:vertAlign w:val="superscript"/>
          <w:lang w:eastAsia="en-GB"/>
        </w:rPr>
        <w:t>a</w:t>
      </w:r>
      <w:r w:rsidRPr="00E837C1">
        <w:rPr>
          <w:rFonts w:ascii="Arial" w:hAnsi="Arial" w:eastAsia="Times New Roman" w:cs="Arial"/>
          <w:color w:val="000000"/>
          <w:sz w:val="20"/>
          <w:szCs w:val="20"/>
          <w:lang w:eastAsia="en-GB"/>
        </w:rPr>
        <w:t>5 years before index;</w:t>
      </w:r>
      <w:r w:rsidRPr="00E837C1">
        <w:rPr>
          <w:rFonts w:ascii="Arial" w:hAnsi="Arial" w:eastAsia="Times New Roman" w:cs="Arial"/>
          <w:color w:val="000000"/>
          <w:sz w:val="20"/>
          <w:szCs w:val="20"/>
          <w:vertAlign w:val="superscript"/>
          <w:lang w:eastAsia="en-GB"/>
        </w:rPr>
        <w:t xml:space="preserve"> </w:t>
      </w:r>
      <w:proofErr w:type="spellStart"/>
      <w:r>
        <w:rPr>
          <w:rFonts w:ascii="Arial" w:hAnsi="Arial" w:eastAsia="Times New Roman" w:cs="Arial"/>
          <w:color w:val="000000"/>
          <w:sz w:val="20"/>
          <w:szCs w:val="20"/>
          <w:vertAlign w:val="superscript"/>
          <w:lang w:eastAsia="en-GB"/>
        </w:rPr>
        <w:t>b</w:t>
      </w:r>
      <w:r w:rsidRPr="00E837C1">
        <w:rPr>
          <w:rFonts w:ascii="Arial" w:hAnsi="Arial" w:eastAsia="Times New Roman" w:cs="Arial"/>
          <w:color w:val="000000"/>
          <w:sz w:val="20"/>
          <w:szCs w:val="20"/>
          <w:lang w:eastAsia="en-GB"/>
        </w:rPr>
        <w:t>during</w:t>
      </w:r>
      <w:proofErr w:type="spellEnd"/>
      <w:r w:rsidRPr="00E837C1">
        <w:rPr>
          <w:rFonts w:ascii="Arial" w:hAnsi="Arial" w:eastAsia="Times New Roman" w:cs="Arial"/>
          <w:color w:val="000000"/>
          <w:sz w:val="20"/>
          <w:szCs w:val="20"/>
          <w:lang w:eastAsia="en-GB"/>
        </w:rPr>
        <w:t xml:space="preserve"> the two-year baseline; </w:t>
      </w:r>
      <w:proofErr w:type="spellStart"/>
      <w:r>
        <w:rPr>
          <w:rFonts w:ascii="Arial" w:hAnsi="Arial" w:eastAsia="Times New Roman" w:cs="Arial"/>
          <w:color w:val="000000"/>
          <w:sz w:val="20"/>
          <w:szCs w:val="20"/>
          <w:vertAlign w:val="superscript"/>
          <w:lang w:eastAsia="en-GB"/>
        </w:rPr>
        <w:t>c</w:t>
      </w:r>
      <w:r w:rsidRPr="00E837C1">
        <w:rPr>
          <w:rFonts w:ascii="Arial" w:hAnsi="Arial" w:eastAsia="Times New Roman" w:cs="Arial"/>
          <w:color w:val="000000"/>
          <w:sz w:val="20"/>
          <w:szCs w:val="20"/>
          <w:lang w:eastAsia="en-GB"/>
        </w:rPr>
        <w:t>among</w:t>
      </w:r>
      <w:proofErr w:type="spellEnd"/>
      <w:r w:rsidRPr="00E837C1">
        <w:rPr>
          <w:rFonts w:ascii="Arial" w:hAnsi="Arial" w:eastAsia="Times New Roman" w:cs="Arial"/>
          <w:color w:val="000000"/>
          <w:sz w:val="20"/>
          <w:szCs w:val="20"/>
          <w:lang w:eastAsia="en-GB"/>
        </w:rPr>
        <w:t xml:space="preserve"> patients with purchases; </w:t>
      </w:r>
      <w:proofErr w:type="spellStart"/>
      <w:r>
        <w:rPr>
          <w:rFonts w:ascii="Arial" w:hAnsi="Arial" w:eastAsia="Times New Roman" w:cs="Arial"/>
          <w:color w:val="000000"/>
          <w:sz w:val="20"/>
          <w:szCs w:val="20"/>
          <w:vertAlign w:val="superscript"/>
          <w:lang w:eastAsia="en-GB"/>
        </w:rPr>
        <w:t>d</w:t>
      </w:r>
      <w:r w:rsidRPr="00E837C1">
        <w:rPr>
          <w:rFonts w:ascii="Arial" w:hAnsi="Arial" w:eastAsia="Times New Roman" w:cs="Arial"/>
          <w:color w:val="000000"/>
          <w:sz w:val="20"/>
          <w:szCs w:val="20"/>
          <w:lang w:eastAsia="en-GB"/>
        </w:rPr>
        <w:t>at</w:t>
      </w:r>
      <w:proofErr w:type="spellEnd"/>
      <w:r w:rsidRPr="00E837C1">
        <w:rPr>
          <w:rFonts w:ascii="Arial" w:hAnsi="Arial" w:eastAsia="Times New Roman" w:cs="Arial"/>
          <w:color w:val="000000"/>
          <w:sz w:val="20"/>
          <w:szCs w:val="20"/>
          <w:lang w:eastAsia="en-GB"/>
        </w:rPr>
        <w:t xml:space="preserve"> least one purchase of doxycycline, amoxicillin, amoxicillin clavulanate, azithromycin, or clarithromycin. ICS, inhaled corticosteroid; OCS, oral corticosteroid; LTRA, leukotriene receptor antagonist; LABA, long-acting beta-agonist; LAMA, long-acting muscarinic antagonist.</w:t>
      </w:r>
    </w:p>
    <w:p w:rsidRPr="00E837C1" w:rsidR="008559F3" w:rsidP="008559F3" w:rsidRDefault="008559F3" w14:paraId="6EE28D9D" w14:textId="77777777">
      <w:pPr>
        <w:spacing w:line="276" w:lineRule="auto"/>
        <w:rPr>
          <w:rFonts w:ascii="Arial" w:hAnsi="Arial" w:eastAsia="Times New Roman" w:cs="Arial"/>
          <w:b/>
          <w:bCs/>
          <w:color w:val="000000"/>
          <w:sz w:val="20"/>
          <w:szCs w:val="20"/>
          <w:lang w:eastAsia="en-GB"/>
        </w:rPr>
      </w:pPr>
    </w:p>
    <w:p w:rsidRPr="00E837C1" w:rsidR="008559F3" w:rsidP="008559F3" w:rsidRDefault="008559F3" w14:paraId="045FB53A" w14:textId="77777777">
      <w:pPr>
        <w:spacing w:line="276" w:lineRule="auto"/>
        <w:rPr>
          <w:rFonts w:ascii="Arial" w:hAnsi="Arial" w:eastAsia="Times New Roman" w:cs="Arial"/>
          <w:b/>
          <w:bCs/>
          <w:color w:val="000000"/>
          <w:sz w:val="20"/>
          <w:szCs w:val="20"/>
          <w:lang w:eastAsia="en-GB"/>
        </w:rPr>
      </w:pPr>
      <w:r w:rsidRPr="00E837C1">
        <w:rPr>
          <w:rFonts w:ascii="Arial" w:hAnsi="Arial" w:eastAsia="Times New Roman" w:cs="Arial"/>
          <w:b/>
          <w:bCs/>
          <w:i/>
          <w:iCs/>
          <w:color w:val="000000" w:themeColor="text1"/>
          <w:sz w:val="20"/>
          <w:szCs w:val="20"/>
          <w:lang w:eastAsia="en-GB"/>
        </w:rPr>
        <w:br w:type="page"/>
      </w:r>
    </w:p>
    <w:p w:rsidRPr="00E837C1" w:rsidR="008559F3" w:rsidP="008559F3" w:rsidRDefault="008559F3" w14:paraId="66B828D7" w14:textId="77777777">
      <w:pPr>
        <w:pStyle w:val="Caption"/>
        <w:keepNext/>
        <w:spacing w:line="276" w:lineRule="auto"/>
        <w:rPr>
          <w:rFonts w:ascii="Arial" w:hAnsi="Arial" w:eastAsia="Times New Roman" w:cs="Arial"/>
          <w:i w:val="0"/>
          <w:iCs w:val="0"/>
          <w:color w:val="auto"/>
          <w:sz w:val="20"/>
          <w:szCs w:val="20"/>
          <w:lang w:eastAsia="en-US"/>
        </w:rPr>
      </w:pPr>
      <w:bookmarkStart w:name="_Ref190355493" w:id="2"/>
      <w:bookmarkStart w:name="_Ref190355098" w:id="3"/>
      <w:r w:rsidRPr="03B4E20D">
        <w:rPr>
          <w:rFonts w:ascii="Arial" w:hAnsi="Arial" w:eastAsia="Times New Roman" w:cs="Arial"/>
          <w:b/>
          <w:bCs/>
          <w:i w:val="0"/>
          <w:iCs w:val="0"/>
          <w:color w:val="auto"/>
          <w:sz w:val="20"/>
          <w:szCs w:val="20"/>
          <w:lang w:eastAsia="en-US"/>
        </w:rPr>
        <w:t xml:space="preserve">Supplementary table </w:t>
      </w:r>
      <w:r w:rsidRPr="03B4E20D">
        <w:rPr>
          <w:rFonts w:ascii="Arial" w:hAnsi="Arial" w:eastAsia="Times New Roman" w:cs="Arial"/>
          <w:b/>
          <w:bCs/>
          <w:i w:val="0"/>
          <w:iCs w:val="0"/>
          <w:color w:val="auto"/>
          <w:sz w:val="20"/>
          <w:szCs w:val="20"/>
          <w:lang w:eastAsia="en-US"/>
        </w:rPr>
        <w:fldChar w:fldCharType="begin"/>
      </w:r>
      <w:r w:rsidRPr="03B4E20D">
        <w:rPr>
          <w:rFonts w:ascii="Arial" w:hAnsi="Arial" w:eastAsia="Times New Roman" w:cs="Arial"/>
          <w:b/>
          <w:bCs/>
          <w:i w:val="0"/>
          <w:iCs w:val="0"/>
          <w:color w:val="auto"/>
          <w:sz w:val="20"/>
          <w:szCs w:val="20"/>
          <w:lang w:eastAsia="en-US"/>
        </w:rPr>
        <w:instrText xml:space="preserve"> SEQ Supplementary_table \* ARABIC </w:instrText>
      </w:r>
      <w:r w:rsidRPr="03B4E20D">
        <w:rPr>
          <w:rFonts w:ascii="Arial" w:hAnsi="Arial" w:eastAsia="Times New Roman" w:cs="Arial"/>
          <w:b/>
          <w:bCs/>
          <w:i w:val="0"/>
          <w:iCs w:val="0"/>
          <w:color w:val="auto"/>
          <w:sz w:val="20"/>
          <w:szCs w:val="20"/>
          <w:lang w:eastAsia="en-US"/>
        </w:rPr>
        <w:fldChar w:fldCharType="separate"/>
      </w:r>
      <w:r>
        <w:rPr>
          <w:rFonts w:ascii="Arial" w:hAnsi="Arial" w:eastAsia="Times New Roman" w:cs="Arial"/>
          <w:b/>
          <w:bCs/>
          <w:i w:val="0"/>
          <w:iCs w:val="0"/>
          <w:noProof/>
          <w:color w:val="auto"/>
          <w:sz w:val="20"/>
          <w:szCs w:val="20"/>
          <w:lang w:eastAsia="en-US"/>
        </w:rPr>
        <w:t>2</w:t>
      </w:r>
      <w:r w:rsidRPr="03B4E20D">
        <w:rPr>
          <w:rFonts w:ascii="Arial" w:hAnsi="Arial" w:eastAsia="Times New Roman" w:cs="Arial"/>
          <w:b/>
          <w:bCs/>
          <w:i w:val="0"/>
          <w:iCs w:val="0"/>
          <w:color w:val="auto"/>
          <w:sz w:val="20"/>
          <w:szCs w:val="20"/>
          <w:lang w:eastAsia="en-US"/>
        </w:rPr>
        <w:fldChar w:fldCharType="end"/>
      </w:r>
      <w:bookmarkEnd w:id="2"/>
      <w:r w:rsidRPr="03B4E20D">
        <w:rPr>
          <w:rFonts w:ascii="Arial" w:hAnsi="Arial" w:eastAsia="Times New Roman" w:cs="Arial"/>
          <w:b/>
          <w:bCs/>
          <w:i w:val="0"/>
          <w:iCs w:val="0"/>
          <w:color w:val="auto"/>
          <w:sz w:val="20"/>
          <w:szCs w:val="20"/>
          <w:lang w:eastAsia="en-US"/>
        </w:rPr>
        <w:t>: Impact of asthma severity and exacerbation frequency on direct healthcare costs in the overall cohort of 144 013 patients (primary or secondary healthcare contacts and medication costs)</w:t>
      </w:r>
    </w:p>
    <w:tbl>
      <w:tblPr>
        <w:tblW w:w="9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2720"/>
        <w:gridCol w:w="1282"/>
        <w:gridCol w:w="880"/>
        <w:gridCol w:w="1054"/>
        <w:gridCol w:w="2069"/>
        <w:gridCol w:w="1124"/>
      </w:tblGrid>
      <w:tr w:rsidRPr="00E837C1" w:rsidR="008559F3" w:rsidTr="00464DD8" w14:paraId="489D2042" w14:textId="77777777">
        <w:trPr>
          <w:trHeight w:val="300"/>
        </w:trPr>
        <w:tc>
          <w:tcPr>
            <w:tcW w:w="2720" w:type="dxa"/>
            <w:noWrap/>
            <w:vAlign w:val="bottom"/>
          </w:tcPr>
          <w:p w:rsidRPr="00E837C1" w:rsidR="008559F3" w:rsidP="00464DD8" w:rsidRDefault="008559F3" w14:paraId="4203B7D7" w14:textId="77777777">
            <w:pPr>
              <w:spacing w:after="0" w:line="276" w:lineRule="auto"/>
              <w:rPr>
                <w:lang w:eastAsia="en-US"/>
              </w:rPr>
            </w:pPr>
          </w:p>
        </w:tc>
        <w:tc>
          <w:tcPr>
            <w:tcW w:w="6409" w:type="dxa"/>
            <w:gridSpan w:val="5"/>
          </w:tcPr>
          <w:p w:rsidRPr="00E837C1" w:rsidR="008559F3" w:rsidP="00464DD8" w:rsidRDefault="008559F3" w14:paraId="23B096FD" w14:textId="77777777">
            <w:pPr>
              <w:spacing w:after="0" w:line="276" w:lineRule="auto"/>
              <w:rPr>
                <w:lang w:eastAsia="en-US"/>
              </w:rPr>
            </w:pPr>
            <w:r w:rsidRPr="00E837C1">
              <w:rPr>
                <w:lang w:eastAsia="en-US"/>
              </w:rPr>
              <w:t>Gamma regression, total direct costs per patient year</w:t>
            </w:r>
          </w:p>
        </w:tc>
      </w:tr>
      <w:tr w:rsidRPr="00E837C1" w:rsidR="008559F3" w:rsidTr="00464DD8" w14:paraId="65C1E187" w14:textId="77777777">
        <w:trPr>
          <w:trHeight w:val="300"/>
        </w:trPr>
        <w:tc>
          <w:tcPr>
            <w:tcW w:w="2720" w:type="dxa"/>
            <w:noWrap/>
            <w:vAlign w:val="bottom"/>
            <w:hideMark/>
          </w:tcPr>
          <w:p w:rsidRPr="00E837C1" w:rsidR="008559F3" w:rsidP="00464DD8" w:rsidRDefault="008559F3" w14:paraId="4EEB4E3B" w14:textId="77777777">
            <w:pPr>
              <w:spacing w:after="0" w:line="276" w:lineRule="auto"/>
              <w:rPr>
                <w:lang w:eastAsia="en-US"/>
              </w:rPr>
            </w:pPr>
            <w:r w:rsidRPr="00E837C1">
              <w:rPr>
                <w:lang w:eastAsia="en-US"/>
              </w:rPr>
              <w:t>Variable</w:t>
            </w:r>
          </w:p>
        </w:tc>
        <w:tc>
          <w:tcPr>
            <w:tcW w:w="1282" w:type="dxa"/>
          </w:tcPr>
          <w:p w:rsidRPr="00E837C1" w:rsidR="008559F3" w:rsidP="00464DD8" w:rsidRDefault="008559F3" w14:paraId="34250780" w14:textId="77777777">
            <w:pPr>
              <w:spacing w:after="0" w:line="276" w:lineRule="auto"/>
              <w:rPr>
                <w:lang w:eastAsia="en-US"/>
              </w:rPr>
            </w:pPr>
            <w:r w:rsidRPr="00E837C1">
              <w:rPr>
                <w:lang w:eastAsia="en-US"/>
              </w:rPr>
              <w:t>Level</w:t>
            </w:r>
          </w:p>
        </w:tc>
        <w:tc>
          <w:tcPr>
            <w:tcW w:w="880" w:type="dxa"/>
            <w:noWrap/>
            <w:hideMark/>
          </w:tcPr>
          <w:p w:rsidRPr="00E837C1" w:rsidR="008559F3" w:rsidP="00464DD8" w:rsidRDefault="008559F3" w14:paraId="0B9D79B8" w14:textId="77777777">
            <w:pPr>
              <w:spacing w:after="0" w:line="276" w:lineRule="auto"/>
              <w:rPr>
                <w:lang w:eastAsia="en-US"/>
              </w:rPr>
            </w:pPr>
            <w:r w:rsidRPr="00E837C1">
              <w:rPr>
                <w:lang w:eastAsia="en-US"/>
              </w:rPr>
              <w:t>β</w:t>
            </w:r>
          </w:p>
        </w:tc>
        <w:tc>
          <w:tcPr>
            <w:tcW w:w="1054" w:type="dxa"/>
            <w:noWrap/>
            <w:hideMark/>
          </w:tcPr>
          <w:p w:rsidRPr="00E837C1" w:rsidR="008559F3" w:rsidP="00464DD8" w:rsidRDefault="008559F3" w14:paraId="33532E82" w14:textId="77777777">
            <w:pPr>
              <w:spacing w:after="0" w:line="276" w:lineRule="auto"/>
              <w:rPr>
                <w:lang w:eastAsia="en-US"/>
              </w:rPr>
            </w:pPr>
            <w:r w:rsidRPr="00E837C1">
              <w:rPr>
                <w:lang w:eastAsia="en-US"/>
              </w:rPr>
              <w:t>exp (β)</w:t>
            </w:r>
          </w:p>
        </w:tc>
        <w:tc>
          <w:tcPr>
            <w:tcW w:w="2069" w:type="dxa"/>
            <w:noWrap/>
            <w:hideMark/>
          </w:tcPr>
          <w:p w:rsidRPr="00E837C1" w:rsidR="008559F3" w:rsidP="00464DD8" w:rsidRDefault="008559F3" w14:paraId="192C0094" w14:textId="77777777">
            <w:pPr>
              <w:spacing w:after="0" w:line="276" w:lineRule="auto"/>
              <w:rPr>
                <w:lang w:eastAsia="en-US"/>
              </w:rPr>
            </w:pPr>
            <w:r w:rsidRPr="00E837C1">
              <w:rPr>
                <w:lang w:eastAsia="en-US"/>
              </w:rPr>
              <w:t xml:space="preserve">95 % CI (exp (β)) </w:t>
            </w:r>
          </w:p>
        </w:tc>
        <w:tc>
          <w:tcPr>
            <w:tcW w:w="1124" w:type="dxa"/>
            <w:vAlign w:val="bottom"/>
          </w:tcPr>
          <w:p w:rsidRPr="00E837C1" w:rsidR="008559F3" w:rsidP="00464DD8" w:rsidRDefault="008559F3" w14:paraId="481EEEF4" w14:textId="77777777">
            <w:pPr>
              <w:spacing w:after="0" w:line="276" w:lineRule="auto"/>
              <w:rPr>
                <w:lang w:eastAsia="en-US"/>
              </w:rPr>
            </w:pPr>
            <w:r w:rsidRPr="00E837C1">
              <w:rPr>
                <w:lang w:eastAsia="en-US"/>
              </w:rPr>
              <w:t>P-value</w:t>
            </w:r>
          </w:p>
        </w:tc>
      </w:tr>
      <w:tr w:rsidRPr="00E837C1" w:rsidR="008559F3" w:rsidTr="00464DD8" w14:paraId="47384AF3" w14:textId="77777777">
        <w:trPr>
          <w:trHeight w:val="300"/>
        </w:trPr>
        <w:tc>
          <w:tcPr>
            <w:tcW w:w="2720" w:type="dxa"/>
            <w:noWrap/>
          </w:tcPr>
          <w:p w:rsidRPr="00E837C1" w:rsidR="008559F3" w:rsidP="00464DD8" w:rsidRDefault="008559F3" w14:paraId="59F5DE8B" w14:textId="77777777">
            <w:pPr>
              <w:spacing w:after="0" w:line="276" w:lineRule="auto"/>
              <w:rPr>
                <w:lang w:eastAsia="en-US"/>
              </w:rPr>
            </w:pPr>
            <w:r w:rsidRPr="00E837C1">
              <w:rPr>
                <w:lang w:eastAsia="en-US"/>
              </w:rPr>
              <w:t>Asthma severity</w:t>
            </w:r>
          </w:p>
          <w:p w:rsidRPr="00E837C1" w:rsidR="008559F3" w:rsidP="00464DD8" w:rsidRDefault="008559F3" w14:paraId="486766EB" w14:textId="77777777">
            <w:pPr>
              <w:spacing w:after="0" w:line="276" w:lineRule="auto"/>
              <w:rPr>
                <w:lang w:eastAsia="en-US"/>
              </w:rPr>
            </w:pPr>
            <w:r w:rsidRPr="00E837C1">
              <w:rPr>
                <w:lang w:eastAsia="en-US"/>
              </w:rPr>
              <w:t>Reference: non-severe</w:t>
            </w:r>
          </w:p>
        </w:tc>
        <w:tc>
          <w:tcPr>
            <w:tcW w:w="1282" w:type="dxa"/>
          </w:tcPr>
          <w:p w:rsidRPr="00E837C1" w:rsidR="008559F3" w:rsidP="00464DD8" w:rsidRDefault="008559F3" w14:paraId="41E418D7" w14:textId="77777777">
            <w:pPr>
              <w:spacing w:after="0" w:line="276" w:lineRule="auto"/>
              <w:jc w:val="right"/>
              <w:rPr>
                <w:lang w:eastAsia="en-US"/>
              </w:rPr>
            </w:pPr>
            <w:r w:rsidRPr="00E837C1">
              <w:rPr>
                <w:lang w:eastAsia="en-US"/>
              </w:rPr>
              <w:t>Severe</w:t>
            </w:r>
          </w:p>
        </w:tc>
        <w:tc>
          <w:tcPr>
            <w:tcW w:w="880" w:type="dxa"/>
            <w:noWrap/>
            <w:vAlign w:val="bottom"/>
          </w:tcPr>
          <w:p w:rsidRPr="00E837C1" w:rsidR="008559F3" w:rsidP="00464DD8" w:rsidRDefault="008559F3" w14:paraId="6699D748" w14:textId="77777777">
            <w:pPr>
              <w:spacing w:after="0" w:line="276" w:lineRule="auto"/>
              <w:jc w:val="right"/>
              <w:rPr>
                <w:lang w:eastAsia="en-US"/>
              </w:rPr>
            </w:pPr>
            <w:r w:rsidRPr="00E837C1">
              <w:rPr>
                <w:lang w:eastAsia="en-US"/>
              </w:rPr>
              <w:t>0.25</w:t>
            </w:r>
          </w:p>
        </w:tc>
        <w:tc>
          <w:tcPr>
            <w:tcW w:w="1054" w:type="dxa"/>
            <w:noWrap/>
            <w:vAlign w:val="bottom"/>
          </w:tcPr>
          <w:p w:rsidRPr="00E837C1" w:rsidR="008559F3" w:rsidP="00464DD8" w:rsidRDefault="008559F3" w14:paraId="36E4C391" w14:textId="77777777">
            <w:pPr>
              <w:spacing w:after="0" w:line="276" w:lineRule="auto"/>
              <w:jc w:val="right"/>
              <w:rPr>
                <w:lang w:eastAsia="en-US"/>
              </w:rPr>
            </w:pPr>
            <w:r w:rsidRPr="00E837C1">
              <w:rPr>
                <w:lang w:eastAsia="en-US"/>
              </w:rPr>
              <w:t>1.28</w:t>
            </w:r>
          </w:p>
        </w:tc>
        <w:tc>
          <w:tcPr>
            <w:tcW w:w="2069" w:type="dxa"/>
            <w:noWrap/>
            <w:vAlign w:val="bottom"/>
          </w:tcPr>
          <w:p w:rsidRPr="00E837C1" w:rsidR="008559F3" w:rsidP="00464DD8" w:rsidRDefault="008559F3" w14:paraId="012F666D" w14:textId="77777777">
            <w:pPr>
              <w:spacing w:after="0" w:line="276" w:lineRule="auto"/>
              <w:jc w:val="right"/>
              <w:rPr>
                <w:lang w:eastAsia="en-US"/>
              </w:rPr>
            </w:pPr>
            <w:r w:rsidRPr="00E837C1">
              <w:rPr>
                <w:lang w:eastAsia="en-US"/>
              </w:rPr>
              <w:t>1.23 - 1.34</w:t>
            </w:r>
          </w:p>
        </w:tc>
        <w:tc>
          <w:tcPr>
            <w:tcW w:w="1124" w:type="dxa"/>
            <w:vAlign w:val="bottom"/>
          </w:tcPr>
          <w:p w:rsidRPr="00E837C1" w:rsidR="008559F3" w:rsidP="00464DD8" w:rsidRDefault="008559F3" w14:paraId="1279016C" w14:textId="77777777">
            <w:pPr>
              <w:spacing w:after="0" w:line="276" w:lineRule="auto"/>
              <w:jc w:val="right"/>
              <w:rPr>
                <w:lang w:eastAsia="en-US"/>
              </w:rPr>
            </w:pPr>
            <w:r w:rsidRPr="00E837C1">
              <w:rPr>
                <w:lang w:eastAsia="en-US"/>
              </w:rPr>
              <w:t>&lt;0.001</w:t>
            </w:r>
          </w:p>
        </w:tc>
      </w:tr>
      <w:tr w:rsidRPr="00E837C1" w:rsidR="008559F3" w:rsidTr="00464DD8" w14:paraId="2FDDB28D" w14:textId="77777777">
        <w:trPr>
          <w:trHeight w:val="300"/>
        </w:trPr>
        <w:tc>
          <w:tcPr>
            <w:tcW w:w="2720" w:type="dxa"/>
            <w:noWrap/>
          </w:tcPr>
          <w:p w:rsidRPr="00E837C1" w:rsidR="008559F3" w:rsidP="00464DD8" w:rsidRDefault="008559F3" w14:paraId="55A032E4" w14:textId="77777777">
            <w:pPr>
              <w:spacing w:after="0" w:line="276" w:lineRule="auto"/>
              <w:rPr>
                <w:lang w:eastAsia="en-US"/>
              </w:rPr>
            </w:pPr>
            <w:r w:rsidRPr="00E837C1">
              <w:rPr>
                <w:lang w:eastAsia="en-US"/>
              </w:rPr>
              <w:t>Exacerbation frequency</w:t>
            </w:r>
          </w:p>
          <w:p w:rsidRPr="00E837C1" w:rsidR="008559F3" w:rsidP="00464DD8" w:rsidRDefault="008559F3" w14:paraId="7DCD387B" w14:textId="77777777">
            <w:pPr>
              <w:spacing w:after="0" w:line="276" w:lineRule="auto"/>
              <w:rPr>
                <w:lang w:eastAsia="en-US"/>
              </w:rPr>
            </w:pPr>
            <w:r w:rsidRPr="00E837C1">
              <w:rPr>
                <w:lang w:eastAsia="en-US"/>
              </w:rPr>
              <w:t>Reference: infrequent</w:t>
            </w:r>
          </w:p>
        </w:tc>
        <w:tc>
          <w:tcPr>
            <w:tcW w:w="1282" w:type="dxa"/>
          </w:tcPr>
          <w:p w:rsidRPr="00E837C1" w:rsidR="008559F3" w:rsidP="00464DD8" w:rsidRDefault="008559F3" w14:paraId="44FCB6DA" w14:textId="77777777">
            <w:pPr>
              <w:spacing w:after="0" w:line="276" w:lineRule="auto"/>
              <w:jc w:val="right"/>
              <w:rPr>
                <w:lang w:eastAsia="en-US"/>
              </w:rPr>
            </w:pPr>
            <w:r w:rsidRPr="00E837C1">
              <w:rPr>
                <w:lang w:eastAsia="en-US"/>
              </w:rPr>
              <w:t>Frequent</w:t>
            </w:r>
          </w:p>
        </w:tc>
        <w:tc>
          <w:tcPr>
            <w:tcW w:w="880" w:type="dxa"/>
            <w:noWrap/>
            <w:vAlign w:val="bottom"/>
          </w:tcPr>
          <w:p w:rsidRPr="00E837C1" w:rsidR="008559F3" w:rsidP="00464DD8" w:rsidRDefault="008559F3" w14:paraId="2DFF9FE4" w14:textId="77777777">
            <w:pPr>
              <w:spacing w:after="0" w:line="276" w:lineRule="auto"/>
              <w:jc w:val="right"/>
              <w:rPr>
                <w:lang w:eastAsia="en-US"/>
              </w:rPr>
            </w:pPr>
            <w:r w:rsidRPr="00E837C1">
              <w:rPr>
                <w:lang w:eastAsia="en-US"/>
              </w:rPr>
              <w:t>0.32</w:t>
            </w:r>
          </w:p>
        </w:tc>
        <w:tc>
          <w:tcPr>
            <w:tcW w:w="1054" w:type="dxa"/>
            <w:noWrap/>
            <w:vAlign w:val="bottom"/>
          </w:tcPr>
          <w:p w:rsidRPr="00E837C1" w:rsidR="008559F3" w:rsidP="00464DD8" w:rsidRDefault="008559F3" w14:paraId="42A5A760" w14:textId="77777777">
            <w:pPr>
              <w:spacing w:after="0" w:line="276" w:lineRule="auto"/>
              <w:jc w:val="right"/>
              <w:rPr>
                <w:lang w:eastAsia="en-US"/>
              </w:rPr>
            </w:pPr>
            <w:r w:rsidRPr="00E837C1">
              <w:rPr>
                <w:lang w:eastAsia="en-US"/>
              </w:rPr>
              <w:t>1.38</w:t>
            </w:r>
          </w:p>
        </w:tc>
        <w:tc>
          <w:tcPr>
            <w:tcW w:w="2069" w:type="dxa"/>
            <w:noWrap/>
            <w:vAlign w:val="bottom"/>
          </w:tcPr>
          <w:p w:rsidRPr="00E837C1" w:rsidR="008559F3" w:rsidP="00464DD8" w:rsidRDefault="008559F3" w14:paraId="6812D488" w14:textId="77777777">
            <w:pPr>
              <w:spacing w:after="0" w:line="276" w:lineRule="auto"/>
              <w:jc w:val="right"/>
              <w:rPr>
                <w:lang w:eastAsia="en-US"/>
              </w:rPr>
            </w:pPr>
            <w:r w:rsidRPr="00E837C1">
              <w:rPr>
                <w:lang w:eastAsia="en-US"/>
              </w:rPr>
              <w:t>1.34 -1.42</w:t>
            </w:r>
          </w:p>
        </w:tc>
        <w:tc>
          <w:tcPr>
            <w:tcW w:w="1124" w:type="dxa"/>
            <w:vAlign w:val="bottom"/>
          </w:tcPr>
          <w:p w:rsidRPr="00E837C1" w:rsidR="008559F3" w:rsidP="00464DD8" w:rsidRDefault="008559F3" w14:paraId="35704A43" w14:textId="77777777">
            <w:pPr>
              <w:spacing w:after="0" w:line="276" w:lineRule="auto"/>
              <w:jc w:val="right"/>
              <w:rPr>
                <w:lang w:eastAsia="en-US"/>
              </w:rPr>
            </w:pPr>
            <w:r w:rsidRPr="00E837C1">
              <w:rPr>
                <w:lang w:eastAsia="en-US"/>
              </w:rPr>
              <w:t>&lt;0.001</w:t>
            </w:r>
          </w:p>
        </w:tc>
      </w:tr>
      <w:tr w:rsidRPr="00E837C1" w:rsidR="008559F3" w:rsidTr="00464DD8" w14:paraId="5A3EA753" w14:textId="77777777">
        <w:trPr>
          <w:trHeight w:val="300"/>
        </w:trPr>
        <w:tc>
          <w:tcPr>
            <w:tcW w:w="2720" w:type="dxa"/>
            <w:noWrap/>
            <w:vAlign w:val="bottom"/>
            <w:hideMark/>
          </w:tcPr>
          <w:p w:rsidRPr="00E837C1" w:rsidR="008559F3" w:rsidP="00464DD8" w:rsidRDefault="008559F3" w14:paraId="67178644" w14:textId="77777777">
            <w:pPr>
              <w:spacing w:after="0" w:line="276" w:lineRule="auto"/>
              <w:rPr>
                <w:lang w:eastAsia="en-US"/>
              </w:rPr>
            </w:pPr>
            <w:r w:rsidRPr="00E837C1">
              <w:rPr>
                <w:lang w:eastAsia="en-US"/>
              </w:rPr>
              <w:t>Age at index (years)</w:t>
            </w:r>
          </w:p>
        </w:tc>
        <w:tc>
          <w:tcPr>
            <w:tcW w:w="1282" w:type="dxa"/>
          </w:tcPr>
          <w:p w:rsidRPr="00E837C1" w:rsidR="008559F3" w:rsidP="00464DD8" w:rsidRDefault="008559F3" w14:paraId="0C86BDA4" w14:textId="77777777">
            <w:pPr>
              <w:spacing w:after="0" w:line="276" w:lineRule="auto"/>
              <w:jc w:val="right"/>
              <w:rPr>
                <w:lang w:eastAsia="en-US"/>
              </w:rPr>
            </w:pPr>
          </w:p>
        </w:tc>
        <w:tc>
          <w:tcPr>
            <w:tcW w:w="880" w:type="dxa"/>
            <w:noWrap/>
            <w:vAlign w:val="bottom"/>
            <w:hideMark/>
          </w:tcPr>
          <w:p w:rsidRPr="00E837C1" w:rsidR="008559F3" w:rsidP="00464DD8" w:rsidRDefault="008559F3" w14:paraId="2825F560" w14:textId="77777777">
            <w:pPr>
              <w:spacing w:after="0" w:line="276" w:lineRule="auto"/>
              <w:jc w:val="right"/>
              <w:rPr>
                <w:lang w:eastAsia="en-US"/>
              </w:rPr>
            </w:pPr>
            <w:r w:rsidRPr="00E837C1">
              <w:rPr>
                <w:lang w:eastAsia="en-US"/>
              </w:rPr>
              <w:t>0.02</w:t>
            </w:r>
          </w:p>
        </w:tc>
        <w:tc>
          <w:tcPr>
            <w:tcW w:w="1054" w:type="dxa"/>
            <w:noWrap/>
            <w:vAlign w:val="bottom"/>
            <w:hideMark/>
          </w:tcPr>
          <w:p w:rsidRPr="00E837C1" w:rsidR="008559F3" w:rsidP="00464DD8" w:rsidRDefault="008559F3" w14:paraId="53433193" w14:textId="77777777">
            <w:pPr>
              <w:spacing w:after="0" w:line="276" w:lineRule="auto"/>
              <w:jc w:val="right"/>
              <w:rPr>
                <w:lang w:eastAsia="en-US"/>
              </w:rPr>
            </w:pPr>
            <w:r w:rsidRPr="00E837C1">
              <w:rPr>
                <w:lang w:eastAsia="en-US"/>
              </w:rPr>
              <w:t>1.02</w:t>
            </w:r>
          </w:p>
        </w:tc>
        <w:tc>
          <w:tcPr>
            <w:tcW w:w="2069" w:type="dxa"/>
            <w:noWrap/>
            <w:vAlign w:val="bottom"/>
            <w:hideMark/>
          </w:tcPr>
          <w:p w:rsidRPr="00E837C1" w:rsidR="008559F3" w:rsidP="00464DD8" w:rsidRDefault="008559F3" w14:paraId="53D1BC1A" w14:textId="77777777">
            <w:pPr>
              <w:spacing w:after="0" w:line="276" w:lineRule="auto"/>
              <w:jc w:val="right"/>
              <w:rPr>
                <w:lang w:eastAsia="en-US"/>
              </w:rPr>
            </w:pPr>
            <w:r w:rsidRPr="00E837C1">
              <w:rPr>
                <w:lang w:eastAsia="en-US"/>
              </w:rPr>
              <w:t>1.02 - 1.02</w:t>
            </w:r>
          </w:p>
        </w:tc>
        <w:tc>
          <w:tcPr>
            <w:tcW w:w="1124" w:type="dxa"/>
            <w:vAlign w:val="bottom"/>
          </w:tcPr>
          <w:p w:rsidRPr="00E837C1" w:rsidR="008559F3" w:rsidP="00464DD8" w:rsidRDefault="008559F3" w14:paraId="302A1A45" w14:textId="77777777">
            <w:pPr>
              <w:spacing w:after="0" w:line="276" w:lineRule="auto"/>
              <w:jc w:val="right"/>
              <w:rPr>
                <w:lang w:eastAsia="en-US"/>
              </w:rPr>
            </w:pPr>
            <w:r w:rsidRPr="00E837C1">
              <w:rPr>
                <w:lang w:eastAsia="en-US"/>
              </w:rPr>
              <w:t>&lt;0.001</w:t>
            </w:r>
          </w:p>
        </w:tc>
      </w:tr>
      <w:tr w:rsidRPr="00E837C1" w:rsidR="008559F3" w:rsidTr="00464DD8" w14:paraId="6AE115F9" w14:textId="77777777">
        <w:trPr>
          <w:trHeight w:val="300"/>
        </w:trPr>
        <w:tc>
          <w:tcPr>
            <w:tcW w:w="2720" w:type="dxa"/>
            <w:noWrap/>
            <w:hideMark/>
          </w:tcPr>
          <w:p w:rsidRPr="00E837C1" w:rsidR="008559F3" w:rsidP="00464DD8" w:rsidRDefault="008559F3" w14:paraId="30A60853" w14:textId="77777777">
            <w:pPr>
              <w:spacing w:after="0" w:line="276" w:lineRule="auto"/>
              <w:rPr>
                <w:lang w:eastAsia="en-US"/>
              </w:rPr>
            </w:pPr>
            <w:r w:rsidRPr="00E837C1">
              <w:rPr>
                <w:lang w:eastAsia="en-US"/>
              </w:rPr>
              <w:t>Sex</w:t>
            </w:r>
          </w:p>
          <w:p w:rsidRPr="00E837C1" w:rsidR="008559F3" w:rsidP="00464DD8" w:rsidRDefault="008559F3" w14:paraId="6C9A2494" w14:textId="77777777">
            <w:pPr>
              <w:spacing w:after="0" w:line="276" w:lineRule="auto"/>
              <w:rPr>
                <w:lang w:eastAsia="en-US"/>
              </w:rPr>
            </w:pPr>
            <w:r w:rsidRPr="00E837C1">
              <w:rPr>
                <w:lang w:eastAsia="en-US"/>
              </w:rPr>
              <w:t>Reference: female</w:t>
            </w:r>
          </w:p>
        </w:tc>
        <w:tc>
          <w:tcPr>
            <w:tcW w:w="1282" w:type="dxa"/>
          </w:tcPr>
          <w:p w:rsidRPr="00E837C1" w:rsidR="008559F3" w:rsidP="00464DD8" w:rsidRDefault="008559F3" w14:paraId="707A2618" w14:textId="77777777">
            <w:pPr>
              <w:spacing w:after="0" w:line="276" w:lineRule="auto"/>
              <w:jc w:val="right"/>
              <w:rPr>
                <w:lang w:eastAsia="en-US"/>
              </w:rPr>
            </w:pPr>
            <w:r w:rsidRPr="00E837C1">
              <w:rPr>
                <w:lang w:eastAsia="en-US"/>
              </w:rPr>
              <w:t>Male</w:t>
            </w:r>
          </w:p>
        </w:tc>
        <w:tc>
          <w:tcPr>
            <w:tcW w:w="880" w:type="dxa"/>
            <w:noWrap/>
            <w:vAlign w:val="bottom"/>
            <w:hideMark/>
          </w:tcPr>
          <w:p w:rsidRPr="00E837C1" w:rsidR="008559F3" w:rsidP="00464DD8" w:rsidRDefault="008559F3" w14:paraId="191448F4" w14:textId="77777777">
            <w:pPr>
              <w:spacing w:after="0" w:line="276" w:lineRule="auto"/>
              <w:jc w:val="right"/>
              <w:rPr>
                <w:lang w:eastAsia="en-US"/>
              </w:rPr>
            </w:pPr>
            <w:r w:rsidRPr="00E837C1">
              <w:rPr>
                <w:lang w:eastAsia="en-US"/>
              </w:rPr>
              <w:t>-0.53</w:t>
            </w:r>
          </w:p>
        </w:tc>
        <w:tc>
          <w:tcPr>
            <w:tcW w:w="1054" w:type="dxa"/>
            <w:noWrap/>
            <w:vAlign w:val="bottom"/>
            <w:hideMark/>
          </w:tcPr>
          <w:p w:rsidRPr="00E837C1" w:rsidR="008559F3" w:rsidP="00464DD8" w:rsidRDefault="008559F3" w14:paraId="3A3F7136" w14:textId="77777777">
            <w:pPr>
              <w:spacing w:after="0" w:line="276" w:lineRule="auto"/>
              <w:jc w:val="right"/>
              <w:rPr>
                <w:lang w:eastAsia="en-US"/>
              </w:rPr>
            </w:pPr>
            <w:r w:rsidRPr="00E837C1">
              <w:rPr>
                <w:lang w:eastAsia="en-US"/>
              </w:rPr>
              <w:t>0.59</w:t>
            </w:r>
          </w:p>
        </w:tc>
        <w:tc>
          <w:tcPr>
            <w:tcW w:w="2069" w:type="dxa"/>
            <w:noWrap/>
            <w:vAlign w:val="bottom"/>
            <w:hideMark/>
          </w:tcPr>
          <w:p w:rsidRPr="00E837C1" w:rsidR="008559F3" w:rsidP="00464DD8" w:rsidRDefault="008559F3" w14:paraId="2EE703C7" w14:textId="77777777">
            <w:pPr>
              <w:spacing w:after="0" w:line="276" w:lineRule="auto"/>
              <w:jc w:val="right"/>
              <w:rPr>
                <w:lang w:eastAsia="en-US"/>
              </w:rPr>
            </w:pPr>
            <w:r w:rsidRPr="00E837C1">
              <w:rPr>
                <w:lang w:eastAsia="en-US"/>
              </w:rPr>
              <w:t>0.55 - 0.63</w:t>
            </w:r>
          </w:p>
        </w:tc>
        <w:tc>
          <w:tcPr>
            <w:tcW w:w="1124" w:type="dxa"/>
            <w:vAlign w:val="bottom"/>
          </w:tcPr>
          <w:p w:rsidRPr="00E837C1" w:rsidR="008559F3" w:rsidP="00464DD8" w:rsidRDefault="008559F3" w14:paraId="6F88B6FE" w14:textId="77777777">
            <w:pPr>
              <w:spacing w:after="0" w:line="276" w:lineRule="auto"/>
              <w:jc w:val="right"/>
              <w:rPr>
                <w:lang w:eastAsia="en-US"/>
              </w:rPr>
            </w:pPr>
            <w:r w:rsidRPr="00E837C1">
              <w:rPr>
                <w:lang w:eastAsia="en-US"/>
              </w:rPr>
              <w:t>&lt;0.001</w:t>
            </w:r>
          </w:p>
        </w:tc>
      </w:tr>
      <w:tr w:rsidRPr="00E837C1" w:rsidR="008559F3" w:rsidTr="00464DD8" w14:paraId="6FB5276A" w14:textId="77777777">
        <w:trPr>
          <w:trHeight w:val="300"/>
        </w:trPr>
        <w:tc>
          <w:tcPr>
            <w:tcW w:w="2720" w:type="dxa"/>
            <w:vMerge w:val="restart"/>
            <w:noWrap/>
          </w:tcPr>
          <w:p w:rsidRPr="00E837C1" w:rsidR="008559F3" w:rsidP="00464DD8" w:rsidRDefault="008559F3" w14:paraId="5814DA48" w14:textId="77777777">
            <w:pPr>
              <w:spacing w:after="0" w:line="276" w:lineRule="auto"/>
              <w:rPr>
                <w:lang w:eastAsia="en-US"/>
              </w:rPr>
            </w:pPr>
            <w:r w:rsidRPr="00E837C1">
              <w:rPr>
                <w:lang w:eastAsia="en-US"/>
              </w:rPr>
              <w:t>Charlson comorbidity index</w:t>
            </w:r>
          </w:p>
          <w:p w:rsidRPr="00E837C1" w:rsidR="008559F3" w:rsidP="00464DD8" w:rsidRDefault="008559F3" w14:paraId="3306DA7E" w14:textId="77777777">
            <w:pPr>
              <w:spacing w:after="0" w:line="276" w:lineRule="auto"/>
              <w:rPr>
                <w:lang w:eastAsia="en-US"/>
              </w:rPr>
            </w:pPr>
            <w:r w:rsidRPr="00E837C1">
              <w:rPr>
                <w:lang w:eastAsia="en-US"/>
              </w:rPr>
              <w:t>Reference: 0</w:t>
            </w:r>
          </w:p>
        </w:tc>
        <w:tc>
          <w:tcPr>
            <w:tcW w:w="1282" w:type="dxa"/>
          </w:tcPr>
          <w:p w:rsidRPr="00E837C1" w:rsidR="008559F3" w:rsidP="00464DD8" w:rsidRDefault="008559F3" w14:paraId="28F8E18D" w14:textId="77777777">
            <w:pPr>
              <w:spacing w:after="0" w:line="276" w:lineRule="auto"/>
              <w:jc w:val="right"/>
              <w:rPr>
                <w:lang w:eastAsia="en-US"/>
              </w:rPr>
            </w:pPr>
            <w:r w:rsidRPr="00E837C1">
              <w:rPr>
                <w:lang w:eastAsia="en-US"/>
              </w:rPr>
              <w:t>1</w:t>
            </w:r>
          </w:p>
        </w:tc>
        <w:tc>
          <w:tcPr>
            <w:tcW w:w="880" w:type="dxa"/>
            <w:noWrap/>
            <w:vAlign w:val="bottom"/>
            <w:hideMark/>
          </w:tcPr>
          <w:p w:rsidRPr="00E837C1" w:rsidR="008559F3" w:rsidP="00464DD8" w:rsidRDefault="008559F3" w14:paraId="6EF1A687" w14:textId="77777777">
            <w:pPr>
              <w:spacing w:after="0" w:line="276" w:lineRule="auto"/>
              <w:jc w:val="right"/>
              <w:rPr>
                <w:lang w:eastAsia="en-US"/>
              </w:rPr>
            </w:pPr>
            <w:r w:rsidRPr="00E837C1">
              <w:rPr>
                <w:lang w:eastAsia="en-US"/>
              </w:rPr>
              <w:t>0.38</w:t>
            </w:r>
          </w:p>
        </w:tc>
        <w:tc>
          <w:tcPr>
            <w:tcW w:w="1054" w:type="dxa"/>
            <w:noWrap/>
            <w:vAlign w:val="bottom"/>
            <w:hideMark/>
          </w:tcPr>
          <w:p w:rsidRPr="00E837C1" w:rsidR="008559F3" w:rsidP="00464DD8" w:rsidRDefault="008559F3" w14:paraId="478E6DBF" w14:textId="77777777">
            <w:pPr>
              <w:spacing w:after="0" w:line="276" w:lineRule="auto"/>
              <w:jc w:val="right"/>
              <w:rPr>
                <w:lang w:eastAsia="en-US"/>
              </w:rPr>
            </w:pPr>
            <w:r w:rsidRPr="00E837C1">
              <w:rPr>
                <w:lang w:eastAsia="en-US"/>
              </w:rPr>
              <w:t>1.46</w:t>
            </w:r>
          </w:p>
        </w:tc>
        <w:tc>
          <w:tcPr>
            <w:tcW w:w="2069" w:type="dxa"/>
            <w:noWrap/>
            <w:vAlign w:val="bottom"/>
            <w:hideMark/>
          </w:tcPr>
          <w:p w:rsidRPr="00E837C1" w:rsidR="008559F3" w:rsidP="00464DD8" w:rsidRDefault="008559F3" w14:paraId="3E151706" w14:textId="77777777">
            <w:pPr>
              <w:spacing w:after="0" w:line="276" w:lineRule="auto"/>
              <w:jc w:val="right"/>
              <w:rPr>
                <w:lang w:eastAsia="en-US"/>
              </w:rPr>
            </w:pPr>
            <w:r w:rsidRPr="00E837C1">
              <w:rPr>
                <w:lang w:eastAsia="en-US"/>
              </w:rPr>
              <w:t>1.42 - 1.49</w:t>
            </w:r>
          </w:p>
        </w:tc>
        <w:tc>
          <w:tcPr>
            <w:tcW w:w="1124" w:type="dxa"/>
            <w:vAlign w:val="bottom"/>
          </w:tcPr>
          <w:p w:rsidRPr="00E837C1" w:rsidR="008559F3" w:rsidP="00464DD8" w:rsidRDefault="008559F3" w14:paraId="4A210477" w14:textId="77777777">
            <w:pPr>
              <w:spacing w:after="0" w:line="276" w:lineRule="auto"/>
              <w:jc w:val="right"/>
              <w:rPr>
                <w:lang w:eastAsia="en-US"/>
              </w:rPr>
            </w:pPr>
            <w:r w:rsidRPr="00E837C1">
              <w:rPr>
                <w:lang w:eastAsia="en-US"/>
              </w:rPr>
              <w:t>&lt;0.001</w:t>
            </w:r>
          </w:p>
        </w:tc>
      </w:tr>
      <w:tr w:rsidRPr="00E837C1" w:rsidR="008559F3" w:rsidTr="00464DD8" w14:paraId="562BC96C" w14:textId="77777777">
        <w:trPr>
          <w:trHeight w:val="300"/>
        </w:trPr>
        <w:tc>
          <w:tcPr>
            <w:tcW w:w="2720" w:type="dxa"/>
            <w:vMerge/>
            <w:noWrap/>
            <w:vAlign w:val="bottom"/>
            <w:hideMark/>
          </w:tcPr>
          <w:p w:rsidRPr="00E837C1" w:rsidR="008559F3" w:rsidP="00464DD8" w:rsidRDefault="008559F3" w14:paraId="13B5F3B7" w14:textId="77777777">
            <w:pPr>
              <w:spacing w:after="0" w:line="276" w:lineRule="auto"/>
              <w:rPr>
                <w:lang w:eastAsia="en-US"/>
              </w:rPr>
            </w:pPr>
          </w:p>
        </w:tc>
        <w:tc>
          <w:tcPr>
            <w:tcW w:w="1282" w:type="dxa"/>
          </w:tcPr>
          <w:p w:rsidRPr="00E837C1" w:rsidR="008559F3" w:rsidP="00464DD8" w:rsidRDefault="008559F3" w14:paraId="46535DAA" w14:textId="77777777">
            <w:pPr>
              <w:spacing w:after="0" w:line="276" w:lineRule="auto"/>
              <w:jc w:val="right"/>
              <w:rPr>
                <w:lang w:eastAsia="en-US"/>
              </w:rPr>
            </w:pPr>
            <w:r w:rsidRPr="00E837C1">
              <w:rPr>
                <w:lang w:eastAsia="en-US"/>
              </w:rPr>
              <w:t>2</w:t>
            </w:r>
          </w:p>
        </w:tc>
        <w:tc>
          <w:tcPr>
            <w:tcW w:w="880" w:type="dxa"/>
            <w:noWrap/>
            <w:vAlign w:val="bottom"/>
            <w:hideMark/>
          </w:tcPr>
          <w:p w:rsidRPr="00E837C1" w:rsidR="008559F3" w:rsidP="00464DD8" w:rsidRDefault="008559F3" w14:paraId="073D26B7" w14:textId="77777777">
            <w:pPr>
              <w:spacing w:after="0" w:line="276" w:lineRule="auto"/>
              <w:jc w:val="right"/>
              <w:rPr>
                <w:lang w:eastAsia="en-US"/>
              </w:rPr>
            </w:pPr>
            <w:r w:rsidRPr="00E837C1">
              <w:rPr>
                <w:lang w:eastAsia="en-US"/>
              </w:rPr>
              <w:t>0.98</w:t>
            </w:r>
          </w:p>
        </w:tc>
        <w:tc>
          <w:tcPr>
            <w:tcW w:w="1054" w:type="dxa"/>
            <w:noWrap/>
            <w:vAlign w:val="bottom"/>
            <w:hideMark/>
          </w:tcPr>
          <w:p w:rsidRPr="00E837C1" w:rsidR="008559F3" w:rsidP="00464DD8" w:rsidRDefault="008559F3" w14:paraId="5002F9CB" w14:textId="77777777">
            <w:pPr>
              <w:spacing w:after="0" w:line="276" w:lineRule="auto"/>
              <w:jc w:val="right"/>
              <w:rPr>
                <w:lang w:eastAsia="en-US"/>
              </w:rPr>
            </w:pPr>
            <w:r w:rsidRPr="00E837C1">
              <w:rPr>
                <w:lang w:eastAsia="en-US"/>
              </w:rPr>
              <w:t>2.66</w:t>
            </w:r>
          </w:p>
        </w:tc>
        <w:tc>
          <w:tcPr>
            <w:tcW w:w="2069" w:type="dxa"/>
            <w:noWrap/>
            <w:vAlign w:val="bottom"/>
            <w:hideMark/>
          </w:tcPr>
          <w:p w:rsidRPr="00E837C1" w:rsidR="008559F3" w:rsidP="00464DD8" w:rsidRDefault="008559F3" w14:paraId="1D35CD3F" w14:textId="77777777">
            <w:pPr>
              <w:spacing w:after="0" w:line="276" w:lineRule="auto"/>
              <w:jc w:val="right"/>
              <w:rPr>
                <w:lang w:eastAsia="en-US"/>
              </w:rPr>
            </w:pPr>
            <w:r w:rsidRPr="00E837C1">
              <w:rPr>
                <w:lang w:eastAsia="en-US"/>
              </w:rPr>
              <w:t>2.51 - 2.83</w:t>
            </w:r>
          </w:p>
        </w:tc>
        <w:tc>
          <w:tcPr>
            <w:tcW w:w="1124" w:type="dxa"/>
            <w:vAlign w:val="bottom"/>
          </w:tcPr>
          <w:p w:rsidRPr="00E837C1" w:rsidR="008559F3" w:rsidP="00464DD8" w:rsidRDefault="008559F3" w14:paraId="340F9DF7" w14:textId="77777777">
            <w:pPr>
              <w:spacing w:after="0" w:line="276" w:lineRule="auto"/>
              <w:jc w:val="right"/>
              <w:rPr>
                <w:lang w:eastAsia="en-US"/>
              </w:rPr>
            </w:pPr>
            <w:r w:rsidRPr="00E837C1">
              <w:rPr>
                <w:lang w:eastAsia="en-US"/>
              </w:rPr>
              <w:t>&lt;0.001</w:t>
            </w:r>
          </w:p>
        </w:tc>
      </w:tr>
      <w:tr w:rsidRPr="00E837C1" w:rsidR="008559F3" w:rsidTr="00464DD8" w14:paraId="13DF624C" w14:textId="77777777">
        <w:trPr>
          <w:trHeight w:val="300"/>
        </w:trPr>
        <w:tc>
          <w:tcPr>
            <w:tcW w:w="2720" w:type="dxa"/>
            <w:vMerge/>
            <w:noWrap/>
            <w:vAlign w:val="bottom"/>
            <w:hideMark/>
          </w:tcPr>
          <w:p w:rsidRPr="00E837C1" w:rsidR="008559F3" w:rsidP="00464DD8" w:rsidRDefault="008559F3" w14:paraId="68DB1304" w14:textId="77777777">
            <w:pPr>
              <w:spacing w:after="0" w:line="276" w:lineRule="auto"/>
              <w:rPr>
                <w:lang w:eastAsia="en-US"/>
              </w:rPr>
            </w:pPr>
          </w:p>
        </w:tc>
        <w:tc>
          <w:tcPr>
            <w:tcW w:w="1282" w:type="dxa"/>
          </w:tcPr>
          <w:p w:rsidRPr="00E837C1" w:rsidR="008559F3" w:rsidP="00464DD8" w:rsidRDefault="008559F3" w14:paraId="3775780A" w14:textId="77777777">
            <w:pPr>
              <w:spacing w:after="0" w:line="276" w:lineRule="auto"/>
              <w:jc w:val="right"/>
              <w:rPr>
                <w:lang w:eastAsia="en-US"/>
              </w:rPr>
            </w:pPr>
            <w:r w:rsidRPr="00E837C1">
              <w:rPr>
                <w:lang w:eastAsia="en-US"/>
              </w:rPr>
              <w:t>3</w:t>
            </w:r>
          </w:p>
        </w:tc>
        <w:tc>
          <w:tcPr>
            <w:tcW w:w="880" w:type="dxa"/>
            <w:noWrap/>
            <w:vAlign w:val="bottom"/>
            <w:hideMark/>
          </w:tcPr>
          <w:p w:rsidRPr="00E837C1" w:rsidR="008559F3" w:rsidP="00464DD8" w:rsidRDefault="008559F3" w14:paraId="308AED94" w14:textId="77777777">
            <w:pPr>
              <w:spacing w:after="0" w:line="276" w:lineRule="auto"/>
              <w:jc w:val="right"/>
              <w:rPr>
                <w:lang w:eastAsia="en-US"/>
              </w:rPr>
            </w:pPr>
            <w:r w:rsidRPr="00E837C1">
              <w:rPr>
                <w:lang w:eastAsia="en-US"/>
              </w:rPr>
              <w:t>1.13</w:t>
            </w:r>
          </w:p>
        </w:tc>
        <w:tc>
          <w:tcPr>
            <w:tcW w:w="1054" w:type="dxa"/>
            <w:noWrap/>
            <w:vAlign w:val="bottom"/>
            <w:hideMark/>
          </w:tcPr>
          <w:p w:rsidRPr="00E837C1" w:rsidR="008559F3" w:rsidP="00464DD8" w:rsidRDefault="008559F3" w14:paraId="5CC9075A" w14:textId="77777777">
            <w:pPr>
              <w:spacing w:after="0" w:line="276" w:lineRule="auto"/>
              <w:jc w:val="right"/>
              <w:rPr>
                <w:lang w:eastAsia="en-US"/>
              </w:rPr>
            </w:pPr>
            <w:r w:rsidRPr="00E837C1">
              <w:rPr>
                <w:lang w:eastAsia="en-US"/>
              </w:rPr>
              <w:t>3.1</w:t>
            </w:r>
          </w:p>
        </w:tc>
        <w:tc>
          <w:tcPr>
            <w:tcW w:w="2069" w:type="dxa"/>
            <w:noWrap/>
            <w:vAlign w:val="bottom"/>
            <w:hideMark/>
          </w:tcPr>
          <w:p w:rsidRPr="00E837C1" w:rsidR="008559F3" w:rsidP="00464DD8" w:rsidRDefault="008559F3" w14:paraId="272BF791" w14:textId="77777777">
            <w:pPr>
              <w:spacing w:after="0" w:line="276" w:lineRule="auto"/>
              <w:jc w:val="right"/>
              <w:rPr>
                <w:lang w:eastAsia="en-US"/>
              </w:rPr>
            </w:pPr>
            <w:r w:rsidRPr="00E837C1">
              <w:rPr>
                <w:lang w:eastAsia="en-US"/>
              </w:rPr>
              <w:t>2.97 - 3.25</w:t>
            </w:r>
          </w:p>
        </w:tc>
        <w:tc>
          <w:tcPr>
            <w:tcW w:w="1124" w:type="dxa"/>
            <w:vAlign w:val="bottom"/>
          </w:tcPr>
          <w:p w:rsidRPr="00E837C1" w:rsidR="008559F3" w:rsidP="00464DD8" w:rsidRDefault="008559F3" w14:paraId="5CC5306B" w14:textId="77777777">
            <w:pPr>
              <w:spacing w:after="0" w:line="276" w:lineRule="auto"/>
              <w:jc w:val="right"/>
              <w:rPr>
                <w:lang w:eastAsia="en-US"/>
              </w:rPr>
            </w:pPr>
            <w:r w:rsidRPr="00E837C1">
              <w:rPr>
                <w:lang w:eastAsia="en-US"/>
              </w:rPr>
              <w:t>&lt;0.001</w:t>
            </w:r>
          </w:p>
        </w:tc>
      </w:tr>
      <w:tr w:rsidRPr="00E837C1" w:rsidR="008559F3" w:rsidTr="00464DD8" w14:paraId="6A2577DC" w14:textId="77777777">
        <w:trPr>
          <w:trHeight w:val="300"/>
        </w:trPr>
        <w:tc>
          <w:tcPr>
            <w:tcW w:w="2720" w:type="dxa"/>
            <w:vMerge/>
            <w:noWrap/>
            <w:vAlign w:val="bottom"/>
            <w:hideMark/>
          </w:tcPr>
          <w:p w:rsidRPr="00E837C1" w:rsidR="008559F3" w:rsidP="00464DD8" w:rsidRDefault="008559F3" w14:paraId="7BCAC6E3" w14:textId="77777777">
            <w:pPr>
              <w:spacing w:after="0" w:line="276" w:lineRule="auto"/>
              <w:rPr>
                <w:lang w:eastAsia="en-US"/>
              </w:rPr>
            </w:pPr>
          </w:p>
        </w:tc>
        <w:tc>
          <w:tcPr>
            <w:tcW w:w="1282" w:type="dxa"/>
          </w:tcPr>
          <w:p w:rsidRPr="00E837C1" w:rsidR="008559F3" w:rsidP="00464DD8" w:rsidRDefault="008559F3" w14:paraId="2D3CE508" w14:textId="77777777">
            <w:pPr>
              <w:spacing w:after="0" w:line="276" w:lineRule="auto"/>
              <w:jc w:val="right"/>
              <w:rPr>
                <w:lang w:eastAsia="en-US"/>
              </w:rPr>
            </w:pPr>
            <w:r w:rsidRPr="00E837C1">
              <w:rPr>
                <w:lang w:eastAsia="en-US"/>
              </w:rPr>
              <w:t>4</w:t>
            </w:r>
          </w:p>
        </w:tc>
        <w:tc>
          <w:tcPr>
            <w:tcW w:w="880" w:type="dxa"/>
            <w:noWrap/>
            <w:vAlign w:val="bottom"/>
            <w:hideMark/>
          </w:tcPr>
          <w:p w:rsidRPr="00E837C1" w:rsidR="008559F3" w:rsidP="00464DD8" w:rsidRDefault="008559F3" w14:paraId="142B3368" w14:textId="77777777">
            <w:pPr>
              <w:spacing w:after="0" w:line="276" w:lineRule="auto"/>
              <w:jc w:val="right"/>
              <w:rPr>
                <w:lang w:eastAsia="en-US"/>
              </w:rPr>
            </w:pPr>
            <w:r w:rsidRPr="00E837C1">
              <w:rPr>
                <w:lang w:eastAsia="en-US"/>
              </w:rPr>
              <w:t>1.52</w:t>
            </w:r>
          </w:p>
        </w:tc>
        <w:tc>
          <w:tcPr>
            <w:tcW w:w="1054" w:type="dxa"/>
            <w:noWrap/>
            <w:vAlign w:val="bottom"/>
            <w:hideMark/>
          </w:tcPr>
          <w:p w:rsidRPr="00E837C1" w:rsidR="008559F3" w:rsidP="00464DD8" w:rsidRDefault="008559F3" w14:paraId="585FEBE8" w14:textId="77777777">
            <w:pPr>
              <w:spacing w:after="0" w:line="276" w:lineRule="auto"/>
              <w:jc w:val="right"/>
              <w:rPr>
                <w:lang w:eastAsia="en-US"/>
              </w:rPr>
            </w:pPr>
            <w:r w:rsidRPr="00E837C1">
              <w:rPr>
                <w:lang w:eastAsia="en-US"/>
              </w:rPr>
              <w:t>4.57</w:t>
            </w:r>
          </w:p>
        </w:tc>
        <w:tc>
          <w:tcPr>
            <w:tcW w:w="2069" w:type="dxa"/>
            <w:noWrap/>
            <w:vAlign w:val="bottom"/>
            <w:hideMark/>
          </w:tcPr>
          <w:p w:rsidRPr="00E837C1" w:rsidR="008559F3" w:rsidP="00464DD8" w:rsidRDefault="008559F3" w14:paraId="72E9F5ED" w14:textId="77777777">
            <w:pPr>
              <w:spacing w:after="0" w:line="276" w:lineRule="auto"/>
              <w:jc w:val="right"/>
              <w:rPr>
                <w:lang w:eastAsia="en-US"/>
              </w:rPr>
            </w:pPr>
            <w:r w:rsidRPr="00E837C1">
              <w:rPr>
                <w:lang w:eastAsia="en-US"/>
              </w:rPr>
              <w:t>4.14 - 5.16</w:t>
            </w:r>
          </w:p>
        </w:tc>
        <w:tc>
          <w:tcPr>
            <w:tcW w:w="1124" w:type="dxa"/>
            <w:vAlign w:val="bottom"/>
          </w:tcPr>
          <w:p w:rsidRPr="00E837C1" w:rsidR="008559F3" w:rsidP="00464DD8" w:rsidRDefault="008559F3" w14:paraId="148C6C5A" w14:textId="77777777">
            <w:pPr>
              <w:spacing w:after="0" w:line="276" w:lineRule="auto"/>
              <w:jc w:val="right"/>
              <w:rPr>
                <w:lang w:eastAsia="en-US"/>
              </w:rPr>
            </w:pPr>
            <w:r w:rsidRPr="00E837C1">
              <w:rPr>
                <w:lang w:eastAsia="en-US"/>
              </w:rPr>
              <w:t>&lt;0.001</w:t>
            </w:r>
          </w:p>
        </w:tc>
      </w:tr>
      <w:tr w:rsidRPr="00E837C1" w:rsidR="008559F3" w:rsidTr="00464DD8" w14:paraId="7AF10117" w14:textId="77777777">
        <w:trPr>
          <w:trHeight w:val="300"/>
        </w:trPr>
        <w:tc>
          <w:tcPr>
            <w:tcW w:w="2720" w:type="dxa"/>
            <w:vMerge/>
            <w:noWrap/>
            <w:vAlign w:val="bottom"/>
            <w:hideMark/>
          </w:tcPr>
          <w:p w:rsidRPr="00E837C1" w:rsidR="008559F3" w:rsidP="00464DD8" w:rsidRDefault="008559F3" w14:paraId="3A74117B" w14:textId="77777777">
            <w:pPr>
              <w:spacing w:after="0" w:line="276" w:lineRule="auto"/>
              <w:rPr>
                <w:lang w:eastAsia="en-US"/>
              </w:rPr>
            </w:pPr>
          </w:p>
        </w:tc>
        <w:tc>
          <w:tcPr>
            <w:tcW w:w="1282" w:type="dxa"/>
          </w:tcPr>
          <w:p w:rsidRPr="00E837C1" w:rsidR="008559F3" w:rsidP="00464DD8" w:rsidRDefault="008559F3" w14:paraId="11CF7E5E" w14:textId="77777777">
            <w:pPr>
              <w:spacing w:after="0" w:line="276" w:lineRule="auto"/>
              <w:jc w:val="right"/>
              <w:rPr>
                <w:lang w:eastAsia="en-US"/>
              </w:rPr>
            </w:pPr>
            <w:r w:rsidRPr="00E837C1">
              <w:rPr>
                <w:lang w:eastAsia="en-US"/>
              </w:rPr>
              <w:t>5+</w:t>
            </w:r>
          </w:p>
        </w:tc>
        <w:tc>
          <w:tcPr>
            <w:tcW w:w="880" w:type="dxa"/>
            <w:noWrap/>
            <w:vAlign w:val="bottom"/>
            <w:hideMark/>
          </w:tcPr>
          <w:p w:rsidRPr="00E837C1" w:rsidR="008559F3" w:rsidP="00464DD8" w:rsidRDefault="008559F3" w14:paraId="602F9817" w14:textId="77777777">
            <w:pPr>
              <w:spacing w:after="0" w:line="276" w:lineRule="auto"/>
              <w:jc w:val="right"/>
              <w:rPr>
                <w:lang w:eastAsia="en-US"/>
              </w:rPr>
            </w:pPr>
            <w:r w:rsidRPr="00E837C1">
              <w:rPr>
                <w:lang w:eastAsia="en-US"/>
              </w:rPr>
              <w:t>1.75</w:t>
            </w:r>
          </w:p>
        </w:tc>
        <w:tc>
          <w:tcPr>
            <w:tcW w:w="1054" w:type="dxa"/>
            <w:noWrap/>
            <w:vAlign w:val="bottom"/>
            <w:hideMark/>
          </w:tcPr>
          <w:p w:rsidRPr="00E837C1" w:rsidR="008559F3" w:rsidP="00464DD8" w:rsidRDefault="008559F3" w14:paraId="1CEA902F" w14:textId="77777777">
            <w:pPr>
              <w:spacing w:after="0" w:line="276" w:lineRule="auto"/>
              <w:jc w:val="right"/>
              <w:rPr>
                <w:lang w:eastAsia="en-US"/>
              </w:rPr>
            </w:pPr>
            <w:r w:rsidRPr="00E837C1">
              <w:rPr>
                <w:lang w:eastAsia="en-US"/>
              </w:rPr>
              <w:t>5.75</w:t>
            </w:r>
          </w:p>
        </w:tc>
        <w:tc>
          <w:tcPr>
            <w:tcW w:w="2069" w:type="dxa"/>
            <w:noWrap/>
            <w:vAlign w:val="bottom"/>
            <w:hideMark/>
          </w:tcPr>
          <w:p w:rsidRPr="00E837C1" w:rsidR="008559F3" w:rsidP="00464DD8" w:rsidRDefault="008559F3" w14:paraId="6DAA2F24" w14:textId="77777777">
            <w:pPr>
              <w:spacing w:after="0" w:line="276" w:lineRule="auto"/>
              <w:jc w:val="right"/>
              <w:rPr>
                <w:lang w:eastAsia="en-US"/>
              </w:rPr>
            </w:pPr>
            <w:r w:rsidRPr="00E837C1">
              <w:rPr>
                <w:lang w:eastAsia="en-US"/>
              </w:rPr>
              <w:t>5.31 - 6.3</w:t>
            </w:r>
          </w:p>
        </w:tc>
        <w:tc>
          <w:tcPr>
            <w:tcW w:w="1124" w:type="dxa"/>
            <w:vAlign w:val="bottom"/>
          </w:tcPr>
          <w:p w:rsidRPr="00E837C1" w:rsidR="008559F3" w:rsidP="00464DD8" w:rsidRDefault="008559F3" w14:paraId="34DF70A4" w14:textId="77777777">
            <w:pPr>
              <w:spacing w:after="0" w:line="276" w:lineRule="auto"/>
              <w:jc w:val="right"/>
              <w:rPr>
                <w:lang w:eastAsia="en-US"/>
              </w:rPr>
            </w:pPr>
            <w:r w:rsidRPr="00E837C1">
              <w:rPr>
                <w:lang w:eastAsia="en-US"/>
              </w:rPr>
              <w:t>&lt;0.001</w:t>
            </w:r>
          </w:p>
        </w:tc>
      </w:tr>
      <w:tr w:rsidRPr="00E837C1" w:rsidR="008559F3" w:rsidTr="00464DD8" w14:paraId="5D4E2E6C" w14:textId="77777777">
        <w:trPr>
          <w:trHeight w:val="300"/>
        </w:trPr>
        <w:tc>
          <w:tcPr>
            <w:tcW w:w="2720" w:type="dxa"/>
            <w:noWrap/>
            <w:vAlign w:val="bottom"/>
          </w:tcPr>
          <w:p w:rsidRPr="00E837C1" w:rsidR="008559F3" w:rsidP="00464DD8" w:rsidRDefault="008559F3" w14:paraId="0AC3D46F" w14:textId="77777777">
            <w:pPr>
              <w:spacing w:after="0" w:line="276" w:lineRule="auto"/>
              <w:rPr>
                <w:lang w:eastAsia="en-US"/>
              </w:rPr>
            </w:pPr>
            <w:r>
              <w:rPr>
                <w:lang w:eastAsia="en-US"/>
              </w:rPr>
              <w:t>Interaction term of a</w:t>
            </w:r>
            <w:r w:rsidRPr="00E837C1">
              <w:rPr>
                <w:lang w:eastAsia="en-US"/>
              </w:rPr>
              <w:t xml:space="preserve">ge at index </w:t>
            </w:r>
            <w:r>
              <w:rPr>
                <w:lang w:eastAsia="en-US"/>
              </w:rPr>
              <w:t xml:space="preserve">and </w:t>
            </w:r>
            <w:r w:rsidRPr="00E837C1">
              <w:rPr>
                <w:lang w:eastAsia="en-US"/>
              </w:rPr>
              <w:t xml:space="preserve"> </w:t>
            </w:r>
            <w:r>
              <w:rPr>
                <w:lang w:eastAsia="en-US"/>
              </w:rPr>
              <w:t>s</w:t>
            </w:r>
            <w:r w:rsidRPr="00E837C1">
              <w:rPr>
                <w:lang w:eastAsia="en-US"/>
              </w:rPr>
              <w:t>ex</w:t>
            </w:r>
          </w:p>
        </w:tc>
        <w:tc>
          <w:tcPr>
            <w:tcW w:w="1282" w:type="dxa"/>
          </w:tcPr>
          <w:p w:rsidRPr="00E837C1" w:rsidR="008559F3" w:rsidP="00464DD8" w:rsidRDefault="008559F3" w14:paraId="15B94A38" w14:textId="77777777">
            <w:pPr>
              <w:spacing w:after="0" w:line="276" w:lineRule="auto"/>
              <w:jc w:val="right"/>
              <w:rPr>
                <w:lang w:eastAsia="en-US"/>
              </w:rPr>
            </w:pPr>
          </w:p>
        </w:tc>
        <w:tc>
          <w:tcPr>
            <w:tcW w:w="880" w:type="dxa"/>
            <w:noWrap/>
            <w:vAlign w:val="bottom"/>
          </w:tcPr>
          <w:p w:rsidRPr="00E837C1" w:rsidR="008559F3" w:rsidP="00464DD8" w:rsidRDefault="008559F3" w14:paraId="0060FA0C" w14:textId="77777777">
            <w:pPr>
              <w:spacing w:after="0" w:line="276" w:lineRule="auto"/>
              <w:jc w:val="right"/>
              <w:rPr>
                <w:lang w:eastAsia="en-US"/>
              </w:rPr>
            </w:pPr>
            <w:r w:rsidRPr="00E837C1">
              <w:rPr>
                <w:lang w:eastAsia="en-US"/>
              </w:rPr>
              <w:t>0.01</w:t>
            </w:r>
          </w:p>
        </w:tc>
        <w:tc>
          <w:tcPr>
            <w:tcW w:w="1054" w:type="dxa"/>
            <w:noWrap/>
            <w:vAlign w:val="bottom"/>
          </w:tcPr>
          <w:p w:rsidRPr="00E837C1" w:rsidR="008559F3" w:rsidP="00464DD8" w:rsidRDefault="008559F3" w14:paraId="23655E93" w14:textId="77777777">
            <w:pPr>
              <w:spacing w:after="0" w:line="276" w:lineRule="auto"/>
              <w:jc w:val="right"/>
              <w:rPr>
                <w:lang w:eastAsia="en-US"/>
              </w:rPr>
            </w:pPr>
            <w:r w:rsidRPr="00E837C1">
              <w:rPr>
                <w:lang w:eastAsia="en-US"/>
              </w:rPr>
              <w:t>1.01</w:t>
            </w:r>
          </w:p>
        </w:tc>
        <w:tc>
          <w:tcPr>
            <w:tcW w:w="2069" w:type="dxa"/>
            <w:noWrap/>
            <w:vAlign w:val="bottom"/>
          </w:tcPr>
          <w:p w:rsidRPr="00E837C1" w:rsidR="008559F3" w:rsidP="00464DD8" w:rsidRDefault="008559F3" w14:paraId="02E9FA6F" w14:textId="77777777">
            <w:pPr>
              <w:spacing w:after="0" w:line="276" w:lineRule="auto"/>
              <w:jc w:val="right"/>
              <w:rPr>
                <w:lang w:eastAsia="en-US"/>
              </w:rPr>
            </w:pPr>
            <w:r w:rsidRPr="00E837C1">
              <w:rPr>
                <w:lang w:eastAsia="en-US"/>
              </w:rPr>
              <w:t>1.01 - 1.01</w:t>
            </w:r>
          </w:p>
        </w:tc>
        <w:tc>
          <w:tcPr>
            <w:tcW w:w="1124" w:type="dxa"/>
            <w:vAlign w:val="bottom"/>
          </w:tcPr>
          <w:p w:rsidRPr="00E837C1" w:rsidR="008559F3" w:rsidP="00464DD8" w:rsidRDefault="008559F3" w14:paraId="65392BB2" w14:textId="77777777">
            <w:pPr>
              <w:spacing w:after="0" w:line="276" w:lineRule="auto"/>
              <w:jc w:val="right"/>
              <w:rPr>
                <w:lang w:eastAsia="en-US"/>
              </w:rPr>
            </w:pPr>
            <w:r w:rsidRPr="00E837C1">
              <w:rPr>
                <w:lang w:eastAsia="en-US"/>
              </w:rPr>
              <w:t>&lt;0.001</w:t>
            </w:r>
          </w:p>
        </w:tc>
      </w:tr>
      <w:tr w:rsidRPr="00E837C1" w:rsidR="008559F3" w:rsidTr="00464DD8" w14:paraId="74DE4B25" w14:textId="77777777">
        <w:trPr>
          <w:trHeight w:val="300"/>
        </w:trPr>
        <w:tc>
          <w:tcPr>
            <w:tcW w:w="2720" w:type="dxa"/>
            <w:noWrap/>
            <w:vAlign w:val="bottom"/>
          </w:tcPr>
          <w:p w:rsidRPr="00E837C1" w:rsidR="008559F3" w:rsidP="00464DD8" w:rsidRDefault="008559F3" w14:paraId="1B57BF27" w14:textId="77777777">
            <w:pPr>
              <w:spacing w:after="0" w:line="276" w:lineRule="auto"/>
              <w:rPr>
                <w:lang w:eastAsia="en-US"/>
              </w:rPr>
            </w:pPr>
            <w:r w:rsidRPr="00E837C1">
              <w:rPr>
                <w:lang w:eastAsia="en-US"/>
              </w:rPr>
              <w:t>(Intercept)</w:t>
            </w:r>
          </w:p>
        </w:tc>
        <w:tc>
          <w:tcPr>
            <w:tcW w:w="1282" w:type="dxa"/>
          </w:tcPr>
          <w:p w:rsidRPr="00E837C1" w:rsidR="008559F3" w:rsidP="00464DD8" w:rsidRDefault="008559F3" w14:paraId="104CED73" w14:textId="77777777">
            <w:pPr>
              <w:spacing w:after="0" w:line="276" w:lineRule="auto"/>
              <w:jc w:val="right"/>
              <w:rPr>
                <w:lang w:eastAsia="en-US"/>
              </w:rPr>
            </w:pPr>
          </w:p>
        </w:tc>
        <w:tc>
          <w:tcPr>
            <w:tcW w:w="880" w:type="dxa"/>
            <w:noWrap/>
            <w:vAlign w:val="bottom"/>
          </w:tcPr>
          <w:p w:rsidRPr="00E837C1" w:rsidR="008559F3" w:rsidP="00464DD8" w:rsidRDefault="008559F3" w14:paraId="723E03AE" w14:textId="77777777">
            <w:pPr>
              <w:spacing w:after="0" w:line="276" w:lineRule="auto"/>
              <w:jc w:val="right"/>
              <w:rPr>
                <w:lang w:eastAsia="en-US"/>
              </w:rPr>
            </w:pPr>
            <w:r w:rsidRPr="00E837C1">
              <w:rPr>
                <w:lang w:eastAsia="en-US"/>
              </w:rPr>
              <w:t>6.86</w:t>
            </w:r>
          </w:p>
        </w:tc>
        <w:tc>
          <w:tcPr>
            <w:tcW w:w="1054" w:type="dxa"/>
            <w:noWrap/>
            <w:vAlign w:val="bottom"/>
          </w:tcPr>
          <w:p w:rsidRPr="00E837C1" w:rsidR="008559F3" w:rsidP="00464DD8" w:rsidRDefault="008559F3" w14:paraId="50201F2C" w14:textId="77777777">
            <w:pPr>
              <w:spacing w:after="0" w:line="276" w:lineRule="auto"/>
              <w:jc w:val="right"/>
              <w:rPr>
                <w:lang w:eastAsia="en-US"/>
              </w:rPr>
            </w:pPr>
            <w:r w:rsidRPr="00E837C1">
              <w:rPr>
                <w:lang w:eastAsia="en-US"/>
              </w:rPr>
              <w:t>953.37</w:t>
            </w:r>
          </w:p>
        </w:tc>
        <w:tc>
          <w:tcPr>
            <w:tcW w:w="2069" w:type="dxa"/>
            <w:noWrap/>
            <w:vAlign w:val="bottom"/>
          </w:tcPr>
          <w:p w:rsidRPr="00E837C1" w:rsidR="008559F3" w:rsidP="00464DD8" w:rsidRDefault="008559F3" w14:paraId="7B58C9A6" w14:textId="77777777">
            <w:pPr>
              <w:spacing w:after="0" w:line="276" w:lineRule="auto"/>
              <w:jc w:val="right"/>
              <w:rPr>
                <w:lang w:eastAsia="en-US"/>
              </w:rPr>
            </w:pPr>
            <w:r w:rsidRPr="00E837C1">
              <w:rPr>
                <w:lang w:eastAsia="en-US"/>
              </w:rPr>
              <w:t>915.99 - 1002.25</w:t>
            </w:r>
          </w:p>
        </w:tc>
        <w:tc>
          <w:tcPr>
            <w:tcW w:w="1124" w:type="dxa"/>
            <w:vAlign w:val="bottom"/>
          </w:tcPr>
          <w:p w:rsidRPr="00E837C1" w:rsidR="008559F3" w:rsidP="00464DD8" w:rsidRDefault="008559F3" w14:paraId="183CF060" w14:textId="77777777">
            <w:pPr>
              <w:spacing w:after="0" w:line="276" w:lineRule="auto"/>
              <w:jc w:val="right"/>
              <w:rPr>
                <w:lang w:eastAsia="en-US"/>
              </w:rPr>
            </w:pPr>
            <w:r w:rsidRPr="00E837C1">
              <w:rPr>
                <w:lang w:eastAsia="en-US"/>
              </w:rPr>
              <w:t>&lt;0.001</w:t>
            </w:r>
          </w:p>
        </w:tc>
      </w:tr>
    </w:tbl>
    <w:p w:rsidRPr="00E837C1" w:rsidR="008559F3" w:rsidP="008559F3" w:rsidRDefault="008559F3" w14:paraId="0EF5B418" w14:textId="77777777">
      <w:pPr>
        <w:spacing w:line="276" w:lineRule="auto"/>
      </w:pPr>
      <w:r>
        <w:rPr>
          <w:rFonts w:ascii="Arial" w:hAnsi="Arial" w:cs="Arial"/>
          <w:sz w:val="20"/>
          <w:szCs w:val="20"/>
        </w:rPr>
        <w:t>CI – confidence interval</w:t>
      </w:r>
    </w:p>
    <w:p w:rsidR="008559F3" w:rsidP="008559F3" w:rsidRDefault="008559F3" w14:paraId="030AB4B2" w14:textId="77777777">
      <w:pPr>
        <w:rPr>
          <w:rFonts w:ascii="Arial" w:hAnsi="Arial" w:eastAsia="Times New Roman" w:cs="Arial"/>
          <w:b/>
          <w:bCs/>
          <w:color w:val="000000" w:themeColor="text1"/>
          <w:sz w:val="20"/>
          <w:szCs w:val="20"/>
          <w:lang w:eastAsia="en-GB"/>
        </w:rPr>
      </w:pPr>
      <w:r>
        <w:rPr>
          <w:rFonts w:ascii="Arial" w:hAnsi="Arial" w:eastAsia="Times New Roman" w:cs="Arial"/>
          <w:b/>
          <w:bCs/>
          <w:i/>
          <w:iCs/>
          <w:color w:val="000000" w:themeColor="text1"/>
          <w:sz w:val="20"/>
          <w:szCs w:val="20"/>
          <w:lang w:eastAsia="en-GB"/>
        </w:rPr>
        <w:br w:type="page"/>
      </w:r>
    </w:p>
    <w:p w:rsidRPr="00E837C1" w:rsidR="008559F3" w:rsidP="008559F3" w:rsidRDefault="008559F3" w14:paraId="4CC2B813" w14:textId="77777777">
      <w:pPr>
        <w:pStyle w:val="Caption"/>
        <w:keepNext/>
        <w:spacing w:line="276" w:lineRule="auto"/>
        <w:rPr>
          <w:rFonts w:ascii="Arial" w:hAnsi="Arial" w:eastAsia="Times New Roman" w:cs="Arial"/>
          <w:i w:val="0"/>
          <w:iCs w:val="0"/>
          <w:color w:val="000000"/>
          <w:sz w:val="20"/>
          <w:szCs w:val="20"/>
          <w:lang w:eastAsia="en-GB"/>
        </w:rPr>
      </w:pPr>
      <w:bookmarkStart w:name="_Ref206416489" w:id="4"/>
      <w:r w:rsidRPr="7DAD6A07">
        <w:rPr>
          <w:rFonts w:ascii="Arial" w:hAnsi="Arial" w:eastAsia="Times New Roman" w:cs="Arial"/>
          <w:b/>
          <w:bCs/>
          <w:i w:val="0"/>
          <w:iCs w:val="0"/>
          <w:color w:val="000000" w:themeColor="text1"/>
          <w:sz w:val="20"/>
          <w:szCs w:val="20"/>
          <w:lang w:eastAsia="en-GB"/>
        </w:rPr>
        <w:t xml:space="preserve">Supplementary table </w:t>
      </w:r>
      <w:r w:rsidRPr="7DAD6A07">
        <w:rPr>
          <w:rFonts w:ascii="Arial" w:hAnsi="Arial" w:eastAsia="Times New Roman" w:cs="Arial"/>
          <w:b/>
          <w:bCs/>
          <w:i w:val="0"/>
          <w:iCs w:val="0"/>
          <w:color w:val="000000" w:themeColor="text1"/>
          <w:sz w:val="20"/>
          <w:szCs w:val="20"/>
          <w:lang w:eastAsia="en-GB"/>
        </w:rPr>
        <w:fldChar w:fldCharType="begin"/>
      </w:r>
      <w:r w:rsidRPr="7DAD6A07">
        <w:rPr>
          <w:rFonts w:ascii="Arial" w:hAnsi="Arial" w:eastAsia="Times New Roman" w:cs="Arial"/>
          <w:b/>
          <w:bCs/>
          <w:i w:val="0"/>
          <w:iCs w:val="0"/>
          <w:color w:val="000000" w:themeColor="text1"/>
          <w:sz w:val="20"/>
          <w:szCs w:val="20"/>
          <w:lang w:eastAsia="en-GB"/>
        </w:rPr>
        <w:instrText xml:space="preserve"> SEQ Supplementary_table \* ARABIC </w:instrText>
      </w:r>
      <w:r w:rsidRPr="7DAD6A07">
        <w:rPr>
          <w:rFonts w:ascii="Arial" w:hAnsi="Arial" w:eastAsia="Times New Roman" w:cs="Arial"/>
          <w:b/>
          <w:bCs/>
          <w:i w:val="0"/>
          <w:iCs w:val="0"/>
          <w:color w:val="000000" w:themeColor="text1"/>
          <w:sz w:val="20"/>
          <w:szCs w:val="20"/>
          <w:lang w:eastAsia="en-GB"/>
        </w:rPr>
        <w:fldChar w:fldCharType="separate"/>
      </w:r>
      <w:r>
        <w:rPr>
          <w:rFonts w:ascii="Arial" w:hAnsi="Arial" w:eastAsia="Times New Roman" w:cs="Arial"/>
          <w:b/>
          <w:bCs/>
          <w:i w:val="0"/>
          <w:iCs w:val="0"/>
          <w:noProof/>
          <w:color w:val="000000" w:themeColor="text1"/>
          <w:sz w:val="20"/>
          <w:szCs w:val="20"/>
          <w:lang w:eastAsia="en-GB"/>
        </w:rPr>
        <w:t>3</w:t>
      </w:r>
      <w:r w:rsidRPr="7DAD6A07">
        <w:rPr>
          <w:rFonts w:ascii="Arial" w:hAnsi="Arial" w:eastAsia="Times New Roman" w:cs="Arial"/>
          <w:b/>
          <w:bCs/>
          <w:i w:val="0"/>
          <w:iCs w:val="0"/>
          <w:color w:val="000000" w:themeColor="text1"/>
          <w:sz w:val="20"/>
          <w:szCs w:val="20"/>
          <w:lang w:eastAsia="en-GB"/>
        </w:rPr>
        <w:fldChar w:fldCharType="end"/>
      </w:r>
      <w:bookmarkEnd w:id="3"/>
      <w:bookmarkEnd w:id="4"/>
      <w:r w:rsidRPr="7DAD6A07">
        <w:rPr>
          <w:rFonts w:ascii="Arial" w:hAnsi="Arial" w:eastAsia="Times New Roman" w:cs="Arial"/>
          <w:b/>
          <w:bCs/>
          <w:i w:val="0"/>
          <w:iCs w:val="0"/>
          <w:color w:val="000000" w:themeColor="text1"/>
          <w:sz w:val="20"/>
          <w:szCs w:val="20"/>
          <w:lang w:eastAsia="en-GB"/>
        </w:rPr>
        <w:t xml:space="preserve">: </w:t>
      </w:r>
      <w:r w:rsidRPr="7DAD6A07">
        <w:rPr>
          <w:rFonts w:ascii="Arial" w:hAnsi="Arial" w:eastAsia="Times New Roman" w:cs="Arial"/>
          <w:i w:val="0"/>
          <w:iCs w:val="0"/>
          <w:color w:val="000000" w:themeColor="text1"/>
          <w:sz w:val="20"/>
          <w:szCs w:val="20"/>
          <w:lang w:eastAsia="en-GB"/>
        </w:rPr>
        <w:t>Top 10 healthcare contact related diagnoses by respiratory (ICD-10: J*), cardiovascular disease (ICD-10: I*) causes, and other causes</w:t>
      </w:r>
    </w:p>
    <w:tbl>
      <w:tblPr>
        <w:tblW w:w="8620" w:type="dxa"/>
        <w:tblLook w:val="04A0" w:firstRow="1" w:lastRow="0" w:firstColumn="1" w:lastColumn="0" w:noHBand="0" w:noVBand="1"/>
      </w:tblPr>
      <w:tblGrid>
        <w:gridCol w:w="4382"/>
        <w:gridCol w:w="345"/>
        <w:gridCol w:w="795"/>
        <w:gridCol w:w="980"/>
        <w:gridCol w:w="1155"/>
        <w:gridCol w:w="963"/>
      </w:tblGrid>
      <w:tr w:rsidRPr="00DB3A07" w:rsidR="008559F3" w:rsidTr="62969579" w14:paraId="320A761D" w14:textId="77777777">
        <w:trPr>
          <w:trHeight w:val="330"/>
        </w:trPr>
        <w:tc>
          <w:tcPr>
            <w:tcW w:w="4382" w:type="dxa"/>
            <w:tcBorders>
              <w:top w:val="nil"/>
              <w:left w:val="nil"/>
              <w:bottom w:val="nil"/>
              <w:right w:val="nil"/>
            </w:tcBorders>
            <w:noWrap/>
            <w:tcMar/>
            <w:vAlign w:val="bottom"/>
            <w:hideMark/>
          </w:tcPr>
          <w:p w:rsidRPr="00DB3A07" w:rsidR="008559F3" w:rsidP="00464DD8" w:rsidRDefault="008559F3" w14:paraId="651C9F92" w14:textId="77777777">
            <w:pPr>
              <w:spacing w:after="0" w:line="240" w:lineRule="auto"/>
              <w:rPr>
                <w:rFonts w:ascii="Times New Roman" w:hAnsi="Times New Roman" w:eastAsia="Times New Roman" w:cs="Times New Roman"/>
                <w:lang w:val="en-GB" w:eastAsia="en-GB"/>
              </w:rPr>
            </w:pPr>
          </w:p>
        </w:tc>
        <w:tc>
          <w:tcPr>
            <w:tcW w:w="2120" w:type="dxa"/>
            <w:gridSpan w:val="3"/>
            <w:tcBorders>
              <w:top w:val="nil"/>
              <w:left w:val="nil"/>
              <w:bottom w:val="single" w:color="auto" w:sz="8" w:space="0"/>
              <w:right w:val="nil"/>
            </w:tcBorders>
            <w:noWrap/>
            <w:tcMar/>
            <w:vAlign w:val="center"/>
            <w:hideMark/>
          </w:tcPr>
          <w:p w:rsidRPr="00DB3A07" w:rsidR="008559F3" w:rsidP="00464DD8" w:rsidRDefault="008559F3" w14:paraId="16229FC0" w14:textId="77777777">
            <w:pPr>
              <w:spacing w:after="0" w:line="240" w:lineRule="auto"/>
              <w:jc w:val="center"/>
              <w:rPr>
                <w:rFonts w:ascii="Aptos Narrow" w:hAnsi="Aptos Narrow" w:eastAsia="Times New Roman" w:cs="Times New Roman"/>
                <w:color w:val="000000"/>
                <w:sz w:val="22"/>
                <w:szCs w:val="22"/>
                <w:lang w:val="en-GB" w:eastAsia="en-GB"/>
              </w:rPr>
            </w:pPr>
            <w:r w:rsidRPr="00DB3A07">
              <w:rPr>
                <w:rFonts w:ascii="Aptos Narrow" w:hAnsi="Aptos Narrow" w:eastAsia="Times New Roman" w:cs="Times New Roman"/>
                <w:color w:val="000000"/>
                <w:sz w:val="22"/>
                <w:szCs w:val="22"/>
                <w:lang w:eastAsia="en-GB"/>
              </w:rPr>
              <w:t>Non-severe asthma</w:t>
            </w:r>
          </w:p>
        </w:tc>
        <w:tc>
          <w:tcPr>
            <w:tcW w:w="2118" w:type="dxa"/>
            <w:gridSpan w:val="2"/>
            <w:tcBorders>
              <w:top w:val="nil"/>
              <w:left w:val="nil"/>
              <w:bottom w:val="single" w:color="auto" w:sz="8" w:space="0"/>
              <w:right w:val="nil"/>
            </w:tcBorders>
            <w:noWrap/>
            <w:tcMar/>
            <w:vAlign w:val="center"/>
            <w:hideMark/>
          </w:tcPr>
          <w:p w:rsidRPr="00DB3A07" w:rsidR="008559F3" w:rsidP="00464DD8" w:rsidRDefault="008559F3" w14:paraId="495737F4" w14:textId="77777777">
            <w:pPr>
              <w:spacing w:after="0" w:line="240" w:lineRule="auto"/>
              <w:jc w:val="center"/>
              <w:rPr>
                <w:rFonts w:ascii="Aptos Narrow" w:hAnsi="Aptos Narrow" w:eastAsia="Times New Roman" w:cs="Times New Roman"/>
                <w:color w:val="000000"/>
                <w:sz w:val="22"/>
                <w:szCs w:val="22"/>
                <w:lang w:val="en-GB" w:eastAsia="en-GB"/>
              </w:rPr>
            </w:pPr>
            <w:r w:rsidRPr="00DB3A07">
              <w:rPr>
                <w:rFonts w:ascii="Aptos Narrow" w:hAnsi="Aptos Narrow" w:eastAsia="Times New Roman" w:cs="Times New Roman"/>
                <w:color w:val="000000"/>
                <w:sz w:val="22"/>
                <w:szCs w:val="22"/>
                <w:lang w:val="en-GB" w:eastAsia="en-GB"/>
              </w:rPr>
              <w:t xml:space="preserve">Severe asthma </w:t>
            </w:r>
          </w:p>
        </w:tc>
      </w:tr>
      <w:tr w:rsidRPr="00DB3A07" w:rsidR="008559F3" w:rsidTr="62969579" w14:paraId="32336A6D" w14:textId="77777777">
        <w:trPr>
          <w:trHeight w:val="880"/>
        </w:trPr>
        <w:tc>
          <w:tcPr>
            <w:tcW w:w="4382" w:type="dxa"/>
            <w:tcBorders>
              <w:top w:val="nil"/>
              <w:left w:val="nil"/>
              <w:bottom w:val="single" w:color="auto" w:sz="8" w:space="0"/>
              <w:right w:val="nil"/>
            </w:tcBorders>
            <w:tcMar/>
            <w:vAlign w:val="center"/>
            <w:hideMark/>
          </w:tcPr>
          <w:p w:rsidRPr="00DB3A07" w:rsidR="008559F3" w:rsidP="00464DD8" w:rsidRDefault="008559F3" w14:paraId="566214A5" w14:textId="77777777">
            <w:pPr>
              <w:spacing w:after="0" w:line="240" w:lineRule="auto"/>
              <w:rPr>
                <w:rFonts w:ascii="Calibri" w:hAnsi="Calibri" w:eastAsia="Times New Roman" w:cs="Calibri"/>
                <w:b/>
                <w:bCs/>
                <w:color w:val="000000"/>
                <w:sz w:val="22"/>
                <w:szCs w:val="22"/>
                <w:lang w:val="en-GB" w:eastAsia="en-GB"/>
              </w:rPr>
            </w:pPr>
            <w:r w:rsidRPr="00DB3A07">
              <w:rPr>
                <w:rFonts w:ascii="Calibri" w:hAnsi="Calibri" w:eastAsia="Times New Roman" w:cs="Calibri"/>
                <w:b/>
                <w:bCs/>
                <w:color w:val="000000"/>
                <w:sz w:val="22"/>
                <w:szCs w:val="22"/>
                <w:lang w:eastAsia="en-GB"/>
              </w:rPr>
              <w:t>Description</w:t>
            </w:r>
          </w:p>
        </w:tc>
        <w:tc>
          <w:tcPr>
            <w:tcW w:w="345" w:type="dxa"/>
            <w:tcBorders>
              <w:top w:val="nil"/>
              <w:left w:val="nil"/>
              <w:bottom w:val="single" w:color="auto" w:sz="8" w:space="0"/>
              <w:right w:val="nil"/>
            </w:tcBorders>
            <w:noWrap/>
            <w:tcMar/>
            <w:vAlign w:val="center"/>
            <w:hideMark/>
          </w:tcPr>
          <w:p w:rsidRPr="00DB3A07" w:rsidR="008559F3" w:rsidP="00464DD8" w:rsidRDefault="008559F3" w14:paraId="0BBEDD2E" w14:textId="77777777">
            <w:pPr>
              <w:spacing w:after="0" w:line="240" w:lineRule="auto"/>
              <w:jc w:val="both"/>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795" w:type="dxa"/>
            <w:tcBorders>
              <w:top w:val="nil"/>
              <w:left w:val="nil"/>
              <w:bottom w:val="single" w:color="auto" w:sz="8" w:space="0"/>
              <w:right w:val="nil"/>
            </w:tcBorders>
            <w:tcMar/>
            <w:vAlign w:val="center"/>
            <w:hideMark/>
          </w:tcPr>
          <w:p w:rsidRPr="00DB3A07" w:rsidR="008559F3" w:rsidP="00464DD8" w:rsidRDefault="008559F3" w14:paraId="3437DC05" w14:textId="77777777">
            <w:pPr>
              <w:spacing w:after="0" w:line="240" w:lineRule="auto"/>
              <w:jc w:val="both"/>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Infrequent exacerb</w:t>
            </w:r>
            <w:r>
              <w:rPr>
                <w:rFonts w:ascii="Calibri" w:hAnsi="Calibri" w:eastAsia="Times New Roman" w:cs="Calibri"/>
                <w:color w:val="000000"/>
                <w:sz w:val="22"/>
                <w:szCs w:val="22"/>
                <w:lang w:eastAsia="en-GB"/>
              </w:rPr>
              <w:t>.</w:t>
            </w:r>
          </w:p>
        </w:tc>
        <w:tc>
          <w:tcPr>
            <w:tcW w:w="980" w:type="dxa"/>
            <w:tcBorders>
              <w:top w:val="nil"/>
              <w:left w:val="nil"/>
              <w:bottom w:val="single" w:color="auto" w:sz="8" w:space="0"/>
              <w:right w:val="nil"/>
            </w:tcBorders>
            <w:tcMar/>
            <w:vAlign w:val="center"/>
            <w:hideMark/>
          </w:tcPr>
          <w:p w:rsidRPr="00DB3A07" w:rsidR="008559F3" w:rsidP="00464DD8" w:rsidRDefault="008559F3" w14:paraId="5E006908" w14:textId="77777777">
            <w:pPr>
              <w:spacing w:after="0" w:line="240" w:lineRule="auto"/>
              <w:jc w:val="both"/>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Frequent exacerb</w:t>
            </w:r>
            <w:r>
              <w:rPr>
                <w:rFonts w:ascii="Calibri" w:hAnsi="Calibri" w:eastAsia="Times New Roman" w:cs="Calibri"/>
                <w:color w:val="000000"/>
                <w:sz w:val="22"/>
                <w:szCs w:val="22"/>
                <w:lang w:eastAsia="en-GB"/>
              </w:rPr>
              <w:t>.</w:t>
            </w:r>
          </w:p>
        </w:tc>
        <w:tc>
          <w:tcPr>
            <w:tcW w:w="1155" w:type="dxa"/>
            <w:tcBorders>
              <w:top w:val="nil"/>
              <w:left w:val="nil"/>
              <w:bottom w:val="single" w:color="auto" w:sz="8" w:space="0"/>
              <w:right w:val="nil"/>
            </w:tcBorders>
            <w:tcMar/>
            <w:vAlign w:val="center"/>
            <w:hideMark/>
          </w:tcPr>
          <w:p w:rsidRPr="00DB3A07" w:rsidR="008559F3" w:rsidP="00464DD8" w:rsidRDefault="008559F3" w14:paraId="50CA411B" w14:textId="77777777">
            <w:pPr>
              <w:spacing w:after="0" w:line="240" w:lineRule="auto"/>
              <w:jc w:val="both"/>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Infrequent exacerb</w:t>
            </w:r>
            <w:r>
              <w:rPr>
                <w:rFonts w:ascii="Calibri" w:hAnsi="Calibri" w:eastAsia="Times New Roman" w:cs="Calibri"/>
                <w:color w:val="000000"/>
                <w:sz w:val="22"/>
                <w:szCs w:val="22"/>
                <w:lang w:eastAsia="en-GB"/>
              </w:rPr>
              <w:t>.</w:t>
            </w:r>
            <w:r w:rsidRPr="00DB3A07">
              <w:rPr>
                <w:rFonts w:ascii="Aptos" w:hAnsi="Aptos" w:eastAsia="Times New Roman" w:cs="Calibri"/>
                <w:color w:val="000000"/>
                <w:sz w:val="16"/>
                <w:szCs w:val="16"/>
                <w:lang w:eastAsia="en-GB"/>
              </w:rPr>
              <w:t>  </w:t>
            </w:r>
          </w:p>
        </w:tc>
        <w:tc>
          <w:tcPr>
            <w:tcW w:w="963" w:type="dxa"/>
            <w:tcBorders>
              <w:top w:val="nil"/>
              <w:left w:val="nil"/>
              <w:bottom w:val="single" w:color="auto" w:sz="8" w:space="0"/>
              <w:right w:val="nil"/>
            </w:tcBorders>
            <w:tcMar/>
            <w:vAlign w:val="center"/>
            <w:hideMark/>
          </w:tcPr>
          <w:p w:rsidRPr="00DB3A07" w:rsidR="008559F3" w:rsidP="00464DD8" w:rsidRDefault="008559F3" w14:paraId="7A30838B" w14:textId="77777777">
            <w:pPr>
              <w:spacing w:after="0" w:line="240" w:lineRule="auto"/>
              <w:jc w:val="both"/>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Frequent exacerb</w:t>
            </w:r>
            <w:r>
              <w:rPr>
                <w:rFonts w:ascii="Calibri" w:hAnsi="Calibri" w:eastAsia="Times New Roman" w:cs="Calibri"/>
                <w:color w:val="000000"/>
                <w:sz w:val="22"/>
                <w:szCs w:val="22"/>
                <w:lang w:eastAsia="en-GB"/>
              </w:rPr>
              <w:t>.</w:t>
            </w:r>
          </w:p>
        </w:tc>
      </w:tr>
      <w:tr w:rsidRPr="00DB3A07" w:rsidR="008559F3" w:rsidTr="62969579" w14:paraId="5D5D6064" w14:textId="77777777">
        <w:trPr>
          <w:trHeight w:val="300"/>
        </w:trPr>
        <w:tc>
          <w:tcPr>
            <w:tcW w:w="4727" w:type="dxa"/>
            <w:gridSpan w:val="2"/>
            <w:tcBorders>
              <w:top w:val="nil"/>
              <w:left w:val="nil"/>
              <w:bottom w:val="double" w:color="auto" w:sz="6" w:space="0"/>
              <w:right w:val="nil"/>
            </w:tcBorders>
            <w:noWrap/>
            <w:tcMar/>
            <w:vAlign w:val="center"/>
            <w:hideMark/>
          </w:tcPr>
          <w:p w:rsidRPr="00DB3A07" w:rsidR="008559F3" w:rsidP="00464DD8" w:rsidRDefault="008559F3" w14:paraId="7986A60B"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Respiratory</w:t>
            </w:r>
          </w:p>
        </w:tc>
        <w:tc>
          <w:tcPr>
            <w:tcW w:w="795" w:type="dxa"/>
            <w:tcBorders>
              <w:top w:val="nil"/>
              <w:left w:val="nil"/>
              <w:bottom w:val="double" w:color="auto" w:sz="6" w:space="0"/>
              <w:right w:val="nil"/>
            </w:tcBorders>
            <w:noWrap/>
            <w:tcMar/>
            <w:vAlign w:val="center"/>
            <w:hideMark/>
          </w:tcPr>
          <w:p w:rsidRPr="00DB3A07" w:rsidR="008559F3" w:rsidP="00464DD8" w:rsidRDefault="008559F3" w14:paraId="3D9CFB04"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980" w:type="dxa"/>
            <w:tcBorders>
              <w:top w:val="nil"/>
              <w:left w:val="nil"/>
              <w:bottom w:val="double" w:color="auto" w:sz="6" w:space="0"/>
              <w:right w:val="nil"/>
            </w:tcBorders>
            <w:tcMar/>
            <w:vAlign w:val="center"/>
            <w:hideMark/>
          </w:tcPr>
          <w:p w:rsidRPr="00DB3A07" w:rsidR="008559F3" w:rsidP="00464DD8" w:rsidRDefault="008559F3" w14:paraId="4A56AE9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1155" w:type="dxa"/>
            <w:tcBorders>
              <w:top w:val="nil"/>
              <w:left w:val="nil"/>
              <w:bottom w:val="double" w:color="auto" w:sz="6" w:space="0"/>
              <w:right w:val="nil"/>
            </w:tcBorders>
            <w:noWrap/>
            <w:tcMar/>
            <w:vAlign w:val="center"/>
            <w:hideMark/>
          </w:tcPr>
          <w:p w:rsidRPr="00DB3A07" w:rsidR="008559F3" w:rsidP="00464DD8" w:rsidRDefault="008559F3" w14:paraId="7A7453B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963" w:type="dxa"/>
            <w:tcBorders>
              <w:top w:val="nil"/>
              <w:left w:val="nil"/>
              <w:bottom w:val="double" w:color="auto" w:sz="6" w:space="0"/>
              <w:right w:val="nil"/>
            </w:tcBorders>
            <w:noWrap/>
            <w:tcMar/>
            <w:vAlign w:val="center"/>
            <w:hideMark/>
          </w:tcPr>
          <w:p w:rsidRPr="00DB3A07" w:rsidR="008559F3" w:rsidP="00464DD8" w:rsidRDefault="008559F3" w14:paraId="5BBC2ED4"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val="en-GB" w:eastAsia="en-GB"/>
              </w:rPr>
              <w:t> </w:t>
            </w:r>
          </w:p>
        </w:tc>
      </w:tr>
      <w:tr w:rsidRPr="00DB3A07" w:rsidR="008559F3" w:rsidTr="62969579" w14:paraId="7E541EAC" w14:textId="77777777">
        <w:trPr>
          <w:trHeight w:val="300"/>
        </w:trPr>
        <w:tc>
          <w:tcPr>
            <w:tcW w:w="4382" w:type="dxa"/>
            <w:tcBorders>
              <w:top w:val="nil"/>
              <w:left w:val="nil"/>
              <w:bottom w:val="nil"/>
              <w:right w:val="nil"/>
            </w:tcBorders>
            <w:noWrap/>
            <w:tcMar/>
            <w:vAlign w:val="center"/>
            <w:hideMark/>
          </w:tcPr>
          <w:p w:rsidRPr="00DB3A07" w:rsidR="008559F3" w:rsidP="00464DD8" w:rsidRDefault="008559F3" w14:paraId="6247D350"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Asthma</w:t>
            </w:r>
          </w:p>
        </w:tc>
        <w:tc>
          <w:tcPr>
            <w:tcW w:w="345" w:type="dxa"/>
            <w:tcBorders>
              <w:top w:val="nil"/>
              <w:left w:val="nil"/>
              <w:bottom w:val="nil"/>
              <w:right w:val="nil"/>
            </w:tcBorders>
            <w:noWrap/>
            <w:tcMar/>
            <w:vAlign w:val="center"/>
            <w:hideMark/>
          </w:tcPr>
          <w:p w:rsidRPr="00DB3A07" w:rsidR="008559F3" w:rsidP="00464DD8" w:rsidRDefault="008559F3" w14:paraId="78828EFB" w14:textId="77777777">
            <w:pPr>
              <w:spacing w:after="0" w:line="240" w:lineRule="auto"/>
              <w:rPr>
                <w:rFonts w:ascii="Calibri" w:hAnsi="Calibri" w:eastAsia="Times New Roman" w:cs="Calibri"/>
                <w:color w:val="000000"/>
                <w:sz w:val="22"/>
                <w:szCs w:val="22"/>
                <w:lang w:val="en-GB" w:eastAsia="en-GB"/>
              </w:rPr>
            </w:pPr>
          </w:p>
        </w:tc>
        <w:tc>
          <w:tcPr>
            <w:tcW w:w="795" w:type="dxa"/>
            <w:tcBorders>
              <w:top w:val="nil"/>
              <w:left w:val="nil"/>
              <w:bottom w:val="nil"/>
              <w:right w:val="nil"/>
            </w:tcBorders>
            <w:noWrap/>
            <w:tcMar/>
            <w:vAlign w:val="center"/>
            <w:hideMark/>
          </w:tcPr>
          <w:p w:rsidRPr="00DB3A07" w:rsidR="008559F3" w:rsidP="00464DD8" w:rsidRDefault="008559F3" w14:paraId="43B43B1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4.10 %</w:t>
            </w:r>
          </w:p>
        </w:tc>
        <w:tc>
          <w:tcPr>
            <w:tcW w:w="980" w:type="dxa"/>
            <w:tcBorders>
              <w:top w:val="nil"/>
              <w:left w:val="nil"/>
              <w:bottom w:val="nil"/>
              <w:right w:val="nil"/>
            </w:tcBorders>
            <w:tcMar/>
            <w:vAlign w:val="center"/>
            <w:hideMark/>
          </w:tcPr>
          <w:p w:rsidRPr="00DB3A07" w:rsidR="008559F3" w:rsidP="00464DD8" w:rsidRDefault="008559F3" w14:paraId="744C417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8.10 %</w:t>
            </w:r>
          </w:p>
        </w:tc>
        <w:tc>
          <w:tcPr>
            <w:tcW w:w="1155" w:type="dxa"/>
            <w:tcBorders>
              <w:top w:val="nil"/>
              <w:left w:val="nil"/>
              <w:bottom w:val="nil"/>
              <w:right w:val="nil"/>
            </w:tcBorders>
            <w:noWrap/>
            <w:tcMar/>
            <w:vAlign w:val="center"/>
            <w:hideMark/>
          </w:tcPr>
          <w:p w:rsidRPr="00DB3A07" w:rsidR="008559F3" w:rsidP="00464DD8" w:rsidRDefault="008559F3" w14:paraId="2C78571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6.50 %</w:t>
            </w:r>
          </w:p>
        </w:tc>
        <w:tc>
          <w:tcPr>
            <w:tcW w:w="963" w:type="dxa"/>
            <w:tcBorders>
              <w:top w:val="nil"/>
              <w:left w:val="nil"/>
              <w:bottom w:val="nil"/>
              <w:right w:val="nil"/>
            </w:tcBorders>
            <w:noWrap/>
            <w:tcMar/>
            <w:vAlign w:val="center"/>
            <w:hideMark/>
          </w:tcPr>
          <w:p w:rsidRPr="00DB3A07" w:rsidR="008559F3" w:rsidP="00464DD8" w:rsidRDefault="008559F3" w14:paraId="1FB1AD5A"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11.60 %</w:t>
            </w:r>
          </w:p>
        </w:tc>
      </w:tr>
      <w:tr w:rsidRPr="00DB3A07" w:rsidR="008559F3" w:rsidTr="62969579" w14:paraId="23884172"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7C29A989"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Acute upper respiratory infections of multiple and unspecified sites</w:t>
            </w:r>
          </w:p>
        </w:tc>
        <w:tc>
          <w:tcPr>
            <w:tcW w:w="795" w:type="dxa"/>
            <w:tcBorders>
              <w:top w:val="nil"/>
              <w:left w:val="nil"/>
              <w:bottom w:val="nil"/>
              <w:right w:val="nil"/>
            </w:tcBorders>
            <w:noWrap/>
            <w:tcMar/>
            <w:vAlign w:val="center"/>
            <w:hideMark/>
          </w:tcPr>
          <w:p w:rsidRPr="00DB3A07" w:rsidR="008559F3" w:rsidP="00464DD8" w:rsidRDefault="008559F3" w14:paraId="6559F31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80" w:type="dxa"/>
            <w:tcBorders>
              <w:top w:val="nil"/>
              <w:left w:val="nil"/>
              <w:bottom w:val="nil"/>
              <w:right w:val="nil"/>
            </w:tcBorders>
            <w:tcMar/>
            <w:vAlign w:val="center"/>
            <w:hideMark/>
          </w:tcPr>
          <w:p w:rsidRPr="00DB3A07" w:rsidR="008559F3" w:rsidP="00464DD8" w:rsidRDefault="008559F3" w14:paraId="46D0939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c>
          <w:tcPr>
            <w:tcW w:w="1155" w:type="dxa"/>
            <w:tcBorders>
              <w:top w:val="nil"/>
              <w:left w:val="nil"/>
              <w:bottom w:val="nil"/>
              <w:right w:val="nil"/>
            </w:tcBorders>
            <w:noWrap/>
            <w:tcMar/>
            <w:vAlign w:val="center"/>
            <w:hideMark/>
          </w:tcPr>
          <w:p w:rsidRPr="00DB3A07" w:rsidR="008559F3" w:rsidP="00464DD8" w:rsidRDefault="008559F3" w14:paraId="4ABB3C4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c>
          <w:tcPr>
            <w:tcW w:w="963" w:type="dxa"/>
            <w:tcBorders>
              <w:top w:val="nil"/>
              <w:left w:val="nil"/>
              <w:bottom w:val="nil"/>
              <w:right w:val="nil"/>
            </w:tcBorders>
            <w:noWrap/>
            <w:tcMar/>
            <w:vAlign w:val="center"/>
            <w:hideMark/>
          </w:tcPr>
          <w:p w:rsidRPr="00DB3A07" w:rsidR="008559F3" w:rsidP="00464DD8" w:rsidRDefault="008559F3" w14:paraId="0C047EF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r>
      <w:tr w:rsidRPr="00DB3A07" w:rsidR="008559F3" w:rsidTr="62969579" w14:paraId="2F9C26F2"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3D437939"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Primary care respiratory contacts</w:t>
            </w:r>
          </w:p>
        </w:tc>
        <w:tc>
          <w:tcPr>
            <w:tcW w:w="795" w:type="dxa"/>
            <w:tcBorders>
              <w:top w:val="nil"/>
              <w:left w:val="nil"/>
              <w:bottom w:val="nil"/>
              <w:right w:val="nil"/>
            </w:tcBorders>
            <w:noWrap/>
            <w:tcMar/>
            <w:vAlign w:val="center"/>
            <w:hideMark/>
          </w:tcPr>
          <w:p w:rsidRPr="00DB3A07" w:rsidR="008559F3" w:rsidP="00464DD8" w:rsidRDefault="008559F3" w14:paraId="608E4C2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c>
          <w:tcPr>
            <w:tcW w:w="980" w:type="dxa"/>
            <w:tcBorders>
              <w:top w:val="nil"/>
              <w:left w:val="nil"/>
              <w:bottom w:val="nil"/>
              <w:right w:val="nil"/>
            </w:tcBorders>
            <w:tcMar/>
            <w:vAlign w:val="center"/>
            <w:hideMark/>
          </w:tcPr>
          <w:p w:rsidRPr="00DB3A07" w:rsidR="008559F3" w:rsidP="00464DD8" w:rsidRDefault="008559F3" w14:paraId="4E0B98A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c>
          <w:tcPr>
            <w:tcW w:w="1155" w:type="dxa"/>
            <w:tcBorders>
              <w:top w:val="nil"/>
              <w:left w:val="nil"/>
              <w:bottom w:val="nil"/>
              <w:right w:val="nil"/>
            </w:tcBorders>
            <w:noWrap/>
            <w:tcMar/>
            <w:vAlign w:val="center"/>
            <w:hideMark/>
          </w:tcPr>
          <w:p w:rsidRPr="00DB3A07" w:rsidR="008559F3" w:rsidP="00464DD8" w:rsidRDefault="008559F3" w14:paraId="2DED2D5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63" w:type="dxa"/>
            <w:tcBorders>
              <w:top w:val="nil"/>
              <w:left w:val="nil"/>
              <w:bottom w:val="nil"/>
              <w:right w:val="nil"/>
            </w:tcBorders>
            <w:noWrap/>
            <w:tcMar/>
            <w:vAlign w:val="center"/>
            <w:hideMark/>
          </w:tcPr>
          <w:p w:rsidRPr="00DB3A07" w:rsidR="008559F3" w:rsidP="00464DD8" w:rsidRDefault="008559F3" w14:paraId="7EF2470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0.50 %</w:t>
            </w:r>
          </w:p>
        </w:tc>
      </w:tr>
      <w:tr w:rsidRPr="00DB3A07" w:rsidR="008559F3" w:rsidTr="62969579" w14:paraId="6C3EAD28"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148EE35D"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Vasomotor and allergic rhinitis</w:t>
            </w:r>
          </w:p>
        </w:tc>
        <w:tc>
          <w:tcPr>
            <w:tcW w:w="795" w:type="dxa"/>
            <w:tcBorders>
              <w:top w:val="nil"/>
              <w:left w:val="nil"/>
              <w:bottom w:val="nil"/>
              <w:right w:val="nil"/>
            </w:tcBorders>
            <w:noWrap/>
            <w:tcMar/>
            <w:vAlign w:val="center"/>
            <w:hideMark/>
          </w:tcPr>
          <w:p w:rsidRPr="00DB3A07" w:rsidR="008559F3" w:rsidP="00464DD8" w:rsidRDefault="008559F3" w14:paraId="48B52B4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80" w:type="dxa"/>
            <w:tcBorders>
              <w:top w:val="nil"/>
              <w:left w:val="nil"/>
              <w:bottom w:val="nil"/>
              <w:right w:val="nil"/>
            </w:tcBorders>
            <w:tcMar/>
            <w:vAlign w:val="center"/>
            <w:hideMark/>
          </w:tcPr>
          <w:p w:rsidRPr="00DB3A07" w:rsidR="008559F3" w:rsidP="00464DD8" w:rsidRDefault="008559F3" w14:paraId="6949D0A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0.50 %</w:t>
            </w:r>
          </w:p>
        </w:tc>
        <w:tc>
          <w:tcPr>
            <w:tcW w:w="1155" w:type="dxa"/>
            <w:tcBorders>
              <w:top w:val="nil"/>
              <w:left w:val="nil"/>
              <w:bottom w:val="nil"/>
              <w:right w:val="nil"/>
            </w:tcBorders>
            <w:noWrap/>
            <w:tcMar/>
            <w:vAlign w:val="center"/>
            <w:hideMark/>
          </w:tcPr>
          <w:p w:rsidRPr="00DB3A07" w:rsidR="008559F3" w:rsidP="00464DD8" w:rsidRDefault="008559F3" w14:paraId="4FD687A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0.40 %</w:t>
            </w:r>
          </w:p>
        </w:tc>
        <w:tc>
          <w:tcPr>
            <w:tcW w:w="963" w:type="dxa"/>
            <w:tcBorders>
              <w:top w:val="nil"/>
              <w:left w:val="nil"/>
              <w:bottom w:val="nil"/>
              <w:right w:val="nil"/>
            </w:tcBorders>
            <w:noWrap/>
            <w:tcMar/>
            <w:vAlign w:val="center"/>
            <w:hideMark/>
          </w:tcPr>
          <w:p w:rsidRPr="00DB3A07" w:rsidR="008559F3" w:rsidP="00464DD8" w:rsidRDefault="008559F3" w14:paraId="741F34E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r>
      <w:tr w:rsidRPr="00DB3A07" w:rsidR="008559F3" w:rsidTr="62969579" w14:paraId="6D98D2C3"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3B85CCF2"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Chronic sinusitis</w:t>
            </w:r>
          </w:p>
        </w:tc>
        <w:tc>
          <w:tcPr>
            <w:tcW w:w="795" w:type="dxa"/>
            <w:tcBorders>
              <w:top w:val="nil"/>
              <w:left w:val="nil"/>
              <w:bottom w:val="nil"/>
              <w:right w:val="nil"/>
            </w:tcBorders>
            <w:noWrap/>
            <w:tcMar/>
            <w:vAlign w:val="center"/>
            <w:hideMark/>
          </w:tcPr>
          <w:p w:rsidRPr="00DB3A07" w:rsidR="008559F3" w:rsidP="00464DD8" w:rsidRDefault="008559F3" w14:paraId="17142BA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80" w:type="dxa"/>
            <w:tcBorders>
              <w:top w:val="nil"/>
              <w:left w:val="nil"/>
              <w:bottom w:val="nil"/>
              <w:right w:val="nil"/>
            </w:tcBorders>
            <w:tcMar/>
            <w:vAlign w:val="center"/>
            <w:hideMark/>
          </w:tcPr>
          <w:p w:rsidRPr="00DB3A07" w:rsidR="008559F3" w:rsidP="00464DD8" w:rsidRDefault="008559F3" w14:paraId="7BDC0B1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0.90 %</w:t>
            </w:r>
          </w:p>
        </w:tc>
        <w:tc>
          <w:tcPr>
            <w:tcW w:w="1155" w:type="dxa"/>
            <w:tcBorders>
              <w:top w:val="nil"/>
              <w:left w:val="nil"/>
              <w:bottom w:val="nil"/>
              <w:right w:val="nil"/>
            </w:tcBorders>
            <w:noWrap/>
            <w:tcMar/>
            <w:vAlign w:val="center"/>
            <w:hideMark/>
          </w:tcPr>
          <w:p w:rsidRPr="00DB3A07" w:rsidR="008559F3" w:rsidP="00464DD8" w:rsidRDefault="008559F3" w14:paraId="43A29EF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63" w:type="dxa"/>
            <w:tcBorders>
              <w:top w:val="nil"/>
              <w:left w:val="nil"/>
              <w:bottom w:val="nil"/>
              <w:right w:val="nil"/>
            </w:tcBorders>
            <w:noWrap/>
            <w:tcMar/>
            <w:vAlign w:val="center"/>
            <w:hideMark/>
          </w:tcPr>
          <w:p w:rsidRPr="00DB3A07" w:rsidR="008559F3" w:rsidP="00464DD8" w:rsidRDefault="008559F3" w14:paraId="50B93E53"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1.20 %</w:t>
            </w:r>
          </w:p>
        </w:tc>
      </w:tr>
      <w:tr w:rsidRPr="00DB3A07" w:rsidR="008559F3" w:rsidTr="62969579" w14:paraId="50545522"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1ADA702A"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Acute sinusitis</w:t>
            </w:r>
          </w:p>
        </w:tc>
        <w:tc>
          <w:tcPr>
            <w:tcW w:w="795" w:type="dxa"/>
            <w:tcBorders>
              <w:top w:val="nil"/>
              <w:left w:val="nil"/>
              <w:bottom w:val="nil"/>
              <w:right w:val="nil"/>
            </w:tcBorders>
            <w:noWrap/>
            <w:tcMar/>
            <w:vAlign w:val="center"/>
            <w:hideMark/>
          </w:tcPr>
          <w:p w:rsidRPr="00DB3A07" w:rsidR="008559F3" w:rsidP="00464DD8" w:rsidRDefault="008559F3" w14:paraId="490DAF5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80" w:type="dxa"/>
            <w:tcBorders>
              <w:top w:val="nil"/>
              <w:left w:val="nil"/>
              <w:bottom w:val="nil"/>
              <w:right w:val="nil"/>
            </w:tcBorders>
            <w:tcMar/>
            <w:vAlign w:val="center"/>
            <w:hideMark/>
          </w:tcPr>
          <w:p w:rsidRPr="00DB3A07" w:rsidR="008559F3" w:rsidP="00464DD8" w:rsidRDefault="008559F3" w14:paraId="2D0C32F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0.50 %</w:t>
            </w:r>
          </w:p>
        </w:tc>
        <w:tc>
          <w:tcPr>
            <w:tcW w:w="1155" w:type="dxa"/>
            <w:tcBorders>
              <w:top w:val="nil"/>
              <w:left w:val="nil"/>
              <w:bottom w:val="nil"/>
              <w:right w:val="nil"/>
            </w:tcBorders>
            <w:noWrap/>
            <w:tcMar/>
            <w:vAlign w:val="center"/>
            <w:hideMark/>
          </w:tcPr>
          <w:p w:rsidRPr="00DB3A07" w:rsidR="008559F3" w:rsidP="00464DD8" w:rsidRDefault="008559F3" w14:paraId="480AD99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63" w:type="dxa"/>
            <w:tcBorders>
              <w:top w:val="nil"/>
              <w:left w:val="nil"/>
              <w:bottom w:val="nil"/>
              <w:right w:val="nil"/>
            </w:tcBorders>
            <w:noWrap/>
            <w:tcMar/>
            <w:vAlign w:val="center"/>
            <w:hideMark/>
          </w:tcPr>
          <w:p w:rsidRPr="00DB3A07" w:rsidR="008559F3" w:rsidP="00464DD8" w:rsidRDefault="008559F3" w14:paraId="634B06E4"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0.50 %</w:t>
            </w:r>
          </w:p>
        </w:tc>
      </w:tr>
      <w:tr w:rsidRPr="00DB3A07" w:rsidR="008559F3" w:rsidTr="62969579" w14:paraId="2D5731FF"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4E52E04D"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Pneumonia</w:t>
            </w:r>
          </w:p>
        </w:tc>
        <w:tc>
          <w:tcPr>
            <w:tcW w:w="795" w:type="dxa"/>
            <w:tcBorders>
              <w:top w:val="nil"/>
              <w:left w:val="nil"/>
              <w:bottom w:val="nil"/>
              <w:right w:val="nil"/>
            </w:tcBorders>
            <w:noWrap/>
            <w:tcMar/>
            <w:vAlign w:val="center"/>
            <w:hideMark/>
          </w:tcPr>
          <w:p w:rsidRPr="00DB3A07" w:rsidR="008559F3" w:rsidP="00464DD8" w:rsidRDefault="008559F3" w14:paraId="5C73D9D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80" w:type="dxa"/>
            <w:tcBorders>
              <w:top w:val="nil"/>
              <w:left w:val="nil"/>
              <w:bottom w:val="nil"/>
              <w:right w:val="nil"/>
            </w:tcBorders>
            <w:tcMar/>
            <w:vAlign w:val="center"/>
            <w:hideMark/>
          </w:tcPr>
          <w:p w:rsidRPr="00DB3A07" w:rsidR="008559F3" w:rsidP="00464DD8" w:rsidRDefault="008559F3" w14:paraId="6378EE3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0.40 %</w:t>
            </w:r>
          </w:p>
        </w:tc>
        <w:tc>
          <w:tcPr>
            <w:tcW w:w="1155" w:type="dxa"/>
            <w:tcBorders>
              <w:top w:val="nil"/>
              <w:left w:val="nil"/>
              <w:bottom w:val="nil"/>
              <w:right w:val="nil"/>
            </w:tcBorders>
            <w:noWrap/>
            <w:tcMar/>
            <w:vAlign w:val="center"/>
            <w:hideMark/>
          </w:tcPr>
          <w:p w:rsidRPr="00DB3A07" w:rsidR="008559F3" w:rsidP="00464DD8" w:rsidRDefault="008559F3" w14:paraId="3157770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0.40 %</w:t>
            </w:r>
          </w:p>
        </w:tc>
        <w:tc>
          <w:tcPr>
            <w:tcW w:w="963" w:type="dxa"/>
            <w:tcBorders>
              <w:top w:val="nil"/>
              <w:left w:val="nil"/>
              <w:bottom w:val="nil"/>
              <w:right w:val="nil"/>
            </w:tcBorders>
            <w:noWrap/>
            <w:tcMar/>
            <w:vAlign w:val="center"/>
            <w:hideMark/>
          </w:tcPr>
          <w:p w:rsidRPr="00DB3A07" w:rsidR="008559F3" w:rsidP="00464DD8" w:rsidRDefault="008559F3" w14:paraId="037EAA4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r>
      <w:tr w:rsidRPr="00DB3A07" w:rsidR="008559F3" w:rsidTr="62969579" w14:paraId="237542F5"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0525D311"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Nasal polyp</w:t>
            </w:r>
          </w:p>
        </w:tc>
        <w:tc>
          <w:tcPr>
            <w:tcW w:w="795" w:type="dxa"/>
            <w:tcBorders>
              <w:top w:val="nil"/>
              <w:left w:val="nil"/>
              <w:bottom w:val="nil"/>
              <w:right w:val="nil"/>
            </w:tcBorders>
            <w:noWrap/>
            <w:tcMar/>
            <w:vAlign w:val="center"/>
            <w:hideMark/>
          </w:tcPr>
          <w:p w:rsidRPr="00DB3A07" w:rsidR="008559F3" w:rsidP="00464DD8" w:rsidRDefault="008559F3" w14:paraId="171ED4F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80" w:type="dxa"/>
            <w:tcBorders>
              <w:top w:val="nil"/>
              <w:left w:val="nil"/>
              <w:bottom w:val="nil"/>
              <w:right w:val="nil"/>
            </w:tcBorders>
            <w:tcMar/>
            <w:vAlign w:val="center"/>
            <w:hideMark/>
          </w:tcPr>
          <w:p w:rsidRPr="00DB3A07" w:rsidR="008559F3" w:rsidP="00464DD8" w:rsidRDefault="008559F3" w14:paraId="14DD04D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1155" w:type="dxa"/>
            <w:tcBorders>
              <w:top w:val="nil"/>
              <w:left w:val="nil"/>
              <w:bottom w:val="nil"/>
              <w:right w:val="nil"/>
            </w:tcBorders>
            <w:noWrap/>
            <w:tcMar/>
            <w:vAlign w:val="center"/>
            <w:hideMark/>
          </w:tcPr>
          <w:p w:rsidRPr="00DB3A07" w:rsidR="008559F3" w:rsidP="00464DD8" w:rsidRDefault="008559F3" w14:paraId="7E1052C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nil"/>
              <w:right w:val="nil"/>
            </w:tcBorders>
            <w:noWrap/>
            <w:tcMar/>
            <w:vAlign w:val="center"/>
            <w:hideMark/>
          </w:tcPr>
          <w:p w:rsidRPr="00DB3A07" w:rsidR="008559F3" w:rsidP="00464DD8" w:rsidRDefault="008559F3" w14:paraId="5345450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r>
      <w:tr w:rsidRPr="00DB3A07" w:rsidR="008559F3" w:rsidTr="62969579" w14:paraId="5E125D08"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649673B0"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Acute bronchitis</w:t>
            </w:r>
          </w:p>
        </w:tc>
        <w:tc>
          <w:tcPr>
            <w:tcW w:w="795" w:type="dxa"/>
            <w:tcBorders>
              <w:top w:val="nil"/>
              <w:left w:val="nil"/>
              <w:bottom w:val="nil"/>
              <w:right w:val="nil"/>
            </w:tcBorders>
            <w:noWrap/>
            <w:tcMar/>
            <w:vAlign w:val="center"/>
            <w:hideMark/>
          </w:tcPr>
          <w:p w:rsidRPr="00DB3A07" w:rsidR="008559F3" w:rsidP="00464DD8" w:rsidRDefault="008559F3" w14:paraId="7AE11A1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80" w:type="dxa"/>
            <w:tcBorders>
              <w:top w:val="nil"/>
              <w:left w:val="nil"/>
              <w:bottom w:val="nil"/>
              <w:right w:val="nil"/>
            </w:tcBorders>
            <w:tcMar/>
            <w:vAlign w:val="center"/>
            <w:hideMark/>
          </w:tcPr>
          <w:p w:rsidRPr="00DB3A07" w:rsidR="008559F3" w:rsidP="00464DD8" w:rsidRDefault="008559F3" w14:paraId="28B33841"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1155" w:type="dxa"/>
            <w:tcBorders>
              <w:top w:val="nil"/>
              <w:left w:val="nil"/>
              <w:bottom w:val="nil"/>
              <w:right w:val="nil"/>
            </w:tcBorders>
            <w:noWrap/>
            <w:tcMar/>
            <w:vAlign w:val="center"/>
            <w:hideMark/>
          </w:tcPr>
          <w:p w:rsidRPr="00DB3A07" w:rsidR="008559F3" w:rsidP="00464DD8" w:rsidRDefault="008559F3" w14:paraId="7E81E32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63" w:type="dxa"/>
            <w:tcBorders>
              <w:top w:val="nil"/>
              <w:left w:val="nil"/>
              <w:bottom w:val="nil"/>
              <w:right w:val="nil"/>
            </w:tcBorders>
            <w:noWrap/>
            <w:tcMar/>
            <w:vAlign w:val="center"/>
            <w:hideMark/>
          </w:tcPr>
          <w:p w:rsidRPr="00DB3A07" w:rsidR="008559F3" w:rsidP="00464DD8" w:rsidRDefault="008559F3" w14:paraId="57F49C0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0.40 %</w:t>
            </w:r>
          </w:p>
        </w:tc>
      </w:tr>
      <w:tr w:rsidRPr="00DB3A07" w:rsidR="008559F3" w:rsidTr="62969579" w14:paraId="2DDBCF1E" w14:textId="77777777">
        <w:trPr>
          <w:trHeight w:val="300"/>
        </w:trPr>
        <w:tc>
          <w:tcPr>
            <w:tcW w:w="4727" w:type="dxa"/>
            <w:gridSpan w:val="2"/>
            <w:tcBorders>
              <w:top w:val="nil"/>
              <w:left w:val="nil"/>
              <w:bottom w:val="single" w:color="auto" w:sz="8" w:space="0"/>
              <w:right w:val="nil"/>
            </w:tcBorders>
            <w:noWrap/>
            <w:tcMar/>
            <w:vAlign w:val="center"/>
            <w:hideMark/>
          </w:tcPr>
          <w:p w:rsidRPr="00DB3A07" w:rsidR="008559F3" w:rsidP="00464DD8" w:rsidRDefault="008559F3" w14:paraId="0187E75C"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Bronchiectasis</w:t>
            </w:r>
          </w:p>
        </w:tc>
        <w:tc>
          <w:tcPr>
            <w:tcW w:w="795" w:type="dxa"/>
            <w:tcBorders>
              <w:top w:val="nil"/>
              <w:left w:val="nil"/>
              <w:bottom w:val="single" w:color="auto" w:sz="8" w:space="0"/>
              <w:right w:val="nil"/>
            </w:tcBorders>
            <w:noWrap/>
            <w:tcMar/>
            <w:vAlign w:val="center"/>
            <w:hideMark/>
          </w:tcPr>
          <w:p w:rsidRPr="00DB3A07" w:rsidR="008559F3" w:rsidP="00464DD8" w:rsidRDefault="008559F3" w14:paraId="55C353AA"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single" w:color="auto" w:sz="8" w:space="0"/>
              <w:right w:val="nil"/>
            </w:tcBorders>
            <w:tcMar/>
            <w:vAlign w:val="center"/>
            <w:hideMark/>
          </w:tcPr>
          <w:p w:rsidRPr="00DB3A07" w:rsidR="008559F3" w:rsidP="00464DD8" w:rsidRDefault="008559F3" w14:paraId="416D972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1155" w:type="dxa"/>
            <w:tcBorders>
              <w:top w:val="nil"/>
              <w:left w:val="nil"/>
              <w:bottom w:val="single" w:color="auto" w:sz="8" w:space="0"/>
              <w:right w:val="nil"/>
            </w:tcBorders>
            <w:noWrap/>
            <w:tcMar/>
            <w:vAlign w:val="center"/>
            <w:hideMark/>
          </w:tcPr>
          <w:p w:rsidRPr="00DB3A07" w:rsidR="008559F3" w:rsidP="00464DD8" w:rsidRDefault="008559F3" w14:paraId="244C4B7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63" w:type="dxa"/>
            <w:tcBorders>
              <w:top w:val="nil"/>
              <w:left w:val="nil"/>
              <w:bottom w:val="single" w:color="auto" w:sz="8" w:space="0"/>
              <w:right w:val="nil"/>
            </w:tcBorders>
            <w:noWrap/>
            <w:tcMar/>
            <w:vAlign w:val="center"/>
            <w:hideMark/>
          </w:tcPr>
          <w:p w:rsidRPr="00DB3A07" w:rsidR="008559F3" w:rsidP="00464DD8" w:rsidRDefault="008559F3" w14:paraId="1DF7289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1.00 %</w:t>
            </w:r>
          </w:p>
        </w:tc>
      </w:tr>
      <w:tr w:rsidRPr="00DB3A07" w:rsidR="008559F3" w:rsidTr="62969579" w14:paraId="5755B195" w14:textId="77777777">
        <w:trPr>
          <w:trHeight w:val="300"/>
        </w:trPr>
        <w:tc>
          <w:tcPr>
            <w:tcW w:w="4727" w:type="dxa"/>
            <w:gridSpan w:val="2"/>
            <w:tcBorders>
              <w:top w:val="nil"/>
              <w:left w:val="nil"/>
              <w:bottom w:val="double" w:color="auto" w:sz="6" w:space="0"/>
              <w:right w:val="nil"/>
            </w:tcBorders>
            <w:noWrap/>
            <w:tcMar/>
            <w:vAlign w:val="center"/>
            <w:hideMark/>
          </w:tcPr>
          <w:p w:rsidRPr="00DB3A07" w:rsidR="008559F3" w:rsidP="00464DD8" w:rsidRDefault="008559F3" w14:paraId="64A56B37"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Cardiovascular</w:t>
            </w:r>
          </w:p>
        </w:tc>
        <w:tc>
          <w:tcPr>
            <w:tcW w:w="795" w:type="dxa"/>
            <w:tcBorders>
              <w:top w:val="nil"/>
              <w:left w:val="nil"/>
              <w:bottom w:val="double" w:color="auto" w:sz="6" w:space="0"/>
              <w:right w:val="nil"/>
            </w:tcBorders>
            <w:noWrap/>
            <w:tcMar/>
            <w:vAlign w:val="center"/>
            <w:hideMark/>
          </w:tcPr>
          <w:p w:rsidRPr="00DB3A07" w:rsidR="008559F3" w:rsidP="00464DD8" w:rsidRDefault="008559F3" w14:paraId="390F1B7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980" w:type="dxa"/>
            <w:tcBorders>
              <w:top w:val="nil"/>
              <w:left w:val="nil"/>
              <w:bottom w:val="double" w:color="auto" w:sz="6" w:space="0"/>
              <w:right w:val="nil"/>
            </w:tcBorders>
            <w:tcMar/>
            <w:vAlign w:val="center"/>
            <w:hideMark/>
          </w:tcPr>
          <w:p w:rsidRPr="00DB3A07" w:rsidR="008559F3" w:rsidP="00464DD8" w:rsidRDefault="008559F3" w14:paraId="139D48B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1155" w:type="dxa"/>
            <w:tcBorders>
              <w:top w:val="nil"/>
              <w:left w:val="nil"/>
              <w:bottom w:val="double" w:color="auto" w:sz="6" w:space="0"/>
              <w:right w:val="nil"/>
            </w:tcBorders>
            <w:noWrap/>
            <w:tcMar/>
            <w:vAlign w:val="center"/>
            <w:hideMark/>
          </w:tcPr>
          <w:p w:rsidRPr="00DB3A07" w:rsidR="008559F3" w:rsidP="00464DD8" w:rsidRDefault="008559F3" w14:paraId="13FBA64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963" w:type="dxa"/>
            <w:tcBorders>
              <w:top w:val="nil"/>
              <w:left w:val="nil"/>
              <w:bottom w:val="double" w:color="auto" w:sz="6" w:space="0"/>
              <w:right w:val="nil"/>
            </w:tcBorders>
            <w:noWrap/>
            <w:tcMar/>
            <w:vAlign w:val="center"/>
            <w:hideMark/>
          </w:tcPr>
          <w:p w:rsidRPr="00DB3A07" w:rsidR="008559F3" w:rsidP="00464DD8" w:rsidRDefault="008559F3" w14:paraId="382750D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r>
      <w:tr w:rsidRPr="00DB3A07" w:rsidR="008559F3" w:rsidTr="62969579" w14:paraId="03D4E0FA" w14:textId="77777777">
        <w:trPr>
          <w:trHeight w:val="300"/>
        </w:trPr>
        <w:tc>
          <w:tcPr>
            <w:tcW w:w="4727" w:type="dxa"/>
            <w:gridSpan w:val="2"/>
            <w:tcBorders>
              <w:top w:val="nil"/>
              <w:left w:val="nil"/>
              <w:bottom w:val="nil"/>
              <w:right w:val="nil"/>
            </w:tcBorders>
            <w:noWrap/>
            <w:tcMar/>
            <w:vAlign w:val="center"/>
            <w:hideMark/>
          </w:tcPr>
          <w:p w:rsidRPr="00DB3A07" w:rsidR="008559F3" w:rsidP="00464DD8" w:rsidRDefault="008559F3" w14:paraId="0D8A7AAC"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Essential (primary) hypertension</w:t>
            </w:r>
          </w:p>
        </w:tc>
        <w:tc>
          <w:tcPr>
            <w:tcW w:w="795" w:type="dxa"/>
            <w:tcBorders>
              <w:top w:val="nil"/>
              <w:left w:val="nil"/>
              <w:bottom w:val="nil"/>
              <w:right w:val="nil"/>
            </w:tcBorders>
            <w:noWrap/>
            <w:tcMar/>
            <w:vAlign w:val="center"/>
            <w:hideMark/>
          </w:tcPr>
          <w:p w:rsidRPr="00DB3A07" w:rsidR="008559F3" w:rsidP="00464DD8" w:rsidRDefault="008559F3" w14:paraId="1490CE4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1.30 %</w:t>
            </w:r>
          </w:p>
        </w:tc>
        <w:tc>
          <w:tcPr>
            <w:tcW w:w="980" w:type="dxa"/>
            <w:tcBorders>
              <w:top w:val="nil"/>
              <w:left w:val="nil"/>
              <w:bottom w:val="nil"/>
              <w:right w:val="nil"/>
            </w:tcBorders>
            <w:tcMar/>
            <w:vAlign w:val="center"/>
            <w:hideMark/>
          </w:tcPr>
          <w:p w:rsidRPr="00DB3A07" w:rsidR="008559F3" w:rsidP="00464DD8" w:rsidRDefault="008559F3" w14:paraId="12468A0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1.90 %</w:t>
            </w:r>
          </w:p>
        </w:tc>
        <w:tc>
          <w:tcPr>
            <w:tcW w:w="1155" w:type="dxa"/>
            <w:tcBorders>
              <w:top w:val="nil"/>
              <w:left w:val="nil"/>
              <w:bottom w:val="nil"/>
              <w:right w:val="nil"/>
            </w:tcBorders>
            <w:noWrap/>
            <w:tcMar/>
            <w:vAlign w:val="center"/>
            <w:hideMark/>
          </w:tcPr>
          <w:p w:rsidRPr="00DB3A07" w:rsidR="008559F3" w:rsidP="00464DD8" w:rsidRDefault="008559F3" w14:paraId="372A21A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1.40 %</w:t>
            </w:r>
          </w:p>
        </w:tc>
        <w:tc>
          <w:tcPr>
            <w:tcW w:w="963" w:type="dxa"/>
            <w:tcBorders>
              <w:top w:val="nil"/>
              <w:left w:val="nil"/>
              <w:bottom w:val="nil"/>
              <w:right w:val="nil"/>
            </w:tcBorders>
            <w:noWrap/>
            <w:tcMar/>
            <w:vAlign w:val="center"/>
            <w:hideMark/>
          </w:tcPr>
          <w:p w:rsidRPr="00DB3A07" w:rsidR="008559F3" w:rsidP="00464DD8" w:rsidRDefault="008559F3" w14:paraId="66591DB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2.40 %</w:t>
            </w:r>
          </w:p>
        </w:tc>
      </w:tr>
      <w:tr w:rsidRPr="00DB3A07" w:rsidR="008559F3" w:rsidTr="62969579" w14:paraId="70E93BEC"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18C789D9"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Atrial fibrillation and flutter</w:t>
            </w:r>
          </w:p>
        </w:tc>
        <w:tc>
          <w:tcPr>
            <w:tcW w:w="795" w:type="dxa"/>
            <w:tcBorders>
              <w:top w:val="nil"/>
              <w:left w:val="nil"/>
              <w:bottom w:val="nil"/>
              <w:right w:val="nil"/>
            </w:tcBorders>
            <w:noWrap/>
            <w:tcMar/>
            <w:vAlign w:val="center"/>
            <w:hideMark/>
          </w:tcPr>
          <w:p w:rsidRPr="00DB3A07" w:rsidR="008559F3" w:rsidP="00464DD8" w:rsidRDefault="008559F3" w14:paraId="3A00180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80" w:type="dxa"/>
            <w:tcBorders>
              <w:top w:val="nil"/>
              <w:left w:val="nil"/>
              <w:bottom w:val="nil"/>
              <w:right w:val="nil"/>
            </w:tcBorders>
            <w:tcMar/>
            <w:vAlign w:val="center"/>
            <w:hideMark/>
          </w:tcPr>
          <w:p w:rsidRPr="00DB3A07" w:rsidR="008559F3" w:rsidP="00464DD8" w:rsidRDefault="008559F3" w14:paraId="30A7C334"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0.40 %</w:t>
            </w:r>
          </w:p>
        </w:tc>
        <w:tc>
          <w:tcPr>
            <w:tcW w:w="1155" w:type="dxa"/>
            <w:tcBorders>
              <w:top w:val="nil"/>
              <w:left w:val="nil"/>
              <w:bottom w:val="nil"/>
              <w:right w:val="nil"/>
            </w:tcBorders>
            <w:noWrap/>
            <w:tcMar/>
            <w:vAlign w:val="center"/>
            <w:hideMark/>
          </w:tcPr>
          <w:p w:rsidRPr="00DB3A07" w:rsidR="008559F3" w:rsidP="00464DD8" w:rsidRDefault="008559F3" w14:paraId="2EF86DD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c>
          <w:tcPr>
            <w:tcW w:w="963" w:type="dxa"/>
            <w:tcBorders>
              <w:top w:val="nil"/>
              <w:left w:val="nil"/>
              <w:bottom w:val="nil"/>
              <w:right w:val="nil"/>
            </w:tcBorders>
            <w:noWrap/>
            <w:tcMar/>
            <w:vAlign w:val="center"/>
            <w:hideMark/>
          </w:tcPr>
          <w:p w:rsidRPr="00DB3A07" w:rsidR="008559F3" w:rsidP="00464DD8" w:rsidRDefault="008559F3" w14:paraId="0B9BBE8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0.40 %</w:t>
            </w:r>
          </w:p>
        </w:tc>
      </w:tr>
      <w:tr w:rsidRPr="00DB3A07" w:rsidR="008559F3" w:rsidTr="62969579" w14:paraId="353823CD"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3EACC8BE"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Chronic ischemic heart disease</w:t>
            </w:r>
          </w:p>
        </w:tc>
        <w:tc>
          <w:tcPr>
            <w:tcW w:w="795" w:type="dxa"/>
            <w:tcBorders>
              <w:top w:val="nil"/>
              <w:left w:val="nil"/>
              <w:bottom w:val="nil"/>
              <w:right w:val="nil"/>
            </w:tcBorders>
            <w:noWrap/>
            <w:tcMar/>
            <w:vAlign w:val="center"/>
            <w:hideMark/>
          </w:tcPr>
          <w:p w:rsidRPr="00DB3A07" w:rsidR="008559F3" w:rsidP="00464DD8" w:rsidRDefault="008559F3" w14:paraId="059DEC2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80" w:type="dxa"/>
            <w:tcBorders>
              <w:top w:val="nil"/>
              <w:left w:val="nil"/>
              <w:bottom w:val="nil"/>
              <w:right w:val="nil"/>
            </w:tcBorders>
            <w:tcMar/>
            <w:vAlign w:val="center"/>
            <w:hideMark/>
          </w:tcPr>
          <w:p w:rsidRPr="00DB3A07" w:rsidR="008559F3" w:rsidP="00464DD8" w:rsidRDefault="008559F3" w14:paraId="167A5B4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1155" w:type="dxa"/>
            <w:tcBorders>
              <w:top w:val="nil"/>
              <w:left w:val="nil"/>
              <w:bottom w:val="nil"/>
              <w:right w:val="nil"/>
            </w:tcBorders>
            <w:noWrap/>
            <w:tcMar/>
            <w:vAlign w:val="center"/>
            <w:hideMark/>
          </w:tcPr>
          <w:p w:rsidRPr="00DB3A07" w:rsidR="008559F3" w:rsidP="00464DD8" w:rsidRDefault="008559F3" w14:paraId="6F0D9AD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63" w:type="dxa"/>
            <w:tcBorders>
              <w:top w:val="nil"/>
              <w:left w:val="nil"/>
              <w:bottom w:val="nil"/>
              <w:right w:val="nil"/>
            </w:tcBorders>
            <w:noWrap/>
            <w:tcMar/>
            <w:vAlign w:val="center"/>
            <w:hideMark/>
          </w:tcPr>
          <w:p w:rsidRPr="00DB3A07" w:rsidR="008559F3" w:rsidP="00464DD8" w:rsidRDefault="008559F3" w14:paraId="77F9622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0.30 %</w:t>
            </w:r>
          </w:p>
        </w:tc>
      </w:tr>
      <w:tr w:rsidRPr="00DB3A07" w:rsidR="008559F3" w:rsidTr="62969579" w14:paraId="52DD142F"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45C24604"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Other cardiac arrhythmias</w:t>
            </w:r>
          </w:p>
        </w:tc>
        <w:tc>
          <w:tcPr>
            <w:tcW w:w="795" w:type="dxa"/>
            <w:tcBorders>
              <w:top w:val="nil"/>
              <w:left w:val="nil"/>
              <w:bottom w:val="nil"/>
              <w:right w:val="nil"/>
            </w:tcBorders>
            <w:noWrap/>
            <w:tcMar/>
            <w:vAlign w:val="center"/>
            <w:hideMark/>
          </w:tcPr>
          <w:p w:rsidRPr="00DB3A07" w:rsidR="008559F3" w:rsidP="00464DD8" w:rsidRDefault="008559F3" w14:paraId="4904D96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nil"/>
              <w:right w:val="nil"/>
            </w:tcBorders>
            <w:tcMar/>
            <w:vAlign w:val="center"/>
            <w:hideMark/>
          </w:tcPr>
          <w:p w:rsidRPr="00DB3A07" w:rsidR="008559F3" w:rsidP="00464DD8" w:rsidRDefault="008559F3" w14:paraId="5A15F97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1155" w:type="dxa"/>
            <w:tcBorders>
              <w:top w:val="nil"/>
              <w:left w:val="nil"/>
              <w:bottom w:val="nil"/>
              <w:right w:val="nil"/>
            </w:tcBorders>
            <w:noWrap/>
            <w:tcMar/>
            <w:vAlign w:val="center"/>
            <w:hideMark/>
          </w:tcPr>
          <w:p w:rsidRPr="00DB3A07" w:rsidR="008559F3" w:rsidP="00464DD8" w:rsidRDefault="008559F3" w14:paraId="1811613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963" w:type="dxa"/>
            <w:tcBorders>
              <w:top w:val="nil"/>
              <w:left w:val="nil"/>
              <w:bottom w:val="nil"/>
              <w:right w:val="nil"/>
            </w:tcBorders>
            <w:noWrap/>
            <w:tcMar/>
            <w:vAlign w:val="center"/>
            <w:hideMark/>
          </w:tcPr>
          <w:p w:rsidRPr="00DB3A07" w:rsidR="008559F3" w:rsidP="00464DD8" w:rsidRDefault="008559F3" w14:paraId="6DCC54C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r>
      <w:tr w:rsidRPr="00DB3A07" w:rsidR="008559F3" w:rsidTr="62969579" w14:paraId="4FC2E7C4"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065C2A6A"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Cerebral infarction</w:t>
            </w:r>
          </w:p>
        </w:tc>
        <w:tc>
          <w:tcPr>
            <w:tcW w:w="795" w:type="dxa"/>
            <w:tcBorders>
              <w:top w:val="nil"/>
              <w:left w:val="nil"/>
              <w:bottom w:val="nil"/>
              <w:right w:val="nil"/>
            </w:tcBorders>
            <w:noWrap/>
            <w:tcMar/>
            <w:vAlign w:val="center"/>
            <w:hideMark/>
          </w:tcPr>
          <w:p w:rsidRPr="00DB3A07" w:rsidR="008559F3" w:rsidP="00464DD8" w:rsidRDefault="008559F3" w14:paraId="18D3E81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nil"/>
              <w:right w:val="nil"/>
            </w:tcBorders>
            <w:tcMar/>
            <w:vAlign w:val="center"/>
            <w:hideMark/>
          </w:tcPr>
          <w:p w:rsidRPr="00DB3A07" w:rsidR="008559F3" w:rsidP="00464DD8" w:rsidRDefault="008559F3" w14:paraId="147BB46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1155" w:type="dxa"/>
            <w:tcBorders>
              <w:top w:val="nil"/>
              <w:left w:val="nil"/>
              <w:bottom w:val="nil"/>
              <w:right w:val="nil"/>
            </w:tcBorders>
            <w:noWrap/>
            <w:tcMar/>
            <w:vAlign w:val="center"/>
            <w:hideMark/>
          </w:tcPr>
          <w:p w:rsidRPr="00DB3A07" w:rsidR="008559F3" w:rsidP="00464DD8" w:rsidRDefault="008559F3" w14:paraId="68C51C3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nil"/>
              <w:right w:val="nil"/>
            </w:tcBorders>
            <w:noWrap/>
            <w:tcMar/>
            <w:vAlign w:val="center"/>
            <w:hideMark/>
          </w:tcPr>
          <w:p w:rsidRPr="00DB3A07" w:rsidR="008559F3" w:rsidP="00464DD8" w:rsidRDefault="008559F3" w14:paraId="6CD8AF1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r>
      <w:tr w:rsidRPr="00DB3A07" w:rsidR="008559F3" w:rsidTr="62969579" w14:paraId="3E8857C3"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03422A57"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Cardiomyopathy</w:t>
            </w:r>
          </w:p>
        </w:tc>
        <w:tc>
          <w:tcPr>
            <w:tcW w:w="795" w:type="dxa"/>
            <w:tcBorders>
              <w:top w:val="nil"/>
              <w:left w:val="nil"/>
              <w:bottom w:val="nil"/>
              <w:right w:val="nil"/>
            </w:tcBorders>
            <w:noWrap/>
            <w:tcMar/>
            <w:vAlign w:val="center"/>
            <w:hideMark/>
          </w:tcPr>
          <w:p w:rsidRPr="00DB3A07" w:rsidR="008559F3" w:rsidP="00464DD8" w:rsidRDefault="008559F3" w14:paraId="1C5F00C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nil"/>
              <w:right w:val="nil"/>
            </w:tcBorders>
            <w:tcMar/>
            <w:vAlign w:val="center"/>
            <w:hideMark/>
          </w:tcPr>
          <w:p w:rsidRPr="00DB3A07" w:rsidR="008559F3" w:rsidP="00464DD8" w:rsidRDefault="008559F3" w14:paraId="03AEB75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1155" w:type="dxa"/>
            <w:tcBorders>
              <w:top w:val="nil"/>
              <w:left w:val="nil"/>
              <w:bottom w:val="nil"/>
              <w:right w:val="nil"/>
            </w:tcBorders>
            <w:noWrap/>
            <w:tcMar/>
            <w:vAlign w:val="center"/>
            <w:hideMark/>
          </w:tcPr>
          <w:p w:rsidRPr="00DB3A07" w:rsidR="008559F3" w:rsidP="00464DD8" w:rsidRDefault="008559F3" w14:paraId="60BBEFD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nil"/>
              <w:right w:val="nil"/>
            </w:tcBorders>
            <w:noWrap/>
            <w:tcMar/>
            <w:vAlign w:val="center"/>
            <w:hideMark/>
          </w:tcPr>
          <w:p w:rsidRPr="00DB3A07" w:rsidR="008559F3" w:rsidP="00464DD8" w:rsidRDefault="008559F3" w14:paraId="24ED4BF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r>
      <w:tr w:rsidRPr="00DB3A07" w:rsidR="008559F3" w:rsidTr="62969579" w14:paraId="603A4C78"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0F9BB88C"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Hemorrhoids</w:t>
            </w:r>
          </w:p>
        </w:tc>
        <w:tc>
          <w:tcPr>
            <w:tcW w:w="795" w:type="dxa"/>
            <w:tcBorders>
              <w:top w:val="nil"/>
              <w:left w:val="nil"/>
              <w:bottom w:val="nil"/>
              <w:right w:val="nil"/>
            </w:tcBorders>
            <w:noWrap/>
            <w:tcMar/>
            <w:vAlign w:val="center"/>
            <w:hideMark/>
          </w:tcPr>
          <w:p w:rsidRPr="00DB3A07" w:rsidR="008559F3" w:rsidP="00464DD8" w:rsidRDefault="008559F3" w14:paraId="64038B21"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nil"/>
              <w:right w:val="nil"/>
            </w:tcBorders>
            <w:tcMar/>
            <w:vAlign w:val="center"/>
            <w:hideMark/>
          </w:tcPr>
          <w:p w:rsidRPr="00DB3A07" w:rsidR="008559F3" w:rsidP="00464DD8" w:rsidRDefault="008559F3" w14:paraId="76FD5AA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1155" w:type="dxa"/>
            <w:tcBorders>
              <w:top w:val="nil"/>
              <w:left w:val="nil"/>
              <w:bottom w:val="nil"/>
              <w:right w:val="nil"/>
            </w:tcBorders>
            <w:noWrap/>
            <w:tcMar/>
            <w:vAlign w:val="center"/>
            <w:hideMark/>
          </w:tcPr>
          <w:p w:rsidRPr="00DB3A07" w:rsidR="008559F3" w:rsidP="00464DD8" w:rsidRDefault="008559F3" w14:paraId="708AFD6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nil"/>
              <w:right w:val="nil"/>
            </w:tcBorders>
            <w:noWrap/>
            <w:tcMar/>
            <w:vAlign w:val="center"/>
            <w:hideMark/>
          </w:tcPr>
          <w:p w:rsidRPr="00DB3A07" w:rsidR="008559F3" w:rsidP="00464DD8" w:rsidRDefault="008559F3" w14:paraId="1F28185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r>
      <w:tr w:rsidRPr="00DB3A07" w:rsidR="008559F3" w:rsidTr="62969579" w14:paraId="0AA3B396"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37947E65"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Heart failure</w:t>
            </w:r>
          </w:p>
        </w:tc>
        <w:tc>
          <w:tcPr>
            <w:tcW w:w="795" w:type="dxa"/>
            <w:tcBorders>
              <w:top w:val="nil"/>
              <w:left w:val="nil"/>
              <w:bottom w:val="nil"/>
              <w:right w:val="nil"/>
            </w:tcBorders>
            <w:noWrap/>
            <w:tcMar/>
            <w:vAlign w:val="center"/>
            <w:hideMark/>
          </w:tcPr>
          <w:p w:rsidRPr="00DB3A07" w:rsidR="008559F3" w:rsidP="00464DD8" w:rsidRDefault="008559F3" w14:paraId="56C1CA9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nil"/>
              <w:right w:val="nil"/>
            </w:tcBorders>
            <w:tcMar/>
            <w:vAlign w:val="center"/>
            <w:hideMark/>
          </w:tcPr>
          <w:p w:rsidRPr="00DB3A07" w:rsidR="008559F3" w:rsidP="00464DD8" w:rsidRDefault="008559F3" w14:paraId="63871F1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1155" w:type="dxa"/>
            <w:tcBorders>
              <w:top w:val="nil"/>
              <w:left w:val="nil"/>
              <w:bottom w:val="nil"/>
              <w:right w:val="nil"/>
            </w:tcBorders>
            <w:noWrap/>
            <w:tcMar/>
            <w:vAlign w:val="center"/>
            <w:hideMark/>
          </w:tcPr>
          <w:p w:rsidRPr="00DB3A07" w:rsidR="008559F3" w:rsidP="00464DD8" w:rsidRDefault="008559F3" w14:paraId="51C15DD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nil"/>
              <w:right w:val="nil"/>
            </w:tcBorders>
            <w:noWrap/>
            <w:tcMar/>
            <w:vAlign w:val="center"/>
            <w:hideMark/>
          </w:tcPr>
          <w:p w:rsidRPr="00DB3A07" w:rsidR="008559F3" w:rsidP="00464DD8" w:rsidRDefault="008559F3" w14:paraId="023A1E2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r>
      <w:tr w:rsidRPr="00DB3A07" w:rsidR="008559F3" w:rsidTr="62969579" w14:paraId="2F479054"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452D26CF"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Sequelae of cerebrovascular disease</w:t>
            </w:r>
          </w:p>
        </w:tc>
        <w:tc>
          <w:tcPr>
            <w:tcW w:w="795" w:type="dxa"/>
            <w:tcBorders>
              <w:top w:val="nil"/>
              <w:left w:val="nil"/>
              <w:bottom w:val="nil"/>
              <w:right w:val="nil"/>
            </w:tcBorders>
            <w:noWrap/>
            <w:tcMar/>
            <w:vAlign w:val="center"/>
            <w:hideMark/>
          </w:tcPr>
          <w:p w:rsidRPr="00DB3A07" w:rsidR="008559F3" w:rsidP="00464DD8" w:rsidRDefault="008559F3" w14:paraId="7036AF33"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80" w:type="dxa"/>
            <w:tcBorders>
              <w:top w:val="nil"/>
              <w:left w:val="nil"/>
              <w:bottom w:val="nil"/>
              <w:right w:val="nil"/>
            </w:tcBorders>
            <w:tcMar/>
            <w:vAlign w:val="center"/>
            <w:hideMark/>
          </w:tcPr>
          <w:p w:rsidRPr="00DB3A07" w:rsidR="008559F3" w:rsidP="00464DD8" w:rsidRDefault="008559F3" w14:paraId="7CEC2A8A"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1155" w:type="dxa"/>
            <w:tcBorders>
              <w:top w:val="nil"/>
              <w:left w:val="nil"/>
              <w:bottom w:val="nil"/>
              <w:right w:val="nil"/>
            </w:tcBorders>
            <w:noWrap/>
            <w:tcMar/>
            <w:vAlign w:val="center"/>
            <w:hideMark/>
          </w:tcPr>
          <w:p w:rsidRPr="00DB3A07" w:rsidR="008559F3" w:rsidP="00464DD8" w:rsidRDefault="008559F3" w14:paraId="0B28E97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nil"/>
              <w:right w:val="nil"/>
            </w:tcBorders>
            <w:noWrap/>
            <w:tcMar/>
            <w:vAlign w:val="center"/>
            <w:hideMark/>
          </w:tcPr>
          <w:p w:rsidRPr="00DB3A07" w:rsidR="008559F3" w:rsidP="00464DD8" w:rsidRDefault="008559F3" w14:paraId="3B9070E3"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r>
      <w:tr w:rsidRPr="00DB3A07" w:rsidR="008559F3" w:rsidTr="62969579" w14:paraId="7F2B51D9" w14:textId="77777777">
        <w:trPr>
          <w:trHeight w:val="300"/>
        </w:trPr>
        <w:tc>
          <w:tcPr>
            <w:tcW w:w="4727" w:type="dxa"/>
            <w:gridSpan w:val="2"/>
            <w:tcBorders>
              <w:top w:val="nil"/>
              <w:left w:val="nil"/>
              <w:bottom w:val="single" w:color="auto" w:sz="8" w:space="0"/>
              <w:right w:val="nil"/>
            </w:tcBorders>
            <w:noWrap/>
            <w:tcMar/>
            <w:vAlign w:val="center"/>
            <w:hideMark/>
          </w:tcPr>
          <w:p w:rsidRPr="00DB3A07" w:rsidR="008559F3" w:rsidP="00464DD8" w:rsidRDefault="008559F3" w14:paraId="6778B484"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Pulmonary embolism</w:t>
            </w:r>
          </w:p>
        </w:tc>
        <w:tc>
          <w:tcPr>
            <w:tcW w:w="795" w:type="dxa"/>
            <w:tcBorders>
              <w:top w:val="nil"/>
              <w:left w:val="nil"/>
              <w:bottom w:val="single" w:color="auto" w:sz="8" w:space="0"/>
              <w:right w:val="nil"/>
            </w:tcBorders>
            <w:noWrap/>
            <w:tcMar/>
            <w:vAlign w:val="center"/>
            <w:hideMark/>
          </w:tcPr>
          <w:p w:rsidRPr="00DB3A07" w:rsidR="008559F3" w:rsidP="00464DD8" w:rsidRDefault="008559F3" w14:paraId="1CB2092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0.00 %</w:t>
            </w:r>
          </w:p>
        </w:tc>
        <w:tc>
          <w:tcPr>
            <w:tcW w:w="980" w:type="dxa"/>
            <w:tcBorders>
              <w:top w:val="nil"/>
              <w:left w:val="nil"/>
              <w:bottom w:val="single" w:color="auto" w:sz="8" w:space="0"/>
              <w:right w:val="nil"/>
            </w:tcBorders>
            <w:tcMar/>
            <w:vAlign w:val="center"/>
            <w:hideMark/>
          </w:tcPr>
          <w:p w:rsidRPr="00DB3A07" w:rsidR="008559F3" w:rsidP="00464DD8" w:rsidRDefault="008559F3" w14:paraId="7516689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0.20 %</w:t>
            </w:r>
          </w:p>
        </w:tc>
        <w:tc>
          <w:tcPr>
            <w:tcW w:w="1155" w:type="dxa"/>
            <w:tcBorders>
              <w:top w:val="nil"/>
              <w:left w:val="nil"/>
              <w:bottom w:val="single" w:color="auto" w:sz="8" w:space="0"/>
              <w:right w:val="nil"/>
            </w:tcBorders>
            <w:noWrap/>
            <w:tcMar/>
            <w:vAlign w:val="center"/>
            <w:hideMark/>
          </w:tcPr>
          <w:p w:rsidRPr="00DB3A07" w:rsidR="008559F3" w:rsidP="00464DD8" w:rsidRDefault="008559F3" w14:paraId="77B7955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c>
          <w:tcPr>
            <w:tcW w:w="963" w:type="dxa"/>
            <w:tcBorders>
              <w:top w:val="nil"/>
              <w:left w:val="nil"/>
              <w:bottom w:val="single" w:color="auto" w:sz="8" w:space="0"/>
              <w:right w:val="nil"/>
            </w:tcBorders>
            <w:noWrap/>
            <w:tcMar/>
            <w:vAlign w:val="center"/>
            <w:hideMark/>
          </w:tcPr>
          <w:p w:rsidRPr="00DB3A07" w:rsidR="008559F3" w:rsidP="00464DD8" w:rsidRDefault="008559F3" w14:paraId="58E909D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0.10 %</w:t>
            </w:r>
          </w:p>
        </w:tc>
      </w:tr>
      <w:tr w:rsidRPr="00DB3A07" w:rsidR="008559F3" w:rsidTr="62969579" w14:paraId="0A8E34B5" w14:textId="77777777">
        <w:trPr>
          <w:trHeight w:val="300"/>
        </w:trPr>
        <w:tc>
          <w:tcPr>
            <w:tcW w:w="4382" w:type="dxa"/>
            <w:tcBorders>
              <w:top w:val="nil"/>
              <w:left w:val="nil"/>
              <w:bottom w:val="double" w:color="auto" w:sz="6" w:space="0"/>
              <w:right w:val="nil"/>
            </w:tcBorders>
            <w:noWrap/>
            <w:tcMar/>
            <w:vAlign w:val="center"/>
            <w:hideMark/>
          </w:tcPr>
          <w:p w:rsidRPr="00DB3A07" w:rsidR="008559F3" w:rsidP="00464DD8" w:rsidRDefault="008559F3" w14:paraId="3BEFDC61"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Other</w:t>
            </w:r>
          </w:p>
        </w:tc>
        <w:tc>
          <w:tcPr>
            <w:tcW w:w="345" w:type="dxa"/>
            <w:tcBorders>
              <w:top w:val="nil"/>
              <w:left w:val="nil"/>
              <w:bottom w:val="double" w:color="auto" w:sz="6" w:space="0"/>
              <w:right w:val="nil"/>
            </w:tcBorders>
            <w:noWrap/>
            <w:tcMar/>
            <w:vAlign w:val="center"/>
            <w:hideMark/>
          </w:tcPr>
          <w:p w:rsidRPr="00DB3A07" w:rsidR="008559F3" w:rsidP="00464DD8" w:rsidRDefault="008559F3" w14:paraId="7BE65A7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795" w:type="dxa"/>
            <w:tcBorders>
              <w:top w:val="nil"/>
              <w:left w:val="nil"/>
              <w:bottom w:val="double" w:color="auto" w:sz="6" w:space="0"/>
              <w:right w:val="nil"/>
            </w:tcBorders>
            <w:noWrap/>
            <w:tcMar/>
            <w:vAlign w:val="center"/>
            <w:hideMark/>
          </w:tcPr>
          <w:p w:rsidRPr="00DB3A07" w:rsidR="008559F3" w:rsidP="00464DD8" w:rsidRDefault="008559F3" w14:paraId="4F29704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980" w:type="dxa"/>
            <w:tcBorders>
              <w:top w:val="nil"/>
              <w:left w:val="nil"/>
              <w:bottom w:val="double" w:color="auto" w:sz="6" w:space="0"/>
              <w:right w:val="nil"/>
            </w:tcBorders>
            <w:tcMar/>
            <w:vAlign w:val="center"/>
            <w:hideMark/>
          </w:tcPr>
          <w:p w:rsidRPr="00DB3A07" w:rsidR="008559F3" w:rsidP="00464DD8" w:rsidRDefault="008559F3" w14:paraId="03C5471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1155" w:type="dxa"/>
            <w:tcBorders>
              <w:top w:val="nil"/>
              <w:left w:val="nil"/>
              <w:bottom w:val="double" w:color="auto" w:sz="6" w:space="0"/>
              <w:right w:val="nil"/>
            </w:tcBorders>
            <w:noWrap/>
            <w:tcMar/>
            <w:vAlign w:val="center"/>
            <w:hideMark/>
          </w:tcPr>
          <w:p w:rsidRPr="00DB3A07" w:rsidR="008559F3" w:rsidP="00464DD8" w:rsidRDefault="008559F3" w14:paraId="4245C58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c>
          <w:tcPr>
            <w:tcW w:w="963" w:type="dxa"/>
            <w:tcBorders>
              <w:top w:val="nil"/>
              <w:left w:val="nil"/>
              <w:bottom w:val="double" w:color="auto" w:sz="6" w:space="0"/>
              <w:right w:val="nil"/>
            </w:tcBorders>
            <w:noWrap/>
            <w:tcMar/>
            <w:vAlign w:val="center"/>
            <w:hideMark/>
          </w:tcPr>
          <w:p w:rsidRPr="00DB3A07" w:rsidR="008559F3" w:rsidP="00464DD8" w:rsidRDefault="008559F3" w14:paraId="09B89DE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 </w:t>
            </w:r>
          </w:p>
        </w:tc>
      </w:tr>
      <w:tr w:rsidRPr="00DB3A07" w:rsidR="008559F3" w:rsidTr="62969579" w14:paraId="6825C84E" w14:textId="77777777">
        <w:trPr>
          <w:trHeight w:val="300"/>
        </w:trPr>
        <w:tc>
          <w:tcPr>
            <w:tcW w:w="4727" w:type="dxa"/>
            <w:gridSpan w:val="2"/>
            <w:tcBorders>
              <w:top w:val="nil"/>
              <w:left w:val="nil"/>
              <w:bottom w:val="nil"/>
              <w:right w:val="nil"/>
            </w:tcBorders>
            <w:noWrap/>
            <w:tcMar/>
            <w:vAlign w:val="center"/>
            <w:hideMark/>
          </w:tcPr>
          <w:p w:rsidRPr="00DB3A07" w:rsidR="008559F3" w:rsidP="00464DD8" w:rsidRDefault="008559F3" w14:paraId="0C88C76B"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Depression</w:t>
            </w:r>
          </w:p>
        </w:tc>
        <w:tc>
          <w:tcPr>
            <w:tcW w:w="795" w:type="dxa"/>
            <w:tcBorders>
              <w:top w:val="nil"/>
              <w:left w:val="nil"/>
              <w:bottom w:val="nil"/>
              <w:right w:val="nil"/>
            </w:tcBorders>
            <w:noWrap/>
            <w:tcMar/>
            <w:vAlign w:val="center"/>
            <w:hideMark/>
          </w:tcPr>
          <w:p w:rsidRPr="00DB3A07" w:rsidR="008559F3" w:rsidP="00464DD8" w:rsidRDefault="008559F3" w14:paraId="7657082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2.80 %</w:t>
            </w:r>
          </w:p>
        </w:tc>
        <w:tc>
          <w:tcPr>
            <w:tcW w:w="980" w:type="dxa"/>
            <w:tcBorders>
              <w:top w:val="nil"/>
              <w:left w:val="nil"/>
              <w:bottom w:val="nil"/>
              <w:right w:val="nil"/>
            </w:tcBorders>
            <w:tcMar/>
            <w:vAlign w:val="center"/>
            <w:hideMark/>
          </w:tcPr>
          <w:p w:rsidRPr="00DB3A07" w:rsidR="008559F3" w:rsidP="00464DD8" w:rsidRDefault="008559F3" w14:paraId="03E1519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2.70 %</w:t>
            </w:r>
          </w:p>
        </w:tc>
        <w:tc>
          <w:tcPr>
            <w:tcW w:w="1155" w:type="dxa"/>
            <w:tcBorders>
              <w:top w:val="nil"/>
              <w:left w:val="nil"/>
              <w:bottom w:val="nil"/>
              <w:right w:val="nil"/>
            </w:tcBorders>
            <w:noWrap/>
            <w:tcMar/>
            <w:vAlign w:val="center"/>
            <w:hideMark/>
          </w:tcPr>
          <w:p w:rsidRPr="00DB3A07" w:rsidR="008559F3" w:rsidP="00464DD8" w:rsidRDefault="008559F3" w14:paraId="7603939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2.60 %</w:t>
            </w:r>
          </w:p>
        </w:tc>
        <w:tc>
          <w:tcPr>
            <w:tcW w:w="963" w:type="dxa"/>
            <w:tcBorders>
              <w:top w:val="nil"/>
              <w:left w:val="nil"/>
              <w:bottom w:val="nil"/>
              <w:right w:val="nil"/>
            </w:tcBorders>
            <w:noWrap/>
            <w:tcMar/>
            <w:vAlign w:val="center"/>
            <w:hideMark/>
          </w:tcPr>
          <w:p w:rsidRPr="00DB3A07" w:rsidR="008559F3" w:rsidP="00464DD8" w:rsidRDefault="008559F3" w14:paraId="02433A7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1.90 %</w:t>
            </w:r>
          </w:p>
        </w:tc>
      </w:tr>
      <w:tr w:rsidRPr="00DB3A07" w:rsidR="008559F3" w:rsidTr="62969579" w14:paraId="26E13261"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0C824E94"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Dental caries</w:t>
            </w:r>
          </w:p>
        </w:tc>
        <w:tc>
          <w:tcPr>
            <w:tcW w:w="795" w:type="dxa"/>
            <w:tcBorders>
              <w:top w:val="nil"/>
              <w:left w:val="nil"/>
              <w:bottom w:val="nil"/>
              <w:right w:val="nil"/>
            </w:tcBorders>
            <w:noWrap/>
            <w:tcMar/>
            <w:vAlign w:val="center"/>
            <w:hideMark/>
          </w:tcPr>
          <w:p w:rsidRPr="00DB3A07" w:rsidR="008559F3" w:rsidP="00464DD8" w:rsidRDefault="008559F3" w14:paraId="7E0D4001"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2.00 %</w:t>
            </w:r>
          </w:p>
        </w:tc>
        <w:tc>
          <w:tcPr>
            <w:tcW w:w="980" w:type="dxa"/>
            <w:tcBorders>
              <w:top w:val="nil"/>
              <w:left w:val="nil"/>
              <w:bottom w:val="nil"/>
              <w:right w:val="nil"/>
            </w:tcBorders>
            <w:tcMar/>
            <w:vAlign w:val="center"/>
            <w:hideMark/>
          </w:tcPr>
          <w:p w:rsidRPr="00DB3A07" w:rsidR="008559F3" w:rsidP="00464DD8" w:rsidRDefault="008559F3" w14:paraId="5D5D681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1.50 %</w:t>
            </w:r>
          </w:p>
        </w:tc>
        <w:tc>
          <w:tcPr>
            <w:tcW w:w="1155" w:type="dxa"/>
            <w:tcBorders>
              <w:top w:val="nil"/>
              <w:left w:val="nil"/>
              <w:bottom w:val="nil"/>
              <w:right w:val="nil"/>
            </w:tcBorders>
            <w:noWrap/>
            <w:tcMar/>
            <w:vAlign w:val="center"/>
            <w:hideMark/>
          </w:tcPr>
          <w:p w:rsidRPr="00DB3A07" w:rsidR="008559F3" w:rsidP="00464DD8" w:rsidRDefault="008559F3" w14:paraId="636E17D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1.60 %</w:t>
            </w:r>
          </w:p>
        </w:tc>
        <w:tc>
          <w:tcPr>
            <w:tcW w:w="963" w:type="dxa"/>
            <w:tcBorders>
              <w:top w:val="nil"/>
              <w:left w:val="nil"/>
              <w:bottom w:val="nil"/>
              <w:right w:val="nil"/>
            </w:tcBorders>
            <w:noWrap/>
            <w:tcMar/>
            <w:vAlign w:val="center"/>
            <w:hideMark/>
          </w:tcPr>
          <w:p w:rsidRPr="00DB3A07" w:rsidR="008559F3" w:rsidP="00464DD8" w:rsidRDefault="008559F3" w14:paraId="1195476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1.30 %</w:t>
            </w:r>
          </w:p>
        </w:tc>
      </w:tr>
      <w:tr w:rsidRPr="00DB3A07" w:rsidR="008559F3" w:rsidTr="62969579" w14:paraId="3D2360C8"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285685A9"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Sleep disorders</w:t>
            </w:r>
          </w:p>
        </w:tc>
        <w:tc>
          <w:tcPr>
            <w:tcW w:w="795" w:type="dxa"/>
            <w:tcBorders>
              <w:top w:val="nil"/>
              <w:left w:val="nil"/>
              <w:bottom w:val="nil"/>
              <w:right w:val="nil"/>
            </w:tcBorders>
            <w:noWrap/>
            <w:tcMar/>
            <w:vAlign w:val="center"/>
            <w:hideMark/>
          </w:tcPr>
          <w:p w:rsidRPr="00DB3A07" w:rsidR="008559F3" w:rsidP="00464DD8" w:rsidRDefault="008559F3" w14:paraId="1A5276B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1.10 %</w:t>
            </w:r>
          </w:p>
        </w:tc>
        <w:tc>
          <w:tcPr>
            <w:tcW w:w="980" w:type="dxa"/>
            <w:tcBorders>
              <w:top w:val="nil"/>
              <w:left w:val="nil"/>
              <w:bottom w:val="nil"/>
              <w:right w:val="nil"/>
            </w:tcBorders>
            <w:tcMar/>
            <w:vAlign w:val="center"/>
            <w:hideMark/>
          </w:tcPr>
          <w:p w:rsidRPr="00DB3A07" w:rsidR="008559F3" w:rsidP="00464DD8" w:rsidRDefault="008559F3" w14:paraId="68A2226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1.40 %</w:t>
            </w:r>
          </w:p>
        </w:tc>
        <w:tc>
          <w:tcPr>
            <w:tcW w:w="1155" w:type="dxa"/>
            <w:tcBorders>
              <w:top w:val="nil"/>
              <w:left w:val="nil"/>
              <w:bottom w:val="nil"/>
              <w:right w:val="nil"/>
            </w:tcBorders>
            <w:noWrap/>
            <w:tcMar/>
            <w:vAlign w:val="center"/>
            <w:hideMark/>
          </w:tcPr>
          <w:p w:rsidRPr="00DB3A07" w:rsidR="008559F3" w:rsidP="00464DD8" w:rsidRDefault="008559F3" w14:paraId="2F0E98E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1.20 %</w:t>
            </w:r>
          </w:p>
        </w:tc>
        <w:tc>
          <w:tcPr>
            <w:tcW w:w="963" w:type="dxa"/>
            <w:tcBorders>
              <w:top w:val="nil"/>
              <w:left w:val="nil"/>
              <w:bottom w:val="nil"/>
              <w:right w:val="nil"/>
            </w:tcBorders>
            <w:noWrap/>
            <w:tcMar/>
            <w:vAlign w:val="center"/>
            <w:hideMark/>
          </w:tcPr>
          <w:p w:rsidRPr="00DB3A07" w:rsidR="008559F3" w:rsidP="00464DD8" w:rsidRDefault="008559F3" w14:paraId="5E0D3E7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1.80 %</w:t>
            </w:r>
          </w:p>
        </w:tc>
      </w:tr>
      <w:tr w:rsidRPr="00DB3A07" w:rsidR="008559F3" w:rsidTr="62969579" w14:paraId="7DDD40D4"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1144BFE9"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Other anxiety disorders</w:t>
            </w:r>
          </w:p>
        </w:tc>
        <w:tc>
          <w:tcPr>
            <w:tcW w:w="795" w:type="dxa"/>
            <w:tcBorders>
              <w:top w:val="nil"/>
              <w:left w:val="nil"/>
              <w:bottom w:val="nil"/>
              <w:right w:val="nil"/>
            </w:tcBorders>
            <w:noWrap/>
            <w:tcMar/>
            <w:vAlign w:val="center"/>
            <w:hideMark/>
          </w:tcPr>
          <w:p w:rsidRPr="00DB3A07" w:rsidR="008559F3" w:rsidP="00464DD8" w:rsidRDefault="008559F3" w14:paraId="15830CAA"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1.00 %</w:t>
            </w:r>
          </w:p>
        </w:tc>
        <w:tc>
          <w:tcPr>
            <w:tcW w:w="980" w:type="dxa"/>
            <w:tcBorders>
              <w:top w:val="nil"/>
              <w:left w:val="nil"/>
              <w:bottom w:val="nil"/>
              <w:right w:val="nil"/>
            </w:tcBorders>
            <w:tcMar/>
            <w:vAlign w:val="center"/>
            <w:hideMark/>
          </w:tcPr>
          <w:p w:rsidRPr="00DB3A07" w:rsidR="008559F3" w:rsidP="00464DD8" w:rsidRDefault="008559F3" w14:paraId="5F898004"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c>
          <w:tcPr>
            <w:tcW w:w="1155" w:type="dxa"/>
            <w:tcBorders>
              <w:top w:val="nil"/>
              <w:left w:val="nil"/>
              <w:bottom w:val="nil"/>
              <w:right w:val="nil"/>
            </w:tcBorders>
            <w:noWrap/>
            <w:tcMar/>
            <w:vAlign w:val="center"/>
            <w:hideMark/>
          </w:tcPr>
          <w:p w:rsidRPr="00DB3A07" w:rsidR="008559F3" w:rsidP="00464DD8" w:rsidRDefault="008559F3" w14:paraId="3901046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1.00 %</w:t>
            </w:r>
          </w:p>
        </w:tc>
        <w:tc>
          <w:tcPr>
            <w:tcW w:w="963" w:type="dxa"/>
            <w:tcBorders>
              <w:top w:val="nil"/>
              <w:left w:val="nil"/>
              <w:bottom w:val="nil"/>
              <w:right w:val="nil"/>
            </w:tcBorders>
            <w:noWrap/>
            <w:tcMar/>
            <w:vAlign w:val="center"/>
            <w:hideMark/>
          </w:tcPr>
          <w:p w:rsidRPr="00DB3A07" w:rsidR="008559F3" w:rsidP="00464DD8" w:rsidRDefault="008559F3" w14:paraId="7711B86E"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0.90 %</w:t>
            </w:r>
          </w:p>
        </w:tc>
      </w:tr>
      <w:tr w:rsidRPr="00DB3A07" w:rsidR="008559F3" w:rsidTr="62969579" w14:paraId="40C1D2C6" w14:textId="77777777">
        <w:trPr>
          <w:trHeight w:val="290"/>
        </w:trPr>
        <w:tc>
          <w:tcPr>
            <w:tcW w:w="4727" w:type="dxa"/>
            <w:gridSpan w:val="2"/>
            <w:tcBorders>
              <w:top w:val="nil"/>
              <w:left w:val="nil"/>
              <w:bottom w:val="nil"/>
              <w:right w:val="nil"/>
            </w:tcBorders>
            <w:noWrap/>
            <w:tcMar/>
            <w:vAlign w:val="center"/>
            <w:hideMark/>
          </w:tcPr>
          <w:p w:rsidRPr="00184626" w:rsidR="008559F3" w:rsidP="00464DD8" w:rsidRDefault="008559F3" w14:paraId="2C0D025F" w14:textId="77777777">
            <w:pPr>
              <w:spacing w:after="0" w:line="240" w:lineRule="auto"/>
              <w:rPr>
                <w:rFonts w:ascii="Calibri" w:hAnsi="Calibri" w:eastAsia="Times New Roman" w:cs="Calibri"/>
                <w:color w:val="000000"/>
                <w:sz w:val="22"/>
                <w:szCs w:val="22"/>
                <w:lang w:val="en-GB" w:eastAsia="en-GB"/>
              </w:rPr>
            </w:pPr>
            <w:r w:rsidRPr="00184626">
              <w:rPr>
                <w:rFonts w:ascii="Calibri" w:hAnsi="Calibri" w:eastAsia="Times New Roman" w:cs="Calibri"/>
                <w:color w:val="000000"/>
                <w:sz w:val="22"/>
                <w:szCs w:val="22"/>
                <w:lang w:eastAsia="en-GB"/>
              </w:rPr>
              <w:t>Non-insulin-dependent diabetes mellitus</w:t>
            </w:r>
          </w:p>
        </w:tc>
        <w:tc>
          <w:tcPr>
            <w:tcW w:w="795" w:type="dxa"/>
            <w:tcBorders>
              <w:top w:val="nil"/>
              <w:left w:val="nil"/>
              <w:bottom w:val="nil"/>
              <w:right w:val="nil"/>
            </w:tcBorders>
            <w:noWrap/>
            <w:tcMar/>
            <w:vAlign w:val="center"/>
            <w:hideMark/>
          </w:tcPr>
          <w:p w:rsidRPr="00DB3A07" w:rsidR="008559F3" w:rsidP="00464DD8" w:rsidRDefault="008559F3" w14:paraId="0A20CC0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0.90 %</w:t>
            </w:r>
          </w:p>
        </w:tc>
        <w:tc>
          <w:tcPr>
            <w:tcW w:w="980" w:type="dxa"/>
            <w:tcBorders>
              <w:top w:val="nil"/>
              <w:left w:val="nil"/>
              <w:bottom w:val="nil"/>
              <w:right w:val="nil"/>
            </w:tcBorders>
            <w:tcMar/>
            <w:vAlign w:val="center"/>
            <w:hideMark/>
          </w:tcPr>
          <w:p w:rsidRPr="00DB3A07" w:rsidR="008559F3" w:rsidP="00464DD8" w:rsidRDefault="008559F3" w14:paraId="273F25D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1.20 %</w:t>
            </w:r>
          </w:p>
        </w:tc>
        <w:tc>
          <w:tcPr>
            <w:tcW w:w="1155" w:type="dxa"/>
            <w:tcBorders>
              <w:top w:val="nil"/>
              <w:left w:val="nil"/>
              <w:bottom w:val="nil"/>
              <w:right w:val="nil"/>
            </w:tcBorders>
            <w:noWrap/>
            <w:tcMar/>
            <w:vAlign w:val="center"/>
            <w:hideMark/>
          </w:tcPr>
          <w:p w:rsidRPr="00DB3A07" w:rsidR="008559F3" w:rsidP="00464DD8" w:rsidRDefault="008559F3" w14:paraId="3C9C97E1"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1.00 %</w:t>
            </w:r>
          </w:p>
        </w:tc>
        <w:tc>
          <w:tcPr>
            <w:tcW w:w="963" w:type="dxa"/>
            <w:tcBorders>
              <w:top w:val="nil"/>
              <w:left w:val="nil"/>
              <w:bottom w:val="nil"/>
              <w:right w:val="nil"/>
            </w:tcBorders>
            <w:noWrap/>
            <w:tcMar/>
            <w:vAlign w:val="center"/>
            <w:hideMark/>
          </w:tcPr>
          <w:p w:rsidRPr="00DB3A07" w:rsidR="008559F3" w:rsidP="00464DD8" w:rsidRDefault="008559F3" w14:paraId="5E7B719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1.30 %</w:t>
            </w:r>
          </w:p>
        </w:tc>
      </w:tr>
      <w:tr w:rsidRPr="00DB3A07" w:rsidR="008559F3" w:rsidTr="62969579" w14:paraId="090B11F6" w14:textId="77777777">
        <w:trPr>
          <w:trHeight w:val="290"/>
        </w:trPr>
        <w:tc>
          <w:tcPr>
            <w:tcW w:w="4382" w:type="dxa"/>
            <w:tcBorders>
              <w:top w:val="nil"/>
              <w:left w:val="nil"/>
              <w:bottom w:val="nil"/>
              <w:right w:val="nil"/>
            </w:tcBorders>
            <w:noWrap/>
            <w:tcMar/>
            <w:vAlign w:val="center"/>
            <w:hideMark/>
          </w:tcPr>
          <w:p w:rsidRPr="00DB3A07" w:rsidR="008559F3" w:rsidP="00464DD8" w:rsidRDefault="008559F3" w14:paraId="66BFC7C0"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Dorsalgia</w:t>
            </w:r>
          </w:p>
        </w:tc>
        <w:tc>
          <w:tcPr>
            <w:tcW w:w="345" w:type="dxa"/>
            <w:tcBorders>
              <w:top w:val="nil"/>
              <w:left w:val="nil"/>
              <w:bottom w:val="nil"/>
              <w:right w:val="nil"/>
            </w:tcBorders>
            <w:noWrap/>
            <w:tcMar/>
            <w:vAlign w:val="center"/>
            <w:hideMark/>
          </w:tcPr>
          <w:p w:rsidRPr="00DB3A07" w:rsidR="008559F3" w:rsidP="00464DD8" w:rsidRDefault="008559F3" w14:paraId="665EF813" w14:textId="77777777">
            <w:pPr>
              <w:spacing w:after="0" w:line="240" w:lineRule="auto"/>
              <w:rPr>
                <w:rFonts w:ascii="Calibri" w:hAnsi="Calibri" w:eastAsia="Times New Roman" w:cs="Calibri"/>
                <w:color w:val="000000"/>
                <w:sz w:val="22"/>
                <w:szCs w:val="22"/>
                <w:lang w:val="en-GB" w:eastAsia="en-GB"/>
              </w:rPr>
            </w:pPr>
          </w:p>
        </w:tc>
        <w:tc>
          <w:tcPr>
            <w:tcW w:w="795" w:type="dxa"/>
            <w:tcBorders>
              <w:top w:val="nil"/>
              <w:left w:val="nil"/>
              <w:bottom w:val="nil"/>
              <w:right w:val="nil"/>
            </w:tcBorders>
            <w:noWrap/>
            <w:tcMar/>
            <w:vAlign w:val="center"/>
            <w:hideMark/>
          </w:tcPr>
          <w:p w:rsidRPr="00DB3A07" w:rsidR="008559F3" w:rsidP="00464DD8" w:rsidRDefault="008559F3" w14:paraId="645FDD3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0.90 %</w:t>
            </w:r>
          </w:p>
        </w:tc>
        <w:tc>
          <w:tcPr>
            <w:tcW w:w="980" w:type="dxa"/>
            <w:tcBorders>
              <w:top w:val="nil"/>
              <w:left w:val="nil"/>
              <w:bottom w:val="nil"/>
              <w:right w:val="nil"/>
            </w:tcBorders>
            <w:tcMar/>
            <w:vAlign w:val="center"/>
            <w:hideMark/>
          </w:tcPr>
          <w:p w:rsidRPr="00DB3A07" w:rsidR="008559F3" w:rsidP="00464DD8" w:rsidRDefault="008559F3" w14:paraId="4CB7ACC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0.90 %</w:t>
            </w:r>
          </w:p>
        </w:tc>
        <w:tc>
          <w:tcPr>
            <w:tcW w:w="1155" w:type="dxa"/>
            <w:tcBorders>
              <w:top w:val="nil"/>
              <w:left w:val="nil"/>
              <w:bottom w:val="nil"/>
              <w:right w:val="nil"/>
            </w:tcBorders>
            <w:noWrap/>
            <w:tcMar/>
            <w:vAlign w:val="center"/>
            <w:hideMark/>
          </w:tcPr>
          <w:p w:rsidRPr="00DB3A07" w:rsidR="008559F3" w:rsidP="00464DD8" w:rsidRDefault="008559F3" w14:paraId="3D6B2D0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c>
          <w:tcPr>
            <w:tcW w:w="963" w:type="dxa"/>
            <w:tcBorders>
              <w:top w:val="nil"/>
              <w:left w:val="nil"/>
              <w:bottom w:val="nil"/>
              <w:right w:val="nil"/>
            </w:tcBorders>
            <w:noWrap/>
            <w:tcMar/>
            <w:vAlign w:val="center"/>
            <w:hideMark/>
          </w:tcPr>
          <w:p w:rsidRPr="00DB3A07" w:rsidR="008559F3" w:rsidP="00464DD8" w:rsidRDefault="008559F3" w14:paraId="53AC036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1.00 %</w:t>
            </w:r>
          </w:p>
        </w:tc>
      </w:tr>
      <w:tr w:rsidRPr="00DB3A07" w:rsidR="008559F3" w:rsidTr="62969579" w14:paraId="7ABAAD48"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08BCBCCC"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Diseases of pulp and periapical tissues</w:t>
            </w:r>
          </w:p>
        </w:tc>
        <w:tc>
          <w:tcPr>
            <w:tcW w:w="795" w:type="dxa"/>
            <w:tcBorders>
              <w:top w:val="nil"/>
              <w:left w:val="nil"/>
              <w:bottom w:val="nil"/>
              <w:right w:val="nil"/>
            </w:tcBorders>
            <w:noWrap/>
            <w:tcMar/>
            <w:vAlign w:val="center"/>
            <w:hideMark/>
          </w:tcPr>
          <w:p w:rsidRPr="00DB3A07" w:rsidR="008559F3" w:rsidP="00464DD8" w:rsidRDefault="008559F3" w14:paraId="4BA39AF3"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c>
          <w:tcPr>
            <w:tcW w:w="980" w:type="dxa"/>
            <w:tcBorders>
              <w:top w:val="nil"/>
              <w:left w:val="nil"/>
              <w:bottom w:val="nil"/>
              <w:right w:val="nil"/>
            </w:tcBorders>
            <w:tcMar/>
            <w:vAlign w:val="center"/>
            <w:hideMark/>
          </w:tcPr>
          <w:p w:rsidRPr="00DB3A07" w:rsidR="008559F3" w:rsidP="00464DD8" w:rsidRDefault="008559F3" w14:paraId="5E7C48F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1155" w:type="dxa"/>
            <w:tcBorders>
              <w:top w:val="nil"/>
              <w:left w:val="nil"/>
              <w:bottom w:val="nil"/>
              <w:right w:val="nil"/>
            </w:tcBorders>
            <w:noWrap/>
            <w:tcMar/>
            <w:vAlign w:val="center"/>
            <w:hideMark/>
          </w:tcPr>
          <w:p w:rsidRPr="00DB3A07" w:rsidR="008559F3" w:rsidP="00464DD8" w:rsidRDefault="008559F3" w14:paraId="61094DFA"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63" w:type="dxa"/>
            <w:tcBorders>
              <w:top w:val="nil"/>
              <w:left w:val="nil"/>
              <w:bottom w:val="nil"/>
              <w:right w:val="nil"/>
            </w:tcBorders>
            <w:noWrap/>
            <w:tcMar/>
            <w:vAlign w:val="center"/>
            <w:hideMark/>
          </w:tcPr>
          <w:p w:rsidRPr="00DB3A07" w:rsidR="008559F3" w:rsidP="00464DD8" w:rsidRDefault="008559F3" w14:paraId="3D016CE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r>
      <w:tr w:rsidRPr="00DB3A07" w:rsidR="008559F3" w:rsidTr="62969579" w14:paraId="65FC417C" w14:textId="77777777">
        <w:trPr>
          <w:trHeight w:val="290"/>
        </w:trPr>
        <w:tc>
          <w:tcPr>
            <w:tcW w:w="4382" w:type="dxa"/>
            <w:tcBorders>
              <w:top w:val="nil"/>
              <w:left w:val="nil"/>
              <w:bottom w:val="nil"/>
              <w:right w:val="nil"/>
            </w:tcBorders>
            <w:noWrap/>
            <w:tcMar/>
            <w:vAlign w:val="center"/>
            <w:hideMark/>
          </w:tcPr>
          <w:p w:rsidRPr="00DB3A07" w:rsidR="008559F3" w:rsidP="00464DD8" w:rsidRDefault="008559F3" w14:paraId="6696902D"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Obesity</w:t>
            </w:r>
          </w:p>
        </w:tc>
        <w:tc>
          <w:tcPr>
            <w:tcW w:w="345" w:type="dxa"/>
            <w:tcBorders>
              <w:top w:val="nil"/>
              <w:left w:val="nil"/>
              <w:bottom w:val="nil"/>
              <w:right w:val="nil"/>
            </w:tcBorders>
            <w:noWrap/>
            <w:tcMar/>
            <w:vAlign w:val="center"/>
            <w:hideMark/>
          </w:tcPr>
          <w:p w:rsidRPr="00DB3A07" w:rsidR="008559F3" w:rsidP="00464DD8" w:rsidRDefault="008559F3" w14:paraId="3925F347" w14:textId="77777777">
            <w:pPr>
              <w:spacing w:after="0" w:line="240" w:lineRule="auto"/>
              <w:rPr>
                <w:rFonts w:ascii="Calibri" w:hAnsi="Calibri" w:eastAsia="Times New Roman" w:cs="Calibri"/>
                <w:color w:val="000000"/>
                <w:sz w:val="22"/>
                <w:szCs w:val="22"/>
                <w:lang w:val="en-GB" w:eastAsia="en-GB"/>
              </w:rPr>
            </w:pPr>
          </w:p>
        </w:tc>
        <w:tc>
          <w:tcPr>
            <w:tcW w:w="795" w:type="dxa"/>
            <w:tcBorders>
              <w:top w:val="nil"/>
              <w:left w:val="nil"/>
              <w:bottom w:val="nil"/>
              <w:right w:val="nil"/>
            </w:tcBorders>
            <w:noWrap/>
            <w:tcMar/>
            <w:vAlign w:val="center"/>
            <w:hideMark/>
          </w:tcPr>
          <w:p w:rsidRPr="00DB3A07" w:rsidR="008559F3" w:rsidP="00464DD8" w:rsidRDefault="008559F3" w14:paraId="7FF2B7F7"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c>
          <w:tcPr>
            <w:tcW w:w="980" w:type="dxa"/>
            <w:tcBorders>
              <w:top w:val="nil"/>
              <w:left w:val="nil"/>
              <w:bottom w:val="nil"/>
              <w:right w:val="nil"/>
            </w:tcBorders>
            <w:tcMar/>
            <w:vAlign w:val="center"/>
            <w:hideMark/>
          </w:tcPr>
          <w:p w:rsidRPr="00DB3A07" w:rsidR="008559F3" w:rsidP="00464DD8" w:rsidRDefault="008559F3" w14:paraId="1D888262"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1.10 %</w:t>
            </w:r>
          </w:p>
        </w:tc>
        <w:tc>
          <w:tcPr>
            <w:tcW w:w="1155" w:type="dxa"/>
            <w:tcBorders>
              <w:top w:val="nil"/>
              <w:left w:val="nil"/>
              <w:bottom w:val="nil"/>
              <w:right w:val="nil"/>
            </w:tcBorders>
            <w:noWrap/>
            <w:tcMar/>
            <w:vAlign w:val="center"/>
            <w:hideMark/>
          </w:tcPr>
          <w:p w:rsidRPr="00DB3A07" w:rsidR="008559F3" w:rsidP="00464DD8" w:rsidRDefault="008559F3" w14:paraId="18FEA2A0"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63" w:type="dxa"/>
            <w:tcBorders>
              <w:top w:val="nil"/>
              <w:left w:val="nil"/>
              <w:bottom w:val="nil"/>
              <w:right w:val="nil"/>
            </w:tcBorders>
            <w:noWrap/>
            <w:tcMar/>
            <w:vAlign w:val="center"/>
            <w:hideMark/>
          </w:tcPr>
          <w:p w:rsidRPr="00DB3A07" w:rsidR="008559F3" w:rsidP="00464DD8" w:rsidRDefault="008559F3" w14:paraId="7BB1905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1.00 %</w:t>
            </w:r>
          </w:p>
        </w:tc>
      </w:tr>
      <w:tr w:rsidRPr="00DB3A07" w:rsidR="008559F3" w:rsidTr="62969579" w14:paraId="442F87D7"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19691C13"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Bipolar affective disorder</w:t>
            </w:r>
          </w:p>
        </w:tc>
        <w:tc>
          <w:tcPr>
            <w:tcW w:w="795" w:type="dxa"/>
            <w:tcBorders>
              <w:top w:val="nil"/>
              <w:left w:val="nil"/>
              <w:bottom w:val="nil"/>
              <w:right w:val="nil"/>
            </w:tcBorders>
            <w:noWrap/>
            <w:tcMar/>
            <w:vAlign w:val="center"/>
            <w:hideMark/>
          </w:tcPr>
          <w:p w:rsidRPr="00DB3A07" w:rsidR="008559F3" w:rsidP="00464DD8" w:rsidRDefault="008559F3" w14:paraId="7066B933"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80" w:type="dxa"/>
            <w:tcBorders>
              <w:top w:val="nil"/>
              <w:left w:val="nil"/>
              <w:bottom w:val="nil"/>
              <w:right w:val="nil"/>
            </w:tcBorders>
            <w:tcMar/>
            <w:vAlign w:val="center"/>
            <w:hideMark/>
          </w:tcPr>
          <w:p w:rsidRPr="00DB3A07" w:rsidR="008559F3" w:rsidP="00464DD8" w:rsidRDefault="008559F3" w14:paraId="2FDBD17D"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c>
          <w:tcPr>
            <w:tcW w:w="1155" w:type="dxa"/>
            <w:tcBorders>
              <w:top w:val="nil"/>
              <w:left w:val="nil"/>
              <w:bottom w:val="nil"/>
              <w:right w:val="nil"/>
            </w:tcBorders>
            <w:noWrap/>
            <w:tcMar/>
            <w:vAlign w:val="center"/>
            <w:hideMark/>
          </w:tcPr>
          <w:p w:rsidRPr="00DB3A07" w:rsidR="008559F3" w:rsidP="00464DD8" w:rsidRDefault="008559F3" w14:paraId="1F007AE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63" w:type="dxa"/>
            <w:tcBorders>
              <w:top w:val="nil"/>
              <w:left w:val="nil"/>
              <w:bottom w:val="nil"/>
              <w:right w:val="nil"/>
            </w:tcBorders>
            <w:noWrap/>
            <w:tcMar/>
            <w:vAlign w:val="center"/>
            <w:hideMark/>
          </w:tcPr>
          <w:p w:rsidRPr="00DB3A07" w:rsidR="008559F3" w:rsidP="00464DD8" w:rsidRDefault="008559F3" w14:paraId="7077EF98"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r>
      <w:tr w:rsidRPr="00DB3A07" w:rsidR="008559F3" w:rsidTr="62969579" w14:paraId="6266F1F7" w14:textId="77777777">
        <w:trPr>
          <w:trHeight w:val="290"/>
        </w:trPr>
        <w:tc>
          <w:tcPr>
            <w:tcW w:w="4727" w:type="dxa"/>
            <w:gridSpan w:val="2"/>
            <w:tcBorders>
              <w:top w:val="nil"/>
              <w:left w:val="nil"/>
              <w:bottom w:val="nil"/>
              <w:right w:val="nil"/>
            </w:tcBorders>
            <w:noWrap/>
            <w:tcMar/>
            <w:vAlign w:val="center"/>
            <w:hideMark/>
          </w:tcPr>
          <w:p w:rsidRPr="00DB3A07" w:rsidR="008559F3" w:rsidP="00464DD8" w:rsidRDefault="008559F3" w14:paraId="6E7B130D"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Other soft tissue disorders, not elsewhere classified</w:t>
            </w:r>
          </w:p>
        </w:tc>
        <w:tc>
          <w:tcPr>
            <w:tcW w:w="795" w:type="dxa"/>
            <w:tcBorders>
              <w:top w:val="nil"/>
              <w:left w:val="nil"/>
              <w:bottom w:val="nil"/>
              <w:right w:val="nil"/>
            </w:tcBorders>
            <w:noWrap/>
            <w:tcMar/>
            <w:vAlign w:val="center"/>
            <w:hideMark/>
          </w:tcPr>
          <w:p w:rsidRPr="00DB3A07" w:rsidR="008559F3" w:rsidP="00464DD8" w:rsidRDefault="008559F3" w14:paraId="0296D2A9"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c>
          <w:tcPr>
            <w:tcW w:w="980" w:type="dxa"/>
            <w:tcBorders>
              <w:top w:val="nil"/>
              <w:left w:val="nil"/>
              <w:bottom w:val="nil"/>
              <w:right w:val="nil"/>
            </w:tcBorders>
            <w:tcMar/>
            <w:vAlign w:val="center"/>
            <w:hideMark/>
          </w:tcPr>
          <w:p w:rsidRPr="00DB3A07" w:rsidR="008559F3" w:rsidP="00464DD8" w:rsidRDefault="008559F3" w14:paraId="6F1C5776"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c>
          <w:tcPr>
            <w:tcW w:w="1155" w:type="dxa"/>
            <w:tcBorders>
              <w:top w:val="nil"/>
              <w:left w:val="nil"/>
              <w:bottom w:val="nil"/>
              <w:right w:val="nil"/>
            </w:tcBorders>
            <w:noWrap/>
            <w:tcMar/>
            <w:vAlign w:val="center"/>
            <w:hideMark/>
          </w:tcPr>
          <w:p w:rsidRPr="00DB3A07" w:rsidR="008559F3" w:rsidP="00464DD8" w:rsidRDefault="008559F3" w14:paraId="2D54414F"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0.70 %</w:t>
            </w:r>
          </w:p>
        </w:tc>
        <w:tc>
          <w:tcPr>
            <w:tcW w:w="963" w:type="dxa"/>
            <w:tcBorders>
              <w:top w:val="nil"/>
              <w:left w:val="nil"/>
              <w:bottom w:val="nil"/>
              <w:right w:val="nil"/>
            </w:tcBorders>
            <w:noWrap/>
            <w:tcMar/>
            <w:vAlign w:val="center"/>
            <w:hideMark/>
          </w:tcPr>
          <w:p w:rsidRPr="00DB3A07" w:rsidR="008559F3" w:rsidP="00464DD8" w:rsidRDefault="008559F3" w14:paraId="145A2C6C"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0.80 %</w:t>
            </w:r>
          </w:p>
        </w:tc>
      </w:tr>
      <w:tr w:rsidRPr="00DB3A07" w:rsidR="008559F3" w:rsidTr="62969579" w14:paraId="177BF99C" w14:textId="77777777">
        <w:trPr>
          <w:trHeight w:val="300"/>
        </w:trPr>
        <w:tc>
          <w:tcPr>
            <w:tcW w:w="4727" w:type="dxa"/>
            <w:gridSpan w:val="2"/>
            <w:tcBorders>
              <w:top w:val="nil"/>
              <w:left w:val="nil"/>
              <w:bottom w:val="double" w:color="auto" w:sz="6" w:space="0"/>
              <w:right w:val="nil"/>
            </w:tcBorders>
            <w:noWrap/>
            <w:tcMar/>
            <w:vAlign w:val="center"/>
            <w:hideMark/>
          </w:tcPr>
          <w:p w:rsidRPr="00DB3A07" w:rsidR="008559F3" w:rsidP="00464DD8" w:rsidRDefault="008559F3" w14:paraId="225D7C8E" w14:textId="77777777">
            <w:pPr>
              <w:spacing w:after="0" w:line="240" w:lineRule="auto"/>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Malignant neoplasm of breast</w:t>
            </w:r>
          </w:p>
        </w:tc>
        <w:tc>
          <w:tcPr>
            <w:tcW w:w="795" w:type="dxa"/>
            <w:tcBorders>
              <w:top w:val="nil"/>
              <w:left w:val="nil"/>
              <w:bottom w:val="double" w:color="auto" w:sz="6" w:space="0"/>
              <w:right w:val="nil"/>
            </w:tcBorders>
            <w:noWrap/>
            <w:tcMar/>
            <w:vAlign w:val="center"/>
            <w:hideMark/>
          </w:tcPr>
          <w:p w:rsidRPr="00DB3A07" w:rsidR="008559F3" w:rsidP="00464DD8" w:rsidRDefault="008559F3" w14:paraId="778015AB"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0.50 %</w:t>
            </w:r>
          </w:p>
        </w:tc>
        <w:tc>
          <w:tcPr>
            <w:tcW w:w="980" w:type="dxa"/>
            <w:tcBorders>
              <w:top w:val="nil"/>
              <w:left w:val="nil"/>
              <w:bottom w:val="double" w:color="auto" w:sz="6" w:space="0"/>
              <w:right w:val="nil"/>
            </w:tcBorders>
            <w:tcMar/>
            <w:vAlign w:val="center"/>
            <w:hideMark/>
          </w:tcPr>
          <w:p w:rsidRPr="00DB3A07" w:rsidR="008559F3" w:rsidP="00464DD8" w:rsidRDefault="008559F3" w14:paraId="07CC4945"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1.20 %</w:t>
            </w:r>
          </w:p>
        </w:tc>
        <w:tc>
          <w:tcPr>
            <w:tcW w:w="1155" w:type="dxa"/>
            <w:tcBorders>
              <w:top w:val="nil"/>
              <w:left w:val="nil"/>
              <w:bottom w:val="double" w:color="auto" w:sz="6" w:space="0"/>
              <w:right w:val="nil"/>
            </w:tcBorders>
            <w:noWrap/>
            <w:tcMar/>
            <w:vAlign w:val="center"/>
            <w:hideMark/>
          </w:tcPr>
          <w:p w:rsidRPr="00DB3A07" w:rsidR="008559F3" w:rsidP="00464DD8" w:rsidRDefault="008559F3" w14:paraId="43239131"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c>
          <w:tcPr>
            <w:tcW w:w="963" w:type="dxa"/>
            <w:tcBorders>
              <w:top w:val="nil"/>
              <w:left w:val="nil"/>
              <w:bottom w:val="double" w:color="auto" w:sz="6" w:space="0"/>
              <w:right w:val="nil"/>
            </w:tcBorders>
            <w:noWrap/>
            <w:tcMar/>
            <w:vAlign w:val="center"/>
            <w:hideMark/>
          </w:tcPr>
          <w:p w:rsidRPr="00DB3A07" w:rsidR="008559F3" w:rsidP="00464DD8" w:rsidRDefault="008559F3" w14:paraId="4685D653" w14:textId="77777777">
            <w:pPr>
              <w:spacing w:after="0" w:line="240" w:lineRule="auto"/>
              <w:jc w:val="center"/>
              <w:rPr>
                <w:rFonts w:ascii="Calibri" w:hAnsi="Calibri" w:eastAsia="Times New Roman" w:cs="Calibri"/>
                <w:color w:val="000000"/>
                <w:sz w:val="22"/>
                <w:szCs w:val="22"/>
                <w:lang w:val="en-GB" w:eastAsia="en-GB"/>
              </w:rPr>
            </w:pPr>
            <w:r w:rsidRPr="00DB3A07">
              <w:rPr>
                <w:rFonts w:ascii="Calibri" w:hAnsi="Calibri" w:eastAsia="Times New Roman" w:cs="Calibri"/>
                <w:color w:val="000000"/>
                <w:sz w:val="22"/>
                <w:szCs w:val="22"/>
                <w:lang w:eastAsia="en-GB"/>
              </w:rPr>
              <w:t>0.60 %</w:t>
            </w:r>
          </w:p>
        </w:tc>
      </w:tr>
    </w:tbl>
    <w:p w:rsidRPr="00464DD8" w:rsidR="008559F3" w:rsidP="008559F3" w:rsidRDefault="008559F3" w14:paraId="0A2385C8" w14:textId="77777777">
      <w:pPr>
        <w:spacing w:line="276" w:lineRule="auto"/>
        <w:rPr>
          <w:rFonts w:ascii="Arial" w:hAnsi="Arial" w:cs="Arial"/>
          <w:i/>
          <w:iCs/>
          <w:sz w:val="20"/>
          <w:szCs w:val="20"/>
        </w:rPr>
      </w:pPr>
      <w:r w:rsidRPr="00464DD8">
        <w:rPr>
          <w:rFonts w:ascii="Arial" w:hAnsi="Arial" w:cs="Arial"/>
          <w:sz w:val="20"/>
          <w:szCs w:val="20"/>
        </w:rPr>
        <w:t>*includes all subcodes in the ICD-10 hierarchy</w:t>
      </w:r>
    </w:p>
    <w:p w:rsidR="008559F3" w:rsidP="008559F3" w:rsidRDefault="008559F3" w14:paraId="0FCFEE4D" w14:textId="77777777">
      <w:pPr>
        <w:rPr>
          <w:rFonts w:ascii="Arial" w:hAnsi="Arial" w:eastAsia="Times New Roman" w:cs="Arial"/>
          <w:b/>
          <w:bCs/>
          <w:color w:val="000000" w:themeColor="text1"/>
          <w:sz w:val="20"/>
          <w:szCs w:val="20"/>
          <w:lang w:eastAsia="en-GB"/>
        </w:rPr>
      </w:pPr>
      <w:r>
        <w:rPr>
          <w:rFonts w:ascii="Arial" w:hAnsi="Arial" w:eastAsia="Times New Roman" w:cs="Arial"/>
          <w:b/>
          <w:bCs/>
          <w:i/>
          <w:iCs/>
          <w:color w:val="000000" w:themeColor="text1"/>
          <w:sz w:val="20"/>
          <w:szCs w:val="20"/>
          <w:lang w:eastAsia="en-GB"/>
        </w:rPr>
        <w:br w:type="page"/>
      </w:r>
    </w:p>
    <w:p w:rsidRPr="00E837C1" w:rsidR="008559F3" w:rsidP="008559F3" w:rsidRDefault="008559F3" w14:paraId="36F5ACA1" w14:textId="77777777">
      <w:pPr>
        <w:pStyle w:val="Caption"/>
        <w:keepNext/>
        <w:spacing w:line="276" w:lineRule="auto"/>
      </w:pPr>
      <w:bookmarkStart w:name="_Ref206416492" w:id="5"/>
      <w:r w:rsidRPr="7DAD6A07">
        <w:rPr>
          <w:rFonts w:ascii="Arial" w:hAnsi="Arial" w:eastAsia="Times New Roman" w:cs="Arial"/>
          <w:b/>
          <w:bCs/>
          <w:i w:val="0"/>
          <w:iCs w:val="0"/>
          <w:color w:val="000000" w:themeColor="text1"/>
          <w:sz w:val="20"/>
          <w:szCs w:val="20"/>
          <w:lang w:eastAsia="en-GB"/>
        </w:rPr>
        <w:t xml:space="preserve">Supplementary table </w:t>
      </w:r>
      <w:r w:rsidRPr="7DAD6A07">
        <w:rPr>
          <w:rFonts w:ascii="Arial" w:hAnsi="Arial" w:eastAsia="Times New Roman" w:cs="Arial"/>
          <w:b/>
          <w:bCs/>
          <w:i w:val="0"/>
          <w:iCs w:val="0"/>
          <w:color w:val="000000" w:themeColor="text1"/>
          <w:sz w:val="20"/>
          <w:szCs w:val="20"/>
          <w:lang w:eastAsia="en-GB"/>
        </w:rPr>
        <w:fldChar w:fldCharType="begin"/>
      </w:r>
      <w:r w:rsidRPr="7DAD6A07">
        <w:rPr>
          <w:rFonts w:ascii="Arial" w:hAnsi="Arial" w:eastAsia="Times New Roman" w:cs="Arial"/>
          <w:b/>
          <w:bCs/>
          <w:i w:val="0"/>
          <w:iCs w:val="0"/>
          <w:color w:val="000000" w:themeColor="text1"/>
          <w:sz w:val="20"/>
          <w:szCs w:val="20"/>
          <w:lang w:eastAsia="en-GB"/>
        </w:rPr>
        <w:instrText xml:space="preserve"> SEQ Supplementary_table \* ARABIC </w:instrText>
      </w:r>
      <w:r w:rsidRPr="7DAD6A07">
        <w:rPr>
          <w:rFonts w:ascii="Arial" w:hAnsi="Arial" w:eastAsia="Times New Roman" w:cs="Arial"/>
          <w:b/>
          <w:bCs/>
          <w:i w:val="0"/>
          <w:iCs w:val="0"/>
          <w:color w:val="000000" w:themeColor="text1"/>
          <w:sz w:val="20"/>
          <w:szCs w:val="20"/>
          <w:lang w:eastAsia="en-GB"/>
        </w:rPr>
        <w:fldChar w:fldCharType="separate"/>
      </w:r>
      <w:r>
        <w:rPr>
          <w:rFonts w:ascii="Arial" w:hAnsi="Arial" w:eastAsia="Times New Roman" w:cs="Arial"/>
          <w:b/>
          <w:bCs/>
          <w:i w:val="0"/>
          <w:iCs w:val="0"/>
          <w:noProof/>
          <w:color w:val="000000" w:themeColor="text1"/>
          <w:sz w:val="20"/>
          <w:szCs w:val="20"/>
          <w:lang w:eastAsia="en-GB"/>
        </w:rPr>
        <w:t>4</w:t>
      </w:r>
      <w:r w:rsidRPr="7DAD6A07">
        <w:rPr>
          <w:rFonts w:ascii="Arial" w:hAnsi="Arial" w:eastAsia="Times New Roman" w:cs="Arial"/>
          <w:b/>
          <w:bCs/>
          <w:i w:val="0"/>
          <w:iCs w:val="0"/>
          <w:color w:val="000000" w:themeColor="text1"/>
          <w:sz w:val="20"/>
          <w:szCs w:val="20"/>
          <w:lang w:eastAsia="en-GB"/>
        </w:rPr>
        <w:fldChar w:fldCharType="end"/>
      </w:r>
      <w:bookmarkEnd w:id="5"/>
      <w:r w:rsidRPr="7DAD6A07">
        <w:rPr>
          <w:rFonts w:ascii="Arial" w:hAnsi="Arial" w:eastAsia="Times New Roman" w:cs="Arial"/>
          <w:b/>
          <w:bCs/>
          <w:i w:val="0"/>
          <w:iCs w:val="0"/>
          <w:color w:val="000000" w:themeColor="text1"/>
          <w:sz w:val="20"/>
          <w:szCs w:val="20"/>
          <w:lang w:eastAsia="en-GB"/>
        </w:rPr>
        <w:t xml:space="preserve">: </w:t>
      </w:r>
      <w:r w:rsidRPr="7DAD6A07">
        <w:rPr>
          <w:rFonts w:ascii="Arial" w:hAnsi="Arial" w:eastAsia="Times New Roman" w:cs="Arial"/>
          <w:i w:val="0"/>
          <w:iCs w:val="0"/>
          <w:color w:val="000000" w:themeColor="text1"/>
          <w:sz w:val="20"/>
          <w:szCs w:val="20"/>
          <w:lang w:eastAsia="en-GB"/>
        </w:rPr>
        <w:t>Top 10 Sick leave related diagnoses by respiratory (ICD-10: J*),</w:t>
      </w:r>
      <w:r w:rsidRPr="7DAD6A07">
        <w:rPr>
          <w:rFonts w:ascii="Arial" w:hAnsi="Arial" w:eastAsia="Times New Roman" w:cs="Arial"/>
          <w:b/>
          <w:bCs/>
          <w:i w:val="0"/>
          <w:iCs w:val="0"/>
          <w:color w:val="000000" w:themeColor="text1"/>
          <w:sz w:val="20"/>
          <w:szCs w:val="20"/>
          <w:lang w:eastAsia="en-GB"/>
        </w:rPr>
        <w:t xml:space="preserve"> </w:t>
      </w:r>
      <w:r w:rsidRPr="7DAD6A07">
        <w:rPr>
          <w:rFonts w:ascii="Arial" w:hAnsi="Arial" w:eastAsia="Times New Roman" w:cs="Arial"/>
          <w:i w:val="0"/>
          <w:iCs w:val="0"/>
          <w:color w:val="000000" w:themeColor="text1"/>
          <w:sz w:val="20"/>
          <w:szCs w:val="20"/>
          <w:lang w:eastAsia="en-GB"/>
        </w:rPr>
        <w:t>cardiovascular disease (CVD; ICD-10: I*) causes, and other causes</w:t>
      </w:r>
    </w:p>
    <w:tbl>
      <w:tblPr>
        <w:tblW w:w="9972" w:type="dxa"/>
        <w:tblLook w:val="04A0" w:firstRow="1" w:lastRow="0" w:firstColumn="1" w:lastColumn="0" w:noHBand="0" w:noVBand="1"/>
      </w:tblPr>
      <w:tblGrid>
        <w:gridCol w:w="4726"/>
        <w:gridCol w:w="1365"/>
        <w:gridCol w:w="1258"/>
        <w:gridCol w:w="1365"/>
        <w:gridCol w:w="1258"/>
      </w:tblGrid>
      <w:tr w:rsidRPr="005B3842" w:rsidR="008559F3" w:rsidTr="00464DD8" w14:paraId="6ED28601" w14:textId="77777777">
        <w:trPr>
          <w:trHeight w:val="300"/>
        </w:trPr>
        <w:tc>
          <w:tcPr>
            <w:tcW w:w="4726" w:type="dxa"/>
            <w:tcBorders>
              <w:top w:val="nil"/>
              <w:left w:val="nil"/>
              <w:bottom w:val="nil"/>
              <w:right w:val="nil"/>
            </w:tcBorders>
            <w:noWrap/>
            <w:vAlign w:val="center"/>
            <w:hideMark/>
          </w:tcPr>
          <w:p w:rsidRPr="005B3842" w:rsidR="008559F3" w:rsidP="00464DD8" w:rsidRDefault="008559F3" w14:paraId="09EC8039" w14:textId="77777777">
            <w:pPr>
              <w:spacing w:after="0" w:line="240" w:lineRule="auto"/>
              <w:rPr>
                <w:rFonts w:ascii="Times New Roman" w:hAnsi="Times New Roman" w:eastAsia="Times New Roman" w:cs="Times New Roman"/>
                <w:lang w:val="en-GB" w:eastAsia="en-GB"/>
              </w:rPr>
            </w:pPr>
          </w:p>
        </w:tc>
        <w:tc>
          <w:tcPr>
            <w:tcW w:w="2623" w:type="dxa"/>
            <w:gridSpan w:val="2"/>
            <w:tcBorders>
              <w:top w:val="nil"/>
              <w:left w:val="nil"/>
              <w:bottom w:val="single" w:color="auto" w:sz="8" w:space="0"/>
              <w:right w:val="nil"/>
            </w:tcBorders>
            <w:noWrap/>
            <w:vAlign w:val="center"/>
            <w:hideMark/>
          </w:tcPr>
          <w:p w:rsidRPr="005B3842" w:rsidR="008559F3" w:rsidP="00464DD8" w:rsidRDefault="008559F3" w14:paraId="50FFB51E" w14:textId="77777777">
            <w:pPr>
              <w:spacing w:after="0" w:line="240" w:lineRule="auto"/>
              <w:jc w:val="center"/>
              <w:rPr>
                <w:rFonts w:ascii="Aptos Narrow" w:hAnsi="Aptos Narrow" w:eastAsia="Times New Roman" w:cs="Times New Roman"/>
                <w:color w:val="000000"/>
                <w:sz w:val="22"/>
                <w:szCs w:val="22"/>
                <w:lang w:val="en-GB" w:eastAsia="en-GB"/>
              </w:rPr>
            </w:pPr>
            <w:r w:rsidRPr="005B3842">
              <w:rPr>
                <w:rFonts w:ascii="Aptos Narrow" w:hAnsi="Aptos Narrow" w:eastAsia="Times New Roman" w:cs="Times New Roman"/>
                <w:color w:val="000000"/>
                <w:sz w:val="22"/>
                <w:szCs w:val="22"/>
                <w:lang w:eastAsia="en-GB"/>
              </w:rPr>
              <w:t>Non-severe asthma</w:t>
            </w:r>
          </w:p>
        </w:tc>
        <w:tc>
          <w:tcPr>
            <w:tcW w:w="2623" w:type="dxa"/>
            <w:gridSpan w:val="2"/>
            <w:tcBorders>
              <w:top w:val="nil"/>
              <w:left w:val="nil"/>
              <w:bottom w:val="single" w:color="auto" w:sz="8" w:space="0"/>
              <w:right w:val="nil"/>
            </w:tcBorders>
            <w:noWrap/>
            <w:vAlign w:val="center"/>
            <w:hideMark/>
          </w:tcPr>
          <w:p w:rsidRPr="005B3842" w:rsidR="008559F3" w:rsidP="00464DD8" w:rsidRDefault="008559F3" w14:paraId="7CD41264" w14:textId="77777777">
            <w:pPr>
              <w:spacing w:after="0" w:line="240" w:lineRule="auto"/>
              <w:jc w:val="center"/>
              <w:rPr>
                <w:rFonts w:ascii="Aptos Narrow" w:hAnsi="Aptos Narrow" w:eastAsia="Times New Roman" w:cs="Times New Roman"/>
                <w:color w:val="000000"/>
                <w:sz w:val="22"/>
                <w:szCs w:val="22"/>
                <w:lang w:val="en-GB" w:eastAsia="en-GB"/>
              </w:rPr>
            </w:pPr>
            <w:r w:rsidRPr="005B3842">
              <w:rPr>
                <w:rFonts w:ascii="Aptos Narrow" w:hAnsi="Aptos Narrow" w:eastAsia="Times New Roman" w:cs="Times New Roman"/>
                <w:color w:val="000000"/>
                <w:sz w:val="22"/>
                <w:szCs w:val="22"/>
                <w:lang w:eastAsia="en-GB"/>
              </w:rPr>
              <w:t>Severe asthma</w:t>
            </w:r>
          </w:p>
        </w:tc>
      </w:tr>
      <w:tr w:rsidRPr="005B3842" w:rsidR="008559F3" w:rsidTr="00464DD8" w14:paraId="796841D0" w14:textId="77777777">
        <w:trPr>
          <w:trHeight w:val="300"/>
        </w:trPr>
        <w:tc>
          <w:tcPr>
            <w:tcW w:w="4726" w:type="dxa"/>
            <w:tcBorders>
              <w:top w:val="nil"/>
              <w:left w:val="nil"/>
              <w:bottom w:val="single" w:color="auto" w:sz="8" w:space="0"/>
              <w:right w:val="nil"/>
            </w:tcBorders>
            <w:noWrap/>
            <w:vAlign w:val="center"/>
            <w:hideMark/>
          </w:tcPr>
          <w:p w:rsidRPr="005B3842" w:rsidR="008559F3" w:rsidP="00464DD8" w:rsidRDefault="008559F3" w14:paraId="1D6BC1FC" w14:textId="77777777">
            <w:pPr>
              <w:spacing w:after="0" w:line="240" w:lineRule="auto"/>
              <w:rPr>
                <w:rFonts w:ascii="Aptos Narrow" w:hAnsi="Aptos Narrow" w:eastAsia="Times New Roman" w:cs="Times New Roman"/>
                <w:b/>
                <w:bCs/>
                <w:color w:val="000000"/>
                <w:sz w:val="22"/>
                <w:szCs w:val="22"/>
                <w:lang w:val="en-GB" w:eastAsia="en-GB"/>
              </w:rPr>
            </w:pPr>
            <w:r w:rsidRPr="005B3842">
              <w:rPr>
                <w:rFonts w:ascii="Aptos Narrow" w:hAnsi="Aptos Narrow" w:eastAsia="Times New Roman" w:cs="Times New Roman"/>
                <w:b/>
                <w:bCs/>
                <w:color w:val="000000"/>
                <w:sz w:val="22"/>
                <w:szCs w:val="22"/>
                <w:lang w:eastAsia="en-GB"/>
              </w:rPr>
              <w:t>Category</w:t>
            </w:r>
          </w:p>
        </w:tc>
        <w:tc>
          <w:tcPr>
            <w:tcW w:w="1365" w:type="dxa"/>
            <w:tcBorders>
              <w:top w:val="nil"/>
              <w:left w:val="nil"/>
              <w:bottom w:val="single" w:color="auto" w:sz="8" w:space="0"/>
              <w:right w:val="nil"/>
            </w:tcBorders>
            <w:noWrap/>
            <w:vAlign w:val="center"/>
            <w:hideMark/>
          </w:tcPr>
          <w:p w:rsidRPr="005B3842" w:rsidR="008559F3" w:rsidP="00464DD8" w:rsidRDefault="008559F3" w14:paraId="49FDB07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Infrequent exacerb</w:t>
            </w:r>
            <w:r>
              <w:rPr>
                <w:rFonts w:ascii="Calibri" w:hAnsi="Calibri" w:eastAsia="Times New Roman" w:cs="Calibri"/>
                <w:color w:val="000000"/>
                <w:sz w:val="22"/>
                <w:szCs w:val="22"/>
                <w:lang w:eastAsia="en-GB"/>
              </w:rPr>
              <w:t>.</w:t>
            </w:r>
          </w:p>
        </w:tc>
        <w:tc>
          <w:tcPr>
            <w:tcW w:w="1258" w:type="dxa"/>
            <w:tcBorders>
              <w:top w:val="nil"/>
              <w:left w:val="nil"/>
              <w:bottom w:val="single" w:color="auto" w:sz="8" w:space="0"/>
              <w:right w:val="nil"/>
            </w:tcBorders>
            <w:noWrap/>
            <w:vAlign w:val="center"/>
            <w:hideMark/>
          </w:tcPr>
          <w:p w:rsidRPr="005B3842" w:rsidR="008559F3" w:rsidP="00464DD8" w:rsidRDefault="008559F3" w14:paraId="2468CAB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Frequent exacerb</w:t>
            </w:r>
            <w:r>
              <w:rPr>
                <w:rFonts w:ascii="Calibri" w:hAnsi="Calibri" w:eastAsia="Times New Roman" w:cs="Calibri"/>
                <w:color w:val="000000"/>
                <w:sz w:val="22"/>
                <w:szCs w:val="22"/>
                <w:lang w:eastAsia="en-GB"/>
              </w:rPr>
              <w:t>.</w:t>
            </w:r>
          </w:p>
        </w:tc>
        <w:tc>
          <w:tcPr>
            <w:tcW w:w="1365" w:type="dxa"/>
            <w:tcBorders>
              <w:top w:val="nil"/>
              <w:left w:val="nil"/>
              <w:bottom w:val="single" w:color="auto" w:sz="8" w:space="0"/>
              <w:right w:val="nil"/>
            </w:tcBorders>
            <w:noWrap/>
            <w:vAlign w:val="center"/>
            <w:hideMark/>
          </w:tcPr>
          <w:p w:rsidRPr="005B3842" w:rsidR="008559F3" w:rsidP="00464DD8" w:rsidRDefault="008559F3" w14:paraId="6335620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Infrequent exacerb</w:t>
            </w:r>
            <w:r>
              <w:rPr>
                <w:rFonts w:ascii="Calibri" w:hAnsi="Calibri" w:eastAsia="Times New Roman" w:cs="Calibri"/>
                <w:color w:val="000000"/>
                <w:sz w:val="22"/>
                <w:szCs w:val="22"/>
                <w:lang w:eastAsia="en-GB"/>
              </w:rPr>
              <w:t>.</w:t>
            </w:r>
          </w:p>
        </w:tc>
        <w:tc>
          <w:tcPr>
            <w:tcW w:w="1258" w:type="dxa"/>
            <w:tcBorders>
              <w:top w:val="nil"/>
              <w:left w:val="nil"/>
              <w:bottom w:val="single" w:color="auto" w:sz="8" w:space="0"/>
              <w:right w:val="nil"/>
            </w:tcBorders>
            <w:noWrap/>
            <w:vAlign w:val="center"/>
            <w:hideMark/>
          </w:tcPr>
          <w:p w:rsidRPr="005B3842" w:rsidR="008559F3" w:rsidP="00464DD8" w:rsidRDefault="008559F3" w14:paraId="11FEDCC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Frequent exacerb</w:t>
            </w:r>
            <w:r>
              <w:rPr>
                <w:rFonts w:ascii="Calibri" w:hAnsi="Calibri" w:eastAsia="Times New Roman" w:cs="Calibri"/>
                <w:color w:val="000000"/>
                <w:sz w:val="22"/>
                <w:szCs w:val="22"/>
                <w:lang w:eastAsia="en-GB"/>
              </w:rPr>
              <w:t>.</w:t>
            </w:r>
          </w:p>
        </w:tc>
      </w:tr>
      <w:tr w:rsidRPr="005B3842" w:rsidR="008559F3" w:rsidTr="00464DD8" w14:paraId="567150AA" w14:textId="77777777">
        <w:trPr>
          <w:trHeight w:val="300"/>
        </w:trPr>
        <w:tc>
          <w:tcPr>
            <w:tcW w:w="6091" w:type="dxa"/>
            <w:gridSpan w:val="2"/>
            <w:tcBorders>
              <w:top w:val="nil"/>
              <w:left w:val="nil"/>
              <w:bottom w:val="double" w:color="auto" w:sz="6" w:space="0"/>
              <w:right w:val="nil"/>
            </w:tcBorders>
            <w:noWrap/>
            <w:vAlign w:val="center"/>
            <w:hideMark/>
          </w:tcPr>
          <w:p w:rsidRPr="005B3842" w:rsidR="008559F3" w:rsidP="00464DD8" w:rsidRDefault="008559F3" w14:paraId="2FB1B702"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Respiratory</w:t>
            </w:r>
          </w:p>
        </w:tc>
        <w:tc>
          <w:tcPr>
            <w:tcW w:w="1258" w:type="dxa"/>
            <w:tcBorders>
              <w:top w:val="nil"/>
              <w:left w:val="nil"/>
              <w:bottom w:val="double" w:color="auto" w:sz="6" w:space="0"/>
              <w:right w:val="nil"/>
            </w:tcBorders>
            <w:noWrap/>
            <w:vAlign w:val="center"/>
            <w:hideMark/>
          </w:tcPr>
          <w:p w:rsidRPr="005B3842" w:rsidR="008559F3" w:rsidP="00464DD8" w:rsidRDefault="008559F3" w14:paraId="4FC697A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365" w:type="dxa"/>
            <w:tcBorders>
              <w:top w:val="nil"/>
              <w:left w:val="nil"/>
              <w:bottom w:val="double" w:color="auto" w:sz="6" w:space="0"/>
              <w:right w:val="nil"/>
            </w:tcBorders>
            <w:noWrap/>
            <w:vAlign w:val="center"/>
            <w:hideMark/>
          </w:tcPr>
          <w:p w:rsidRPr="005B3842" w:rsidR="008559F3" w:rsidP="00464DD8" w:rsidRDefault="008559F3" w14:paraId="10B59A6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258" w:type="dxa"/>
            <w:tcBorders>
              <w:top w:val="nil"/>
              <w:left w:val="nil"/>
              <w:bottom w:val="double" w:color="auto" w:sz="6" w:space="0"/>
              <w:right w:val="nil"/>
            </w:tcBorders>
            <w:noWrap/>
            <w:vAlign w:val="center"/>
            <w:hideMark/>
          </w:tcPr>
          <w:p w:rsidRPr="005B3842" w:rsidR="008559F3" w:rsidP="00464DD8" w:rsidRDefault="008559F3" w14:paraId="21F1DB2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r>
      <w:tr w:rsidRPr="005B3842" w:rsidR="008559F3" w:rsidTr="00464DD8" w14:paraId="7BAEE1CB" w14:textId="77777777">
        <w:trPr>
          <w:trHeight w:val="300"/>
        </w:trPr>
        <w:tc>
          <w:tcPr>
            <w:tcW w:w="4726" w:type="dxa"/>
            <w:tcBorders>
              <w:top w:val="nil"/>
              <w:left w:val="nil"/>
              <w:bottom w:val="nil"/>
              <w:right w:val="nil"/>
            </w:tcBorders>
            <w:noWrap/>
            <w:vAlign w:val="center"/>
            <w:hideMark/>
          </w:tcPr>
          <w:p w:rsidRPr="005B3842" w:rsidR="008559F3" w:rsidP="00464DD8" w:rsidRDefault="008559F3" w14:paraId="5430805E"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Asthma</w:t>
            </w:r>
          </w:p>
        </w:tc>
        <w:tc>
          <w:tcPr>
            <w:tcW w:w="1365" w:type="dxa"/>
            <w:tcBorders>
              <w:top w:val="nil"/>
              <w:left w:val="nil"/>
              <w:bottom w:val="nil"/>
              <w:right w:val="nil"/>
            </w:tcBorders>
            <w:noWrap/>
            <w:vAlign w:val="center"/>
            <w:hideMark/>
          </w:tcPr>
          <w:p w:rsidRPr="005B3842" w:rsidR="008559F3" w:rsidP="00464DD8" w:rsidRDefault="008559F3" w14:paraId="63B9849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1.70 %</w:t>
            </w:r>
          </w:p>
        </w:tc>
        <w:tc>
          <w:tcPr>
            <w:tcW w:w="1258" w:type="dxa"/>
            <w:tcBorders>
              <w:top w:val="nil"/>
              <w:left w:val="nil"/>
              <w:bottom w:val="nil"/>
              <w:right w:val="nil"/>
            </w:tcBorders>
            <w:noWrap/>
            <w:vAlign w:val="center"/>
            <w:hideMark/>
          </w:tcPr>
          <w:p w:rsidRPr="005B3842" w:rsidR="008559F3" w:rsidP="00464DD8" w:rsidRDefault="008559F3" w14:paraId="5F208B0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3.80 %</w:t>
            </w:r>
          </w:p>
        </w:tc>
        <w:tc>
          <w:tcPr>
            <w:tcW w:w="1365" w:type="dxa"/>
            <w:tcBorders>
              <w:top w:val="nil"/>
              <w:left w:val="nil"/>
              <w:bottom w:val="nil"/>
              <w:right w:val="nil"/>
            </w:tcBorders>
            <w:noWrap/>
            <w:vAlign w:val="center"/>
            <w:hideMark/>
          </w:tcPr>
          <w:p w:rsidRPr="005B3842" w:rsidR="008559F3" w:rsidP="00464DD8" w:rsidRDefault="008559F3" w14:paraId="7E82037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4.20 %</w:t>
            </w:r>
          </w:p>
        </w:tc>
        <w:tc>
          <w:tcPr>
            <w:tcW w:w="1258" w:type="dxa"/>
            <w:tcBorders>
              <w:top w:val="nil"/>
              <w:left w:val="nil"/>
              <w:bottom w:val="nil"/>
              <w:right w:val="nil"/>
            </w:tcBorders>
            <w:noWrap/>
            <w:vAlign w:val="center"/>
            <w:hideMark/>
          </w:tcPr>
          <w:p w:rsidRPr="005B3842" w:rsidR="008559F3" w:rsidP="00464DD8" w:rsidRDefault="008559F3" w14:paraId="5CCB3B4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13.10 %</w:t>
            </w:r>
          </w:p>
        </w:tc>
      </w:tr>
      <w:tr w:rsidRPr="005B3842" w:rsidR="008559F3" w:rsidTr="00464DD8" w14:paraId="4A02BC64"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7F192D5E"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Pneumonia</w:t>
            </w:r>
          </w:p>
        </w:tc>
        <w:tc>
          <w:tcPr>
            <w:tcW w:w="1365" w:type="dxa"/>
            <w:tcBorders>
              <w:top w:val="nil"/>
              <w:left w:val="nil"/>
              <w:bottom w:val="nil"/>
              <w:right w:val="nil"/>
            </w:tcBorders>
            <w:noWrap/>
            <w:vAlign w:val="center"/>
            <w:hideMark/>
          </w:tcPr>
          <w:p w:rsidRPr="005B3842" w:rsidR="008559F3" w:rsidP="00464DD8" w:rsidRDefault="008559F3" w14:paraId="03EE5C7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0.40 %</w:t>
            </w:r>
          </w:p>
        </w:tc>
        <w:tc>
          <w:tcPr>
            <w:tcW w:w="1258" w:type="dxa"/>
            <w:tcBorders>
              <w:top w:val="nil"/>
              <w:left w:val="nil"/>
              <w:bottom w:val="nil"/>
              <w:right w:val="nil"/>
            </w:tcBorders>
            <w:noWrap/>
            <w:vAlign w:val="center"/>
            <w:hideMark/>
          </w:tcPr>
          <w:p w:rsidRPr="005B3842" w:rsidR="008559F3" w:rsidP="00464DD8" w:rsidRDefault="008559F3" w14:paraId="6A5E420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0.80 %</w:t>
            </w:r>
          </w:p>
        </w:tc>
        <w:tc>
          <w:tcPr>
            <w:tcW w:w="1365" w:type="dxa"/>
            <w:tcBorders>
              <w:top w:val="nil"/>
              <w:left w:val="nil"/>
              <w:bottom w:val="nil"/>
              <w:right w:val="nil"/>
            </w:tcBorders>
            <w:noWrap/>
            <w:vAlign w:val="center"/>
            <w:hideMark/>
          </w:tcPr>
          <w:p w:rsidRPr="005B3842" w:rsidR="008559F3" w:rsidP="00464DD8" w:rsidRDefault="008559F3" w14:paraId="3D180FF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1.20 %</w:t>
            </w:r>
          </w:p>
        </w:tc>
        <w:tc>
          <w:tcPr>
            <w:tcW w:w="1258" w:type="dxa"/>
            <w:tcBorders>
              <w:top w:val="nil"/>
              <w:left w:val="nil"/>
              <w:bottom w:val="nil"/>
              <w:right w:val="nil"/>
            </w:tcBorders>
            <w:noWrap/>
            <w:vAlign w:val="center"/>
            <w:hideMark/>
          </w:tcPr>
          <w:p w:rsidRPr="005B3842" w:rsidR="008559F3" w:rsidP="00464DD8" w:rsidRDefault="008559F3" w14:paraId="5F292F2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1.70 %</w:t>
            </w:r>
          </w:p>
        </w:tc>
      </w:tr>
      <w:tr w:rsidRPr="005B3842" w:rsidR="008559F3" w:rsidTr="00464DD8" w14:paraId="3C2ADD71"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66021E45"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Acute upper respiratory infections of multiple and unspecified sites</w:t>
            </w:r>
          </w:p>
        </w:tc>
        <w:tc>
          <w:tcPr>
            <w:tcW w:w="1365" w:type="dxa"/>
            <w:tcBorders>
              <w:top w:val="nil"/>
              <w:left w:val="nil"/>
              <w:bottom w:val="nil"/>
              <w:right w:val="nil"/>
            </w:tcBorders>
            <w:noWrap/>
            <w:vAlign w:val="center"/>
            <w:hideMark/>
          </w:tcPr>
          <w:p w:rsidRPr="005B3842" w:rsidR="008559F3" w:rsidP="00464DD8" w:rsidRDefault="008559F3" w14:paraId="7A50240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0.50 %</w:t>
            </w:r>
          </w:p>
        </w:tc>
        <w:tc>
          <w:tcPr>
            <w:tcW w:w="1258" w:type="dxa"/>
            <w:tcBorders>
              <w:top w:val="nil"/>
              <w:left w:val="nil"/>
              <w:bottom w:val="nil"/>
              <w:right w:val="nil"/>
            </w:tcBorders>
            <w:noWrap/>
            <w:vAlign w:val="center"/>
            <w:hideMark/>
          </w:tcPr>
          <w:p w:rsidRPr="005B3842" w:rsidR="008559F3" w:rsidP="00464DD8" w:rsidRDefault="008559F3" w14:paraId="6F829D5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0.60 %</w:t>
            </w:r>
          </w:p>
        </w:tc>
        <w:tc>
          <w:tcPr>
            <w:tcW w:w="1365" w:type="dxa"/>
            <w:tcBorders>
              <w:top w:val="nil"/>
              <w:left w:val="nil"/>
              <w:bottom w:val="nil"/>
              <w:right w:val="nil"/>
            </w:tcBorders>
            <w:noWrap/>
            <w:vAlign w:val="center"/>
            <w:hideMark/>
          </w:tcPr>
          <w:p w:rsidRPr="005B3842" w:rsidR="008559F3" w:rsidP="00464DD8" w:rsidRDefault="008559F3" w14:paraId="00DA33F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0.70 %</w:t>
            </w:r>
          </w:p>
        </w:tc>
        <w:tc>
          <w:tcPr>
            <w:tcW w:w="1258" w:type="dxa"/>
            <w:tcBorders>
              <w:top w:val="nil"/>
              <w:left w:val="nil"/>
              <w:bottom w:val="nil"/>
              <w:right w:val="nil"/>
            </w:tcBorders>
            <w:noWrap/>
            <w:vAlign w:val="center"/>
            <w:hideMark/>
          </w:tcPr>
          <w:p w:rsidRPr="005B3842" w:rsidR="008559F3" w:rsidP="00464DD8" w:rsidRDefault="008559F3" w14:paraId="4E08A19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0.90 %</w:t>
            </w:r>
          </w:p>
        </w:tc>
      </w:tr>
      <w:tr w:rsidRPr="005B3842" w:rsidR="008559F3" w:rsidTr="00464DD8" w14:paraId="739F4F79"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537E0BF8"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Acute bronchitis</w:t>
            </w:r>
          </w:p>
        </w:tc>
        <w:tc>
          <w:tcPr>
            <w:tcW w:w="1365" w:type="dxa"/>
            <w:tcBorders>
              <w:top w:val="nil"/>
              <w:left w:val="nil"/>
              <w:bottom w:val="nil"/>
              <w:right w:val="nil"/>
            </w:tcBorders>
            <w:noWrap/>
            <w:vAlign w:val="center"/>
            <w:hideMark/>
          </w:tcPr>
          <w:p w:rsidRPr="005B3842" w:rsidR="008559F3" w:rsidP="00464DD8" w:rsidRDefault="008559F3" w14:paraId="259E13B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3C673F8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0.40 %</w:t>
            </w:r>
          </w:p>
        </w:tc>
        <w:tc>
          <w:tcPr>
            <w:tcW w:w="1365" w:type="dxa"/>
            <w:tcBorders>
              <w:top w:val="nil"/>
              <w:left w:val="nil"/>
              <w:bottom w:val="nil"/>
              <w:right w:val="nil"/>
            </w:tcBorders>
            <w:noWrap/>
            <w:vAlign w:val="center"/>
            <w:hideMark/>
          </w:tcPr>
          <w:p w:rsidRPr="005B3842" w:rsidR="008559F3" w:rsidP="00464DD8" w:rsidRDefault="008559F3" w14:paraId="5FFCF50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0.40 %</w:t>
            </w:r>
          </w:p>
        </w:tc>
        <w:tc>
          <w:tcPr>
            <w:tcW w:w="1258" w:type="dxa"/>
            <w:tcBorders>
              <w:top w:val="nil"/>
              <w:left w:val="nil"/>
              <w:bottom w:val="nil"/>
              <w:right w:val="nil"/>
            </w:tcBorders>
            <w:noWrap/>
            <w:vAlign w:val="center"/>
            <w:hideMark/>
          </w:tcPr>
          <w:p w:rsidRPr="005B3842" w:rsidR="008559F3" w:rsidP="00464DD8" w:rsidRDefault="008559F3" w14:paraId="06512FB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0.70 %</w:t>
            </w:r>
          </w:p>
        </w:tc>
      </w:tr>
      <w:tr w:rsidRPr="005B3842" w:rsidR="008559F3" w:rsidTr="00464DD8" w14:paraId="3852EBFA"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41B8BB4F"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Acute sinusitis</w:t>
            </w:r>
          </w:p>
        </w:tc>
        <w:tc>
          <w:tcPr>
            <w:tcW w:w="1365" w:type="dxa"/>
            <w:tcBorders>
              <w:top w:val="nil"/>
              <w:left w:val="nil"/>
              <w:bottom w:val="nil"/>
              <w:right w:val="nil"/>
            </w:tcBorders>
            <w:noWrap/>
            <w:vAlign w:val="center"/>
            <w:hideMark/>
          </w:tcPr>
          <w:p w:rsidRPr="005B3842" w:rsidR="008559F3" w:rsidP="00464DD8" w:rsidRDefault="008559F3" w14:paraId="66F6A455"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1F0B3A8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365" w:type="dxa"/>
            <w:tcBorders>
              <w:top w:val="nil"/>
              <w:left w:val="nil"/>
              <w:bottom w:val="nil"/>
              <w:right w:val="nil"/>
            </w:tcBorders>
            <w:noWrap/>
            <w:vAlign w:val="center"/>
            <w:hideMark/>
          </w:tcPr>
          <w:p w:rsidRPr="005B3842" w:rsidR="008559F3" w:rsidP="00464DD8" w:rsidRDefault="008559F3" w14:paraId="0CD12B3B"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4F74364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0.60 %</w:t>
            </w:r>
          </w:p>
        </w:tc>
      </w:tr>
      <w:tr w:rsidRPr="005B3842" w:rsidR="008559F3" w:rsidTr="00464DD8" w14:paraId="5E00F8D4"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6033B9C6"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Chronic sinusitis</w:t>
            </w:r>
          </w:p>
        </w:tc>
        <w:tc>
          <w:tcPr>
            <w:tcW w:w="1365" w:type="dxa"/>
            <w:tcBorders>
              <w:top w:val="nil"/>
              <w:left w:val="nil"/>
              <w:bottom w:val="nil"/>
              <w:right w:val="nil"/>
            </w:tcBorders>
            <w:noWrap/>
            <w:vAlign w:val="center"/>
            <w:hideMark/>
          </w:tcPr>
          <w:p w:rsidRPr="005B3842" w:rsidR="008559F3" w:rsidP="00464DD8" w:rsidRDefault="008559F3" w14:paraId="3B6AC69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0A5214C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0.40 %</w:t>
            </w:r>
          </w:p>
        </w:tc>
        <w:tc>
          <w:tcPr>
            <w:tcW w:w="1365" w:type="dxa"/>
            <w:tcBorders>
              <w:top w:val="nil"/>
              <w:left w:val="nil"/>
              <w:bottom w:val="nil"/>
              <w:right w:val="nil"/>
            </w:tcBorders>
            <w:noWrap/>
            <w:vAlign w:val="center"/>
            <w:hideMark/>
          </w:tcPr>
          <w:p w:rsidRPr="005B3842" w:rsidR="008559F3" w:rsidP="00464DD8" w:rsidRDefault="008559F3" w14:paraId="09F4FD4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16A5497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r>
      <w:tr w:rsidRPr="005B3842" w:rsidR="008559F3" w:rsidTr="00464DD8" w14:paraId="745EB37A"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6656D499"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Other chronic obstructive pulmonary disease</w:t>
            </w:r>
          </w:p>
        </w:tc>
        <w:tc>
          <w:tcPr>
            <w:tcW w:w="1365" w:type="dxa"/>
            <w:tcBorders>
              <w:top w:val="nil"/>
              <w:left w:val="nil"/>
              <w:bottom w:val="nil"/>
              <w:right w:val="nil"/>
            </w:tcBorders>
            <w:noWrap/>
            <w:vAlign w:val="center"/>
            <w:hideMark/>
          </w:tcPr>
          <w:p w:rsidRPr="005B3842" w:rsidR="008559F3" w:rsidP="00464DD8" w:rsidRDefault="008559F3" w14:paraId="2C26EDE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6C81046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365" w:type="dxa"/>
            <w:tcBorders>
              <w:top w:val="nil"/>
              <w:left w:val="nil"/>
              <w:bottom w:val="nil"/>
              <w:right w:val="nil"/>
            </w:tcBorders>
            <w:noWrap/>
            <w:vAlign w:val="center"/>
            <w:hideMark/>
          </w:tcPr>
          <w:p w:rsidRPr="005B3842" w:rsidR="008559F3" w:rsidP="00464DD8" w:rsidRDefault="008559F3" w14:paraId="2C93466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258" w:type="dxa"/>
            <w:tcBorders>
              <w:top w:val="nil"/>
              <w:left w:val="nil"/>
              <w:bottom w:val="nil"/>
              <w:right w:val="nil"/>
            </w:tcBorders>
            <w:noWrap/>
            <w:vAlign w:val="center"/>
            <w:hideMark/>
          </w:tcPr>
          <w:p w:rsidRPr="005B3842" w:rsidR="008559F3" w:rsidP="00464DD8" w:rsidRDefault="008559F3" w14:paraId="28FFB20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0.40 %</w:t>
            </w:r>
          </w:p>
        </w:tc>
      </w:tr>
      <w:tr w:rsidRPr="005B3842" w:rsidR="008559F3" w:rsidTr="00464DD8" w14:paraId="7B4B6B57"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70183AD7"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Chronic laryngitis and laryngotracheitis</w:t>
            </w:r>
          </w:p>
        </w:tc>
        <w:tc>
          <w:tcPr>
            <w:tcW w:w="1365" w:type="dxa"/>
            <w:tcBorders>
              <w:top w:val="nil"/>
              <w:left w:val="nil"/>
              <w:bottom w:val="nil"/>
              <w:right w:val="nil"/>
            </w:tcBorders>
            <w:noWrap/>
            <w:vAlign w:val="center"/>
            <w:hideMark/>
          </w:tcPr>
          <w:p w:rsidRPr="005B3842" w:rsidR="008559F3" w:rsidP="00464DD8" w:rsidRDefault="008559F3" w14:paraId="6C963D1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5AB3A135"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nil"/>
              <w:right w:val="nil"/>
            </w:tcBorders>
            <w:noWrap/>
            <w:vAlign w:val="center"/>
            <w:hideMark/>
          </w:tcPr>
          <w:p w:rsidRPr="005B3842" w:rsidR="008559F3" w:rsidP="00464DD8" w:rsidRDefault="008559F3" w14:paraId="383C4B1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258" w:type="dxa"/>
            <w:tcBorders>
              <w:top w:val="nil"/>
              <w:left w:val="nil"/>
              <w:bottom w:val="nil"/>
              <w:right w:val="nil"/>
            </w:tcBorders>
            <w:noWrap/>
            <w:vAlign w:val="center"/>
            <w:hideMark/>
          </w:tcPr>
          <w:p w:rsidRPr="005B3842" w:rsidR="008559F3" w:rsidP="00464DD8" w:rsidRDefault="008559F3" w14:paraId="7C198D3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r>
      <w:tr w:rsidRPr="005B3842" w:rsidR="008559F3" w:rsidTr="00464DD8" w14:paraId="3EAB5DB5"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1761EC42"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Acute laryngitis and tracheitis</w:t>
            </w:r>
          </w:p>
        </w:tc>
        <w:tc>
          <w:tcPr>
            <w:tcW w:w="1365" w:type="dxa"/>
            <w:tcBorders>
              <w:top w:val="nil"/>
              <w:left w:val="nil"/>
              <w:bottom w:val="nil"/>
              <w:right w:val="nil"/>
            </w:tcBorders>
            <w:noWrap/>
            <w:vAlign w:val="center"/>
            <w:hideMark/>
          </w:tcPr>
          <w:p w:rsidRPr="005B3842" w:rsidR="008559F3" w:rsidP="00464DD8" w:rsidRDefault="008559F3" w14:paraId="22B1590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08B0113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nil"/>
              <w:right w:val="nil"/>
            </w:tcBorders>
            <w:noWrap/>
            <w:vAlign w:val="center"/>
            <w:hideMark/>
          </w:tcPr>
          <w:p w:rsidRPr="005B3842" w:rsidR="008559F3" w:rsidP="00464DD8" w:rsidRDefault="008559F3" w14:paraId="659252D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3981ABD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r>
      <w:tr w:rsidRPr="005B3842" w:rsidR="008559F3" w:rsidTr="00464DD8" w14:paraId="3ABFD43E" w14:textId="77777777">
        <w:trPr>
          <w:trHeight w:val="300"/>
        </w:trPr>
        <w:tc>
          <w:tcPr>
            <w:tcW w:w="4726" w:type="dxa"/>
            <w:tcBorders>
              <w:top w:val="nil"/>
              <w:left w:val="nil"/>
              <w:bottom w:val="single" w:color="auto" w:sz="8" w:space="0"/>
              <w:right w:val="nil"/>
            </w:tcBorders>
            <w:noWrap/>
            <w:vAlign w:val="center"/>
            <w:hideMark/>
          </w:tcPr>
          <w:p w:rsidRPr="005B3842" w:rsidR="008559F3" w:rsidP="00464DD8" w:rsidRDefault="008559F3" w14:paraId="4F36BE79"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Diseases of vocal cords and larynx, not elsewhere classified</w:t>
            </w:r>
          </w:p>
        </w:tc>
        <w:tc>
          <w:tcPr>
            <w:tcW w:w="1365" w:type="dxa"/>
            <w:tcBorders>
              <w:top w:val="nil"/>
              <w:left w:val="nil"/>
              <w:bottom w:val="single" w:color="auto" w:sz="8" w:space="0"/>
              <w:right w:val="nil"/>
            </w:tcBorders>
            <w:noWrap/>
            <w:vAlign w:val="center"/>
            <w:hideMark/>
          </w:tcPr>
          <w:p w:rsidRPr="005B3842" w:rsidR="008559F3" w:rsidP="00464DD8" w:rsidRDefault="008559F3" w14:paraId="0235FA0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single" w:color="auto" w:sz="8" w:space="0"/>
              <w:right w:val="nil"/>
            </w:tcBorders>
            <w:noWrap/>
            <w:vAlign w:val="center"/>
            <w:hideMark/>
          </w:tcPr>
          <w:p w:rsidRPr="005B3842" w:rsidR="008559F3" w:rsidP="00464DD8" w:rsidRDefault="008559F3" w14:paraId="6BC4CE3B"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single" w:color="auto" w:sz="8" w:space="0"/>
              <w:right w:val="nil"/>
            </w:tcBorders>
            <w:noWrap/>
            <w:vAlign w:val="center"/>
            <w:hideMark/>
          </w:tcPr>
          <w:p w:rsidRPr="005B3842" w:rsidR="008559F3" w:rsidP="00464DD8" w:rsidRDefault="008559F3" w14:paraId="78288D6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258" w:type="dxa"/>
            <w:tcBorders>
              <w:top w:val="nil"/>
              <w:left w:val="nil"/>
              <w:bottom w:val="single" w:color="auto" w:sz="8" w:space="0"/>
              <w:right w:val="nil"/>
            </w:tcBorders>
            <w:noWrap/>
            <w:vAlign w:val="center"/>
            <w:hideMark/>
          </w:tcPr>
          <w:p w:rsidRPr="005B3842" w:rsidR="008559F3" w:rsidP="00464DD8" w:rsidRDefault="008559F3" w14:paraId="46C6268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r>
      <w:tr w:rsidRPr="005B3842" w:rsidR="008559F3" w:rsidTr="00464DD8" w14:paraId="6B96600E" w14:textId="77777777">
        <w:trPr>
          <w:trHeight w:val="300"/>
        </w:trPr>
        <w:tc>
          <w:tcPr>
            <w:tcW w:w="6091" w:type="dxa"/>
            <w:gridSpan w:val="2"/>
            <w:tcBorders>
              <w:top w:val="nil"/>
              <w:left w:val="nil"/>
              <w:bottom w:val="double" w:color="auto" w:sz="6" w:space="0"/>
              <w:right w:val="nil"/>
            </w:tcBorders>
            <w:noWrap/>
            <w:vAlign w:val="center"/>
            <w:hideMark/>
          </w:tcPr>
          <w:p w:rsidRPr="005B3842" w:rsidR="008559F3" w:rsidP="00464DD8" w:rsidRDefault="008559F3" w14:paraId="6C3E1CE5"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Cardiovascular</w:t>
            </w:r>
          </w:p>
        </w:tc>
        <w:tc>
          <w:tcPr>
            <w:tcW w:w="1258" w:type="dxa"/>
            <w:tcBorders>
              <w:top w:val="nil"/>
              <w:left w:val="nil"/>
              <w:bottom w:val="double" w:color="auto" w:sz="6" w:space="0"/>
              <w:right w:val="nil"/>
            </w:tcBorders>
            <w:noWrap/>
            <w:vAlign w:val="center"/>
            <w:hideMark/>
          </w:tcPr>
          <w:p w:rsidRPr="005B3842" w:rsidR="008559F3" w:rsidP="00464DD8" w:rsidRDefault="008559F3" w14:paraId="25E77D3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365" w:type="dxa"/>
            <w:tcBorders>
              <w:top w:val="nil"/>
              <w:left w:val="nil"/>
              <w:bottom w:val="double" w:color="auto" w:sz="6" w:space="0"/>
              <w:right w:val="nil"/>
            </w:tcBorders>
            <w:noWrap/>
            <w:vAlign w:val="center"/>
            <w:hideMark/>
          </w:tcPr>
          <w:p w:rsidRPr="005B3842" w:rsidR="008559F3" w:rsidP="00464DD8" w:rsidRDefault="008559F3" w14:paraId="3CBC9DB3"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258" w:type="dxa"/>
            <w:tcBorders>
              <w:top w:val="nil"/>
              <w:left w:val="nil"/>
              <w:bottom w:val="double" w:color="auto" w:sz="6" w:space="0"/>
              <w:right w:val="nil"/>
            </w:tcBorders>
            <w:noWrap/>
            <w:vAlign w:val="center"/>
            <w:hideMark/>
          </w:tcPr>
          <w:p w:rsidRPr="005B3842" w:rsidR="008559F3" w:rsidP="00464DD8" w:rsidRDefault="008559F3" w14:paraId="2AFA9E4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r>
      <w:tr w:rsidRPr="005B3842" w:rsidR="008559F3" w:rsidTr="00464DD8" w14:paraId="2B097F03" w14:textId="77777777">
        <w:trPr>
          <w:trHeight w:val="300"/>
        </w:trPr>
        <w:tc>
          <w:tcPr>
            <w:tcW w:w="4726" w:type="dxa"/>
            <w:tcBorders>
              <w:top w:val="nil"/>
              <w:left w:val="nil"/>
              <w:bottom w:val="nil"/>
              <w:right w:val="nil"/>
            </w:tcBorders>
            <w:noWrap/>
            <w:vAlign w:val="center"/>
            <w:hideMark/>
          </w:tcPr>
          <w:p w:rsidRPr="005B3842" w:rsidR="008559F3" w:rsidP="00464DD8" w:rsidRDefault="008559F3" w14:paraId="02EFF2A0"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Cerebral infarction</w:t>
            </w:r>
          </w:p>
        </w:tc>
        <w:tc>
          <w:tcPr>
            <w:tcW w:w="1365" w:type="dxa"/>
            <w:tcBorders>
              <w:top w:val="nil"/>
              <w:left w:val="nil"/>
              <w:bottom w:val="nil"/>
              <w:right w:val="nil"/>
            </w:tcBorders>
            <w:noWrap/>
            <w:vAlign w:val="center"/>
            <w:hideMark/>
          </w:tcPr>
          <w:p w:rsidRPr="005B3842" w:rsidR="008559F3" w:rsidP="00464DD8" w:rsidRDefault="008559F3" w14:paraId="4A3B893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0.70 %</w:t>
            </w:r>
          </w:p>
        </w:tc>
        <w:tc>
          <w:tcPr>
            <w:tcW w:w="1258" w:type="dxa"/>
            <w:tcBorders>
              <w:top w:val="nil"/>
              <w:left w:val="nil"/>
              <w:bottom w:val="nil"/>
              <w:right w:val="nil"/>
            </w:tcBorders>
            <w:noWrap/>
            <w:vAlign w:val="center"/>
            <w:hideMark/>
          </w:tcPr>
          <w:p w:rsidRPr="005B3842" w:rsidR="008559F3" w:rsidP="00464DD8" w:rsidRDefault="008559F3" w14:paraId="690BD973"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0.60 %</w:t>
            </w:r>
          </w:p>
        </w:tc>
        <w:tc>
          <w:tcPr>
            <w:tcW w:w="1365" w:type="dxa"/>
            <w:tcBorders>
              <w:top w:val="nil"/>
              <w:left w:val="nil"/>
              <w:bottom w:val="nil"/>
              <w:right w:val="nil"/>
            </w:tcBorders>
            <w:noWrap/>
            <w:vAlign w:val="center"/>
            <w:hideMark/>
          </w:tcPr>
          <w:p w:rsidRPr="005B3842" w:rsidR="008559F3" w:rsidP="00464DD8" w:rsidRDefault="008559F3" w14:paraId="06A1F2C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0.50 %</w:t>
            </w:r>
          </w:p>
        </w:tc>
        <w:tc>
          <w:tcPr>
            <w:tcW w:w="1258" w:type="dxa"/>
            <w:tcBorders>
              <w:top w:val="nil"/>
              <w:left w:val="nil"/>
              <w:bottom w:val="nil"/>
              <w:right w:val="nil"/>
            </w:tcBorders>
            <w:noWrap/>
            <w:vAlign w:val="center"/>
            <w:hideMark/>
          </w:tcPr>
          <w:p w:rsidRPr="005B3842" w:rsidR="008559F3" w:rsidP="00464DD8" w:rsidRDefault="008559F3" w14:paraId="0DEBD2F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r>
      <w:tr w:rsidRPr="005B3842" w:rsidR="008559F3" w:rsidTr="00464DD8" w14:paraId="3896E3A5"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265A66CA"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Chronic ischemic heart disease</w:t>
            </w:r>
          </w:p>
        </w:tc>
        <w:tc>
          <w:tcPr>
            <w:tcW w:w="1365" w:type="dxa"/>
            <w:tcBorders>
              <w:top w:val="nil"/>
              <w:left w:val="nil"/>
              <w:bottom w:val="nil"/>
              <w:right w:val="nil"/>
            </w:tcBorders>
            <w:noWrap/>
            <w:vAlign w:val="center"/>
            <w:hideMark/>
          </w:tcPr>
          <w:p w:rsidRPr="005B3842" w:rsidR="008559F3" w:rsidP="00464DD8" w:rsidRDefault="008559F3" w14:paraId="75261EE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258" w:type="dxa"/>
            <w:tcBorders>
              <w:top w:val="nil"/>
              <w:left w:val="nil"/>
              <w:bottom w:val="nil"/>
              <w:right w:val="nil"/>
            </w:tcBorders>
            <w:noWrap/>
            <w:vAlign w:val="center"/>
            <w:hideMark/>
          </w:tcPr>
          <w:p w:rsidRPr="005B3842" w:rsidR="008559F3" w:rsidP="00464DD8" w:rsidRDefault="008559F3" w14:paraId="527CAE1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365" w:type="dxa"/>
            <w:tcBorders>
              <w:top w:val="nil"/>
              <w:left w:val="nil"/>
              <w:bottom w:val="nil"/>
              <w:right w:val="nil"/>
            </w:tcBorders>
            <w:noWrap/>
            <w:vAlign w:val="center"/>
            <w:hideMark/>
          </w:tcPr>
          <w:p w:rsidRPr="005B3842" w:rsidR="008559F3" w:rsidP="00464DD8" w:rsidRDefault="008559F3" w14:paraId="142F229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0.50 %</w:t>
            </w:r>
          </w:p>
        </w:tc>
        <w:tc>
          <w:tcPr>
            <w:tcW w:w="1258" w:type="dxa"/>
            <w:tcBorders>
              <w:top w:val="nil"/>
              <w:left w:val="nil"/>
              <w:bottom w:val="nil"/>
              <w:right w:val="nil"/>
            </w:tcBorders>
            <w:noWrap/>
            <w:vAlign w:val="center"/>
            <w:hideMark/>
          </w:tcPr>
          <w:p w:rsidRPr="005B3842" w:rsidR="008559F3" w:rsidP="00464DD8" w:rsidRDefault="008559F3" w14:paraId="6F4EAED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0.70 %</w:t>
            </w:r>
          </w:p>
        </w:tc>
      </w:tr>
      <w:tr w:rsidRPr="005B3842" w:rsidR="008559F3" w:rsidTr="00464DD8" w14:paraId="6084B2BF"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0FA813ED"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Atrial fibrillation and flutter</w:t>
            </w:r>
          </w:p>
        </w:tc>
        <w:tc>
          <w:tcPr>
            <w:tcW w:w="1365" w:type="dxa"/>
            <w:tcBorders>
              <w:top w:val="nil"/>
              <w:left w:val="nil"/>
              <w:bottom w:val="nil"/>
              <w:right w:val="nil"/>
            </w:tcBorders>
            <w:noWrap/>
            <w:vAlign w:val="center"/>
            <w:hideMark/>
          </w:tcPr>
          <w:p w:rsidRPr="005B3842" w:rsidR="008559F3" w:rsidP="00464DD8" w:rsidRDefault="008559F3" w14:paraId="3E111C8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3181229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365" w:type="dxa"/>
            <w:tcBorders>
              <w:top w:val="nil"/>
              <w:left w:val="nil"/>
              <w:bottom w:val="nil"/>
              <w:right w:val="nil"/>
            </w:tcBorders>
            <w:noWrap/>
            <w:vAlign w:val="center"/>
            <w:hideMark/>
          </w:tcPr>
          <w:p w:rsidRPr="005B3842" w:rsidR="008559F3" w:rsidP="00464DD8" w:rsidRDefault="008559F3" w14:paraId="4217EA3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2A82370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0.00 %</w:t>
            </w:r>
          </w:p>
        </w:tc>
      </w:tr>
      <w:tr w:rsidRPr="005B3842" w:rsidR="008559F3" w:rsidTr="00464DD8" w14:paraId="2B8BFAF7"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5DCA289E"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Cardiomyopathy</w:t>
            </w:r>
          </w:p>
        </w:tc>
        <w:tc>
          <w:tcPr>
            <w:tcW w:w="1365" w:type="dxa"/>
            <w:tcBorders>
              <w:top w:val="nil"/>
              <w:left w:val="nil"/>
              <w:bottom w:val="nil"/>
              <w:right w:val="nil"/>
            </w:tcBorders>
            <w:noWrap/>
            <w:vAlign w:val="center"/>
            <w:hideMark/>
          </w:tcPr>
          <w:p w:rsidRPr="005B3842" w:rsidR="008559F3" w:rsidP="00464DD8" w:rsidRDefault="008559F3" w14:paraId="2F85306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239FCF8B"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0.30 %</w:t>
            </w:r>
          </w:p>
        </w:tc>
        <w:tc>
          <w:tcPr>
            <w:tcW w:w="1365" w:type="dxa"/>
            <w:tcBorders>
              <w:top w:val="nil"/>
              <w:left w:val="nil"/>
              <w:bottom w:val="nil"/>
              <w:right w:val="nil"/>
            </w:tcBorders>
            <w:noWrap/>
            <w:vAlign w:val="center"/>
            <w:hideMark/>
          </w:tcPr>
          <w:p w:rsidRPr="005B3842" w:rsidR="008559F3" w:rsidP="00464DD8" w:rsidRDefault="008559F3" w14:paraId="44E9CA55"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5803F99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0.00 %</w:t>
            </w:r>
          </w:p>
        </w:tc>
      </w:tr>
      <w:tr w:rsidRPr="005B3842" w:rsidR="008559F3" w:rsidTr="00464DD8" w14:paraId="1306E19F"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3427A408"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Heart failure</w:t>
            </w:r>
          </w:p>
        </w:tc>
        <w:tc>
          <w:tcPr>
            <w:tcW w:w="1365" w:type="dxa"/>
            <w:tcBorders>
              <w:top w:val="nil"/>
              <w:left w:val="nil"/>
              <w:bottom w:val="nil"/>
              <w:right w:val="nil"/>
            </w:tcBorders>
            <w:noWrap/>
            <w:vAlign w:val="center"/>
            <w:hideMark/>
          </w:tcPr>
          <w:p w:rsidRPr="005B3842" w:rsidR="008559F3" w:rsidP="00464DD8" w:rsidRDefault="008559F3" w14:paraId="6FCC99A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172E7D5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nil"/>
              <w:right w:val="nil"/>
            </w:tcBorders>
            <w:noWrap/>
            <w:vAlign w:val="center"/>
            <w:hideMark/>
          </w:tcPr>
          <w:p w:rsidRPr="005B3842" w:rsidR="008559F3" w:rsidP="00464DD8" w:rsidRDefault="008559F3" w14:paraId="6D8B7A4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1ADFB3F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r>
      <w:tr w:rsidRPr="005B3842" w:rsidR="008559F3" w:rsidTr="00464DD8" w14:paraId="7106E4B2"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0A0A45AA"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Other cardiac arrhythmias</w:t>
            </w:r>
          </w:p>
        </w:tc>
        <w:tc>
          <w:tcPr>
            <w:tcW w:w="1365" w:type="dxa"/>
            <w:tcBorders>
              <w:top w:val="nil"/>
              <w:left w:val="nil"/>
              <w:bottom w:val="nil"/>
              <w:right w:val="nil"/>
            </w:tcBorders>
            <w:noWrap/>
            <w:vAlign w:val="center"/>
            <w:hideMark/>
          </w:tcPr>
          <w:p w:rsidRPr="005B3842" w:rsidR="008559F3" w:rsidP="00464DD8" w:rsidRDefault="008559F3" w14:paraId="471F476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160205B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365" w:type="dxa"/>
            <w:tcBorders>
              <w:top w:val="nil"/>
              <w:left w:val="nil"/>
              <w:bottom w:val="nil"/>
              <w:right w:val="nil"/>
            </w:tcBorders>
            <w:noWrap/>
            <w:vAlign w:val="center"/>
            <w:hideMark/>
          </w:tcPr>
          <w:p w:rsidRPr="005B3842" w:rsidR="008559F3" w:rsidP="00464DD8" w:rsidRDefault="008559F3" w14:paraId="66A12CA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503A8B8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0.00 %</w:t>
            </w:r>
          </w:p>
        </w:tc>
      </w:tr>
      <w:tr w:rsidRPr="005B3842" w:rsidR="008559F3" w:rsidTr="00464DD8" w14:paraId="369F3032"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30808523"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Sequelae of cerebrovascular disease</w:t>
            </w:r>
          </w:p>
        </w:tc>
        <w:tc>
          <w:tcPr>
            <w:tcW w:w="1365" w:type="dxa"/>
            <w:tcBorders>
              <w:top w:val="nil"/>
              <w:left w:val="nil"/>
              <w:bottom w:val="nil"/>
              <w:right w:val="nil"/>
            </w:tcBorders>
            <w:noWrap/>
            <w:vAlign w:val="center"/>
            <w:hideMark/>
          </w:tcPr>
          <w:p w:rsidRPr="005B3842" w:rsidR="008559F3" w:rsidP="00464DD8" w:rsidRDefault="008559F3" w14:paraId="4D806EF3"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532D34F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nil"/>
              <w:right w:val="nil"/>
            </w:tcBorders>
            <w:noWrap/>
            <w:vAlign w:val="center"/>
            <w:hideMark/>
          </w:tcPr>
          <w:p w:rsidRPr="005B3842" w:rsidR="008559F3" w:rsidP="00464DD8" w:rsidRDefault="008559F3" w14:paraId="08550B7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0.40 %</w:t>
            </w:r>
          </w:p>
        </w:tc>
        <w:tc>
          <w:tcPr>
            <w:tcW w:w="1258" w:type="dxa"/>
            <w:tcBorders>
              <w:top w:val="nil"/>
              <w:left w:val="nil"/>
              <w:bottom w:val="nil"/>
              <w:right w:val="nil"/>
            </w:tcBorders>
            <w:noWrap/>
            <w:vAlign w:val="center"/>
            <w:hideMark/>
          </w:tcPr>
          <w:p w:rsidRPr="005B3842" w:rsidR="008559F3" w:rsidP="00464DD8" w:rsidRDefault="008559F3" w14:paraId="41A6C9F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r>
      <w:tr w:rsidRPr="005B3842" w:rsidR="008559F3" w:rsidTr="00464DD8" w14:paraId="3F444864"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1408C6BB"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Acute myocardial infarction</w:t>
            </w:r>
          </w:p>
        </w:tc>
        <w:tc>
          <w:tcPr>
            <w:tcW w:w="1365" w:type="dxa"/>
            <w:tcBorders>
              <w:top w:val="nil"/>
              <w:left w:val="nil"/>
              <w:bottom w:val="nil"/>
              <w:right w:val="nil"/>
            </w:tcBorders>
            <w:noWrap/>
            <w:vAlign w:val="center"/>
            <w:hideMark/>
          </w:tcPr>
          <w:p w:rsidRPr="005B3842" w:rsidR="008559F3" w:rsidP="00464DD8" w:rsidRDefault="008559F3" w14:paraId="2FBCC23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77744A8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nil"/>
              <w:right w:val="nil"/>
            </w:tcBorders>
            <w:noWrap/>
            <w:vAlign w:val="center"/>
            <w:hideMark/>
          </w:tcPr>
          <w:p w:rsidRPr="005B3842" w:rsidR="008559F3" w:rsidP="00464DD8" w:rsidRDefault="008559F3" w14:paraId="435B982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2BE9B15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r>
      <w:tr w:rsidRPr="005B3842" w:rsidR="008559F3" w:rsidTr="00464DD8" w14:paraId="1622D36A"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399A079C"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Angina pectoris</w:t>
            </w:r>
          </w:p>
        </w:tc>
        <w:tc>
          <w:tcPr>
            <w:tcW w:w="1365" w:type="dxa"/>
            <w:tcBorders>
              <w:top w:val="nil"/>
              <w:left w:val="nil"/>
              <w:bottom w:val="nil"/>
              <w:right w:val="nil"/>
            </w:tcBorders>
            <w:noWrap/>
            <w:vAlign w:val="center"/>
            <w:hideMark/>
          </w:tcPr>
          <w:p w:rsidRPr="005B3842" w:rsidR="008559F3" w:rsidP="00464DD8" w:rsidRDefault="008559F3" w14:paraId="6522B8F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0.20 %</w:t>
            </w:r>
          </w:p>
        </w:tc>
        <w:tc>
          <w:tcPr>
            <w:tcW w:w="1258" w:type="dxa"/>
            <w:tcBorders>
              <w:top w:val="nil"/>
              <w:left w:val="nil"/>
              <w:bottom w:val="nil"/>
              <w:right w:val="nil"/>
            </w:tcBorders>
            <w:noWrap/>
            <w:vAlign w:val="center"/>
            <w:hideMark/>
          </w:tcPr>
          <w:p w:rsidRPr="005B3842" w:rsidR="008559F3" w:rsidP="00464DD8" w:rsidRDefault="008559F3" w14:paraId="001FF9D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nil"/>
              <w:right w:val="nil"/>
            </w:tcBorders>
            <w:noWrap/>
            <w:vAlign w:val="center"/>
            <w:hideMark/>
          </w:tcPr>
          <w:p w:rsidRPr="005B3842" w:rsidR="008559F3" w:rsidP="00464DD8" w:rsidRDefault="008559F3" w14:paraId="65C143F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nil"/>
              <w:right w:val="nil"/>
            </w:tcBorders>
            <w:noWrap/>
            <w:vAlign w:val="center"/>
            <w:hideMark/>
          </w:tcPr>
          <w:p w:rsidRPr="005B3842" w:rsidR="008559F3" w:rsidP="00464DD8" w:rsidRDefault="008559F3" w14:paraId="425A1D4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0.00 %</w:t>
            </w:r>
          </w:p>
        </w:tc>
      </w:tr>
      <w:tr w:rsidRPr="005B3842" w:rsidR="008559F3" w:rsidTr="00464DD8" w14:paraId="013AB447" w14:textId="77777777">
        <w:trPr>
          <w:trHeight w:val="300"/>
        </w:trPr>
        <w:tc>
          <w:tcPr>
            <w:tcW w:w="4726" w:type="dxa"/>
            <w:tcBorders>
              <w:top w:val="nil"/>
              <w:left w:val="nil"/>
              <w:bottom w:val="single" w:color="auto" w:sz="8" w:space="0"/>
              <w:right w:val="nil"/>
            </w:tcBorders>
            <w:noWrap/>
            <w:vAlign w:val="center"/>
            <w:hideMark/>
          </w:tcPr>
          <w:p w:rsidRPr="005B3842" w:rsidR="008559F3" w:rsidP="00464DD8" w:rsidRDefault="008559F3" w14:paraId="51154513"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Pulmonary embolism</w:t>
            </w:r>
          </w:p>
        </w:tc>
        <w:tc>
          <w:tcPr>
            <w:tcW w:w="1365" w:type="dxa"/>
            <w:tcBorders>
              <w:top w:val="nil"/>
              <w:left w:val="nil"/>
              <w:bottom w:val="single" w:color="auto" w:sz="8" w:space="0"/>
              <w:right w:val="nil"/>
            </w:tcBorders>
            <w:noWrap/>
            <w:vAlign w:val="center"/>
            <w:hideMark/>
          </w:tcPr>
          <w:p w:rsidRPr="005B3842" w:rsidR="008559F3" w:rsidP="00464DD8" w:rsidRDefault="008559F3" w14:paraId="3807D34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single" w:color="auto" w:sz="8" w:space="0"/>
              <w:right w:val="nil"/>
            </w:tcBorders>
            <w:noWrap/>
            <w:vAlign w:val="center"/>
            <w:hideMark/>
          </w:tcPr>
          <w:p w:rsidRPr="005B3842" w:rsidR="008559F3" w:rsidP="00464DD8" w:rsidRDefault="008559F3" w14:paraId="1F4026E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365" w:type="dxa"/>
            <w:tcBorders>
              <w:top w:val="nil"/>
              <w:left w:val="nil"/>
              <w:bottom w:val="single" w:color="auto" w:sz="8" w:space="0"/>
              <w:right w:val="nil"/>
            </w:tcBorders>
            <w:noWrap/>
            <w:vAlign w:val="center"/>
            <w:hideMark/>
          </w:tcPr>
          <w:p w:rsidRPr="005B3842" w:rsidR="008559F3" w:rsidP="00464DD8" w:rsidRDefault="008559F3" w14:paraId="7B22226B"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0.10 %</w:t>
            </w:r>
          </w:p>
        </w:tc>
        <w:tc>
          <w:tcPr>
            <w:tcW w:w="1258" w:type="dxa"/>
            <w:tcBorders>
              <w:top w:val="nil"/>
              <w:left w:val="nil"/>
              <w:bottom w:val="single" w:color="auto" w:sz="8" w:space="0"/>
              <w:right w:val="nil"/>
            </w:tcBorders>
            <w:noWrap/>
            <w:vAlign w:val="center"/>
            <w:hideMark/>
          </w:tcPr>
          <w:p w:rsidRPr="005B3842" w:rsidR="008559F3" w:rsidP="00464DD8" w:rsidRDefault="008559F3" w14:paraId="678F584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0.50 %</w:t>
            </w:r>
          </w:p>
        </w:tc>
      </w:tr>
      <w:tr w:rsidRPr="005B3842" w:rsidR="008559F3" w:rsidTr="00464DD8" w14:paraId="695D616E" w14:textId="77777777">
        <w:trPr>
          <w:trHeight w:val="300"/>
        </w:trPr>
        <w:tc>
          <w:tcPr>
            <w:tcW w:w="4726" w:type="dxa"/>
            <w:tcBorders>
              <w:top w:val="nil"/>
              <w:left w:val="nil"/>
              <w:bottom w:val="double" w:color="auto" w:sz="6" w:space="0"/>
              <w:right w:val="nil"/>
            </w:tcBorders>
            <w:noWrap/>
            <w:vAlign w:val="center"/>
            <w:hideMark/>
          </w:tcPr>
          <w:p w:rsidRPr="005B3842" w:rsidR="008559F3" w:rsidP="00464DD8" w:rsidRDefault="008559F3" w14:paraId="4422AD68"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Other</w:t>
            </w:r>
          </w:p>
        </w:tc>
        <w:tc>
          <w:tcPr>
            <w:tcW w:w="1365" w:type="dxa"/>
            <w:tcBorders>
              <w:top w:val="nil"/>
              <w:left w:val="nil"/>
              <w:bottom w:val="double" w:color="auto" w:sz="6" w:space="0"/>
              <w:right w:val="nil"/>
            </w:tcBorders>
            <w:noWrap/>
            <w:vAlign w:val="center"/>
            <w:hideMark/>
          </w:tcPr>
          <w:p w:rsidRPr="005B3842" w:rsidR="008559F3" w:rsidP="00464DD8" w:rsidRDefault="008559F3" w14:paraId="01634FAB"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258" w:type="dxa"/>
            <w:tcBorders>
              <w:top w:val="nil"/>
              <w:left w:val="nil"/>
              <w:bottom w:val="double" w:color="auto" w:sz="6" w:space="0"/>
              <w:right w:val="nil"/>
            </w:tcBorders>
            <w:noWrap/>
            <w:vAlign w:val="center"/>
            <w:hideMark/>
          </w:tcPr>
          <w:p w:rsidRPr="005B3842" w:rsidR="008559F3" w:rsidP="00464DD8" w:rsidRDefault="008559F3" w14:paraId="59F40CBD"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365" w:type="dxa"/>
            <w:tcBorders>
              <w:top w:val="nil"/>
              <w:left w:val="nil"/>
              <w:bottom w:val="double" w:color="auto" w:sz="6" w:space="0"/>
              <w:right w:val="nil"/>
            </w:tcBorders>
            <w:noWrap/>
            <w:vAlign w:val="center"/>
            <w:hideMark/>
          </w:tcPr>
          <w:p w:rsidRPr="005B3842" w:rsidR="008559F3" w:rsidP="00464DD8" w:rsidRDefault="008559F3" w14:paraId="0299A2A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c>
          <w:tcPr>
            <w:tcW w:w="1258" w:type="dxa"/>
            <w:tcBorders>
              <w:top w:val="nil"/>
              <w:left w:val="nil"/>
              <w:bottom w:val="double" w:color="auto" w:sz="6" w:space="0"/>
              <w:right w:val="nil"/>
            </w:tcBorders>
            <w:noWrap/>
            <w:vAlign w:val="center"/>
            <w:hideMark/>
          </w:tcPr>
          <w:p w:rsidRPr="005B3842" w:rsidR="008559F3" w:rsidP="00464DD8" w:rsidRDefault="008559F3" w14:paraId="5B01A68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 </w:t>
            </w:r>
          </w:p>
        </w:tc>
      </w:tr>
      <w:tr w:rsidRPr="005B3842" w:rsidR="008559F3" w:rsidTr="00464DD8" w14:paraId="75EB79E0" w14:textId="77777777">
        <w:trPr>
          <w:trHeight w:val="300"/>
        </w:trPr>
        <w:tc>
          <w:tcPr>
            <w:tcW w:w="4726" w:type="dxa"/>
            <w:tcBorders>
              <w:top w:val="nil"/>
              <w:left w:val="nil"/>
              <w:bottom w:val="nil"/>
              <w:right w:val="nil"/>
            </w:tcBorders>
            <w:noWrap/>
            <w:vAlign w:val="center"/>
            <w:hideMark/>
          </w:tcPr>
          <w:p w:rsidRPr="005B3842" w:rsidR="008559F3" w:rsidP="00464DD8" w:rsidRDefault="008559F3" w14:paraId="3E6F9D24"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Depression</w:t>
            </w:r>
          </w:p>
        </w:tc>
        <w:tc>
          <w:tcPr>
            <w:tcW w:w="1365" w:type="dxa"/>
            <w:tcBorders>
              <w:top w:val="nil"/>
              <w:left w:val="nil"/>
              <w:bottom w:val="nil"/>
              <w:right w:val="nil"/>
            </w:tcBorders>
            <w:noWrap/>
            <w:vAlign w:val="center"/>
            <w:hideMark/>
          </w:tcPr>
          <w:p w:rsidRPr="005B3842" w:rsidR="008559F3" w:rsidP="00464DD8" w:rsidRDefault="008559F3" w14:paraId="5AEC424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18.90 %</w:t>
            </w:r>
          </w:p>
        </w:tc>
        <w:tc>
          <w:tcPr>
            <w:tcW w:w="1258" w:type="dxa"/>
            <w:tcBorders>
              <w:top w:val="nil"/>
              <w:left w:val="nil"/>
              <w:bottom w:val="nil"/>
              <w:right w:val="nil"/>
            </w:tcBorders>
            <w:noWrap/>
            <w:vAlign w:val="center"/>
            <w:hideMark/>
          </w:tcPr>
          <w:p w:rsidRPr="005B3842" w:rsidR="008559F3" w:rsidP="00464DD8" w:rsidRDefault="008559F3" w14:paraId="34B83DB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17.50 %</w:t>
            </w:r>
          </w:p>
        </w:tc>
        <w:tc>
          <w:tcPr>
            <w:tcW w:w="1365" w:type="dxa"/>
            <w:tcBorders>
              <w:top w:val="nil"/>
              <w:left w:val="nil"/>
              <w:bottom w:val="nil"/>
              <w:right w:val="nil"/>
            </w:tcBorders>
            <w:noWrap/>
            <w:vAlign w:val="center"/>
            <w:hideMark/>
          </w:tcPr>
          <w:p w:rsidRPr="005B3842" w:rsidR="008559F3" w:rsidP="00464DD8" w:rsidRDefault="008559F3" w14:paraId="1B257D9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16.20 %</w:t>
            </w:r>
          </w:p>
        </w:tc>
        <w:tc>
          <w:tcPr>
            <w:tcW w:w="1258" w:type="dxa"/>
            <w:tcBorders>
              <w:top w:val="nil"/>
              <w:left w:val="nil"/>
              <w:bottom w:val="nil"/>
              <w:right w:val="nil"/>
            </w:tcBorders>
            <w:noWrap/>
            <w:vAlign w:val="center"/>
            <w:hideMark/>
          </w:tcPr>
          <w:p w:rsidRPr="005B3842" w:rsidR="008559F3" w:rsidP="00464DD8" w:rsidRDefault="008559F3" w14:paraId="084FBBF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13.50 %</w:t>
            </w:r>
          </w:p>
        </w:tc>
      </w:tr>
      <w:tr w:rsidRPr="005B3842" w:rsidR="008559F3" w:rsidTr="00464DD8" w14:paraId="2AEE9F22"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65AF8394"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Dorsalgia</w:t>
            </w:r>
          </w:p>
        </w:tc>
        <w:tc>
          <w:tcPr>
            <w:tcW w:w="1365" w:type="dxa"/>
            <w:tcBorders>
              <w:top w:val="nil"/>
              <w:left w:val="nil"/>
              <w:bottom w:val="nil"/>
              <w:right w:val="nil"/>
            </w:tcBorders>
            <w:noWrap/>
            <w:vAlign w:val="center"/>
            <w:hideMark/>
          </w:tcPr>
          <w:p w:rsidRPr="005B3842" w:rsidR="008559F3" w:rsidP="00464DD8" w:rsidRDefault="008559F3" w14:paraId="1957B2B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4.70 %</w:t>
            </w:r>
          </w:p>
        </w:tc>
        <w:tc>
          <w:tcPr>
            <w:tcW w:w="1258" w:type="dxa"/>
            <w:tcBorders>
              <w:top w:val="nil"/>
              <w:left w:val="nil"/>
              <w:bottom w:val="nil"/>
              <w:right w:val="nil"/>
            </w:tcBorders>
            <w:noWrap/>
            <w:vAlign w:val="center"/>
            <w:hideMark/>
          </w:tcPr>
          <w:p w:rsidRPr="005B3842" w:rsidR="008559F3" w:rsidP="00464DD8" w:rsidRDefault="008559F3" w14:paraId="546ECF52"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4.60 %</w:t>
            </w:r>
          </w:p>
        </w:tc>
        <w:tc>
          <w:tcPr>
            <w:tcW w:w="1365" w:type="dxa"/>
            <w:tcBorders>
              <w:top w:val="nil"/>
              <w:left w:val="nil"/>
              <w:bottom w:val="nil"/>
              <w:right w:val="nil"/>
            </w:tcBorders>
            <w:noWrap/>
            <w:vAlign w:val="center"/>
            <w:hideMark/>
          </w:tcPr>
          <w:p w:rsidRPr="005B3842" w:rsidR="008559F3" w:rsidP="00464DD8" w:rsidRDefault="008559F3" w14:paraId="3A145E45"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4.10 %</w:t>
            </w:r>
          </w:p>
        </w:tc>
        <w:tc>
          <w:tcPr>
            <w:tcW w:w="1258" w:type="dxa"/>
            <w:tcBorders>
              <w:top w:val="nil"/>
              <w:left w:val="nil"/>
              <w:bottom w:val="nil"/>
              <w:right w:val="nil"/>
            </w:tcBorders>
            <w:noWrap/>
            <w:vAlign w:val="center"/>
            <w:hideMark/>
          </w:tcPr>
          <w:p w:rsidRPr="005B3842" w:rsidR="008559F3" w:rsidP="00464DD8" w:rsidRDefault="008559F3" w14:paraId="3A7162F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3.90 %</w:t>
            </w:r>
          </w:p>
        </w:tc>
      </w:tr>
      <w:tr w:rsidRPr="005B3842" w:rsidR="008559F3" w:rsidTr="00464DD8" w14:paraId="6FE9A70E"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1F5BA96E"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Other anxiety disorders</w:t>
            </w:r>
          </w:p>
        </w:tc>
        <w:tc>
          <w:tcPr>
            <w:tcW w:w="1365" w:type="dxa"/>
            <w:tcBorders>
              <w:top w:val="nil"/>
              <w:left w:val="nil"/>
              <w:bottom w:val="nil"/>
              <w:right w:val="nil"/>
            </w:tcBorders>
            <w:noWrap/>
            <w:vAlign w:val="center"/>
            <w:hideMark/>
          </w:tcPr>
          <w:p w:rsidRPr="005B3842" w:rsidR="008559F3" w:rsidP="00464DD8" w:rsidRDefault="008559F3" w14:paraId="1A7F9EC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4.70 %</w:t>
            </w:r>
          </w:p>
        </w:tc>
        <w:tc>
          <w:tcPr>
            <w:tcW w:w="1258" w:type="dxa"/>
            <w:tcBorders>
              <w:top w:val="nil"/>
              <w:left w:val="nil"/>
              <w:bottom w:val="nil"/>
              <w:right w:val="nil"/>
            </w:tcBorders>
            <w:noWrap/>
            <w:vAlign w:val="center"/>
            <w:hideMark/>
          </w:tcPr>
          <w:p w:rsidRPr="005B3842" w:rsidR="008559F3" w:rsidP="00464DD8" w:rsidRDefault="008559F3" w14:paraId="2CFB0C8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3.50 %</w:t>
            </w:r>
          </w:p>
        </w:tc>
        <w:tc>
          <w:tcPr>
            <w:tcW w:w="1365" w:type="dxa"/>
            <w:tcBorders>
              <w:top w:val="nil"/>
              <w:left w:val="nil"/>
              <w:bottom w:val="nil"/>
              <w:right w:val="nil"/>
            </w:tcBorders>
            <w:noWrap/>
            <w:vAlign w:val="center"/>
            <w:hideMark/>
          </w:tcPr>
          <w:p w:rsidRPr="005B3842" w:rsidR="008559F3" w:rsidP="00464DD8" w:rsidRDefault="008559F3" w14:paraId="361BDDB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3.90 %</w:t>
            </w:r>
          </w:p>
        </w:tc>
        <w:tc>
          <w:tcPr>
            <w:tcW w:w="1258" w:type="dxa"/>
            <w:tcBorders>
              <w:top w:val="nil"/>
              <w:left w:val="nil"/>
              <w:bottom w:val="nil"/>
              <w:right w:val="nil"/>
            </w:tcBorders>
            <w:noWrap/>
            <w:vAlign w:val="center"/>
            <w:hideMark/>
          </w:tcPr>
          <w:p w:rsidRPr="005B3842" w:rsidR="008559F3" w:rsidP="00464DD8" w:rsidRDefault="008559F3" w14:paraId="6615DDC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4.00 %</w:t>
            </w:r>
          </w:p>
        </w:tc>
      </w:tr>
      <w:tr w:rsidRPr="005B3842" w:rsidR="008559F3" w:rsidTr="00464DD8" w14:paraId="2C57C7D3"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71BAB1C7"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Gonarthrosis [arthrosis of knee]</w:t>
            </w:r>
          </w:p>
        </w:tc>
        <w:tc>
          <w:tcPr>
            <w:tcW w:w="1365" w:type="dxa"/>
            <w:tcBorders>
              <w:top w:val="nil"/>
              <w:left w:val="nil"/>
              <w:bottom w:val="nil"/>
              <w:right w:val="nil"/>
            </w:tcBorders>
            <w:noWrap/>
            <w:vAlign w:val="center"/>
            <w:hideMark/>
          </w:tcPr>
          <w:p w:rsidRPr="005B3842" w:rsidR="008559F3" w:rsidP="00464DD8" w:rsidRDefault="008559F3" w14:paraId="22431C80"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3.90 %</w:t>
            </w:r>
          </w:p>
        </w:tc>
        <w:tc>
          <w:tcPr>
            <w:tcW w:w="1258" w:type="dxa"/>
            <w:tcBorders>
              <w:top w:val="nil"/>
              <w:left w:val="nil"/>
              <w:bottom w:val="nil"/>
              <w:right w:val="nil"/>
            </w:tcBorders>
            <w:noWrap/>
            <w:vAlign w:val="center"/>
            <w:hideMark/>
          </w:tcPr>
          <w:p w:rsidRPr="005B3842" w:rsidR="008559F3" w:rsidP="00464DD8" w:rsidRDefault="008559F3" w14:paraId="03A9220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4.70 %</w:t>
            </w:r>
          </w:p>
        </w:tc>
        <w:tc>
          <w:tcPr>
            <w:tcW w:w="1365" w:type="dxa"/>
            <w:tcBorders>
              <w:top w:val="nil"/>
              <w:left w:val="nil"/>
              <w:bottom w:val="nil"/>
              <w:right w:val="nil"/>
            </w:tcBorders>
            <w:noWrap/>
            <w:vAlign w:val="center"/>
            <w:hideMark/>
          </w:tcPr>
          <w:p w:rsidRPr="005B3842" w:rsidR="008559F3" w:rsidP="00464DD8" w:rsidRDefault="008559F3" w14:paraId="0A8C5ED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5.60 %</w:t>
            </w:r>
          </w:p>
        </w:tc>
        <w:tc>
          <w:tcPr>
            <w:tcW w:w="1258" w:type="dxa"/>
            <w:tcBorders>
              <w:top w:val="nil"/>
              <w:left w:val="nil"/>
              <w:bottom w:val="nil"/>
              <w:right w:val="nil"/>
            </w:tcBorders>
            <w:noWrap/>
            <w:vAlign w:val="center"/>
            <w:hideMark/>
          </w:tcPr>
          <w:p w:rsidRPr="005B3842" w:rsidR="008559F3" w:rsidP="00464DD8" w:rsidRDefault="008559F3" w14:paraId="461EF2D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2.90 %</w:t>
            </w:r>
          </w:p>
        </w:tc>
      </w:tr>
      <w:tr w:rsidRPr="005B3842" w:rsidR="008559F3" w:rsidTr="00464DD8" w14:paraId="214EA73C"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3E99C4B1"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Other intervertebral disc disorders</w:t>
            </w:r>
          </w:p>
        </w:tc>
        <w:tc>
          <w:tcPr>
            <w:tcW w:w="1365" w:type="dxa"/>
            <w:tcBorders>
              <w:top w:val="nil"/>
              <w:left w:val="nil"/>
              <w:bottom w:val="nil"/>
              <w:right w:val="nil"/>
            </w:tcBorders>
            <w:noWrap/>
            <w:vAlign w:val="center"/>
            <w:hideMark/>
          </w:tcPr>
          <w:p w:rsidRPr="005B3842" w:rsidR="008559F3" w:rsidP="00464DD8" w:rsidRDefault="008559F3" w14:paraId="2C1B886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3.50 %</w:t>
            </w:r>
          </w:p>
        </w:tc>
        <w:tc>
          <w:tcPr>
            <w:tcW w:w="1258" w:type="dxa"/>
            <w:tcBorders>
              <w:top w:val="nil"/>
              <w:left w:val="nil"/>
              <w:bottom w:val="nil"/>
              <w:right w:val="nil"/>
            </w:tcBorders>
            <w:noWrap/>
            <w:vAlign w:val="center"/>
            <w:hideMark/>
          </w:tcPr>
          <w:p w:rsidRPr="005B3842" w:rsidR="008559F3" w:rsidP="00464DD8" w:rsidRDefault="008559F3" w14:paraId="374BAF0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3.30 %</w:t>
            </w:r>
          </w:p>
        </w:tc>
        <w:tc>
          <w:tcPr>
            <w:tcW w:w="1365" w:type="dxa"/>
            <w:tcBorders>
              <w:top w:val="nil"/>
              <w:left w:val="nil"/>
              <w:bottom w:val="nil"/>
              <w:right w:val="nil"/>
            </w:tcBorders>
            <w:noWrap/>
            <w:vAlign w:val="center"/>
            <w:hideMark/>
          </w:tcPr>
          <w:p w:rsidRPr="005B3842" w:rsidR="008559F3" w:rsidP="00464DD8" w:rsidRDefault="008559F3" w14:paraId="6D87804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2.60 %</w:t>
            </w:r>
          </w:p>
        </w:tc>
        <w:tc>
          <w:tcPr>
            <w:tcW w:w="1258" w:type="dxa"/>
            <w:tcBorders>
              <w:top w:val="nil"/>
              <w:left w:val="nil"/>
              <w:bottom w:val="nil"/>
              <w:right w:val="nil"/>
            </w:tcBorders>
            <w:noWrap/>
            <w:vAlign w:val="center"/>
            <w:hideMark/>
          </w:tcPr>
          <w:p w:rsidRPr="005B3842" w:rsidR="008559F3" w:rsidP="00464DD8" w:rsidRDefault="008559F3" w14:paraId="0252107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3.60 %</w:t>
            </w:r>
          </w:p>
        </w:tc>
      </w:tr>
      <w:tr w:rsidRPr="005B3842" w:rsidR="008559F3" w:rsidTr="00464DD8" w14:paraId="24B113F7"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617261E5"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Shoulder lesions</w:t>
            </w:r>
          </w:p>
        </w:tc>
        <w:tc>
          <w:tcPr>
            <w:tcW w:w="1365" w:type="dxa"/>
            <w:tcBorders>
              <w:top w:val="nil"/>
              <w:left w:val="nil"/>
              <w:bottom w:val="nil"/>
              <w:right w:val="nil"/>
            </w:tcBorders>
            <w:noWrap/>
            <w:vAlign w:val="center"/>
            <w:hideMark/>
          </w:tcPr>
          <w:p w:rsidRPr="005B3842" w:rsidR="008559F3" w:rsidP="00464DD8" w:rsidRDefault="008559F3" w14:paraId="7C22686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3.30 %</w:t>
            </w:r>
          </w:p>
        </w:tc>
        <w:tc>
          <w:tcPr>
            <w:tcW w:w="1258" w:type="dxa"/>
            <w:tcBorders>
              <w:top w:val="nil"/>
              <w:left w:val="nil"/>
              <w:bottom w:val="nil"/>
              <w:right w:val="nil"/>
            </w:tcBorders>
            <w:noWrap/>
            <w:vAlign w:val="center"/>
            <w:hideMark/>
          </w:tcPr>
          <w:p w:rsidRPr="005B3842" w:rsidR="008559F3" w:rsidP="00464DD8" w:rsidRDefault="008559F3" w14:paraId="4F0C2BEE"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2.90 %</w:t>
            </w:r>
          </w:p>
        </w:tc>
        <w:tc>
          <w:tcPr>
            <w:tcW w:w="1365" w:type="dxa"/>
            <w:tcBorders>
              <w:top w:val="nil"/>
              <w:left w:val="nil"/>
              <w:bottom w:val="nil"/>
              <w:right w:val="nil"/>
            </w:tcBorders>
            <w:noWrap/>
            <w:vAlign w:val="center"/>
            <w:hideMark/>
          </w:tcPr>
          <w:p w:rsidRPr="005B3842" w:rsidR="008559F3" w:rsidP="00464DD8" w:rsidRDefault="008559F3" w14:paraId="20FE34A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2.70 %</w:t>
            </w:r>
          </w:p>
        </w:tc>
        <w:tc>
          <w:tcPr>
            <w:tcW w:w="1258" w:type="dxa"/>
            <w:tcBorders>
              <w:top w:val="nil"/>
              <w:left w:val="nil"/>
              <w:bottom w:val="nil"/>
              <w:right w:val="nil"/>
            </w:tcBorders>
            <w:noWrap/>
            <w:vAlign w:val="center"/>
            <w:hideMark/>
          </w:tcPr>
          <w:p w:rsidRPr="005B3842" w:rsidR="008559F3" w:rsidP="00464DD8" w:rsidRDefault="008559F3" w14:paraId="5337F4A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2.90 %</w:t>
            </w:r>
          </w:p>
        </w:tc>
      </w:tr>
      <w:tr w:rsidRPr="005B3842" w:rsidR="008559F3" w:rsidTr="00464DD8" w14:paraId="489D30F2"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3857C326"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Reaction to severe stress, and adjustment disorders</w:t>
            </w:r>
          </w:p>
        </w:tc>
        <w:tc>
          <w:tcPr>
            <w:tcW w:w="1365" w:type="dxa"/>
            <w:tcBorders>
              <w:top w:val="nil"/>
              <w:left w:val="nil"/>
              <w:bottom w:val="nil"/>
              <w:right w:val="nil"/>
            </w:tcBorders>
            <w:noWrap/>
            <w:vAlign w:val="center"/>
            <w:hideMark/>
          </w:tcPr>
          <w:p w:rsidRPr="005B3842" w:rsidR="008559F3" w:rsidP="00464DD8" w:rsidRDefault="008559F3" w14:paraId="19E6492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1.80 %</w:t>
            </w:r>
          </w:p>
        </w:tc>
        <w:tc>
          <w:tcPr>
            <w:tcW w:w="1258" w:type="dxa"/>
            <w:tcBorders>
              <w:top w:val="nil"/>
              <w:left w:val="nil"/>
              <w:bottom w:val="nil"/>
              <w:right w:val="nil"/>
            </w:tcBorders>
            <w:noWrap/>
            <w:vAlign w:val="center"/>
            <w:hideMark/>
          </w:tcPr>
          <w:p w:rsidRPr="005B3842" w:rsidR="008559F3" w:rsidP="00464DD8" w:rsidRDefault="008559F3" w14:paraId="3291D196"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1.60 %</w:t>
            </w:r>
          </w:p>
        </w:tc>
        <w:tc>
          <w:tcPr>
            <w:tcW w:w="1365" w:type="dxa"/>
            <w:tcBorders>
              <w:top w:val="nil"/>
              <w:left w:val="nil"/>
              <w:bottom w:val="nil"/>
              <w:right w:val="nil"/>
            </w:tcBorders>
            <w:noWrap/>
            <w:vAlign w:val="center"/>
            <w:hideMark/>
          </w:tcPr>
          <w:p w:rsidRPr="005B3842" w:rsidR="008559F3" w:rsidP="00464DD8" w:rsidRDefault="008559F3" w14:paraId="1F222E9A"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2.00 %</w:t>
            </w:r>
          </w:p>
        </w:tc>
        <w:tc>
          <w:tcPr>
            <w:tcW w:w="1258" w:type="dxa"/>
            <w:tcBorders>
              <w:top w:val="nil"/>
              <w:left w:val="nil"/>
              <w:bottom w:val="nil"/>
              <w:right w:val="nil"/>
            </w:tcBorders>
            <w:noWrap/>
            <w:vAlign w:val="center"/>
            <w:hideMark/>
          </w:tcPr>
          <w:p w:rsidRPr="005B3842" w:rsidR="008559F3" w:rsidP="00464DD8" w:rsidRDefault="008559F3" w14:paraId="7D628BE1"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1.40 %</w:t>
            </w:r>
          </w:p>
        </w:tc>
      </w:tr>
      <w:tr w:rsidRPr="005B3842" w:rsidR="008559F3" w:rsidTr="00464DD8" w14:paraId="68F06C54"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516B97A5"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Malignant neoplasm of breast</w:t>
            </w:r>
          </w:p>
        </w:tc>
        <w:tc>
          <w:tcPr>
            <w:tcW w:w="1365" w:type="dxa"/>
            <w:tcBorders>
              <w:top w:val="nil"/>
              <w:left w:val="nil"/>
              <w:bottom w:val="nil"/>
              <w:right w:val="nil"/>
            </w:tcBorders>
            <w:noWrap/>
            <w:vAlign w:val="center"/>
            <w:hideMark/>
          </w:tcPr>
          <w:p w:rsidRPr="005B3842" w:rsidR="008559F3" w:rsidP="00464DD8" w:rsidRDefault="008559F3" w14:paraId="27A565B7"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1.60 %</w:t>
            </w:r>
          </w:p>
        </w:tc>
        <w:tc>
          <w:tcPr>
            <w:tcW w:w="1258" w:type="dxa"/>
            <w:tcBorders>
              <w:top w:val="nil"/>
              <w:left w:val="nil"/>
              <w:bottom w:val="nil"/>
              <w:right w:val="nil"/>
            </w:tcBorders>
            <w:noWrap/>
            <w:vAlign w:val="center"/>
            <w:hideMark/>
          </w:tcPr>
          <w:p w:rsidRPr="005B3842" w:rsidR="008559F3" w:rsidP="00464DD8" w:rsidRDefault="008559F3" w14:paraId="0F3BEFFB"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2.60 %</w:t>
            </w:r>
          </w:p>
        </w:tc>
        <w:tc>
          <w:tcPr>
            <w:tcW w:w="1365" w:type="dxa"/>
            <w:tcBorders>
              <w:top w:val="nil"/>
              <w:left w:val="nil"/>
              <w:bottom w:val="nil"/>
              <w:right w:val="nil"/>
            </w:tcBorders>
            <w:noWrap/>
            <w:vAlign w:val="center"/>
            <w:hideMark/>
          </w:tcPr>
          <w:p w:rsidRPr="005B3842" w:rsidR="008559F3" w:rsidP="00464DD8" w:rsidRDefault="008559F3" w14:paraId="09722323"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1.60 %</w:t>
            </w:r>
          </w:p>
        </w:tc>
        <w:tc>
          <w:tcPr>
            <w:tcW w:w="1258" w:type="dxa"/>
            <w:tcBorders>
              <w:top w:val="nil"/>
              <w:left w:val="nil"/>
              <w:bottom w:val="nil"/>
              <w:right w:val="nil"/>
            </w:tcBorders>
            <w:noWrap/>
            <w:vAlign w:val="center"/>
            <w:hideMark/>
          </w:tcPr>
          <w:p w:rsidRPr="005B3842" w:rsidR="008559F3" w:rsidP="00464DD8" w:rsidRDefault="008559F3" w14:paraId="7ABABCF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1.20 %</w:t>
            </w:r>
          </w:p>
        </w:tc>
      </w:tr>
      <w:tr w:rsidRPr="005B3842" w:rsidR="008559F3" w:rsidTr="00464DD8" w14:paraId="6FED06EF" w14:textId="77777777">
        <w:trPr>
          <w:trHeight w:val="290"/>
        </w:trPr>
        <w:tc>
          <w:tcPr>
            <w:tcW w:w="4726" w:type="dxa"/>
            <w:tcBorders>
              <w:top w:val="nil"/>
              <w:left w:val="nil"/>
              <w:bottom w:val="nil"/>
              <w:right w:val="nil"/>
            </w:tcBorders>
            <w:noWrap/>
            <w:vAlign w:val="center"/>
            <w:hideMark/>
          </w:tcPr>
          <w:p w:rsidRPr="005B3842" w:rsidR="008559F3" w:rsidP="00464DD8" w:rsidRDefault="008559F3" w14:paraId="6A78C4A1"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Mononeuropathies of upper limb</w:t>
            </w:r>
          </w:p>
        </w:tc>
        <w:tc>
          <w:tcPr>
            <w:tcW w:w="1365" w:type="dxa"/>
            <w:tcBorders>
              <w:top w:val="nil"/>
              <w:left w:val="nil"/>
              <w:bottom w:val="nil"/>
              <w:right w:val="nil"/>
            </w:tcBorders>
            <w:noWrap/>
            <w:vAlign w:val="center"/>
            <w:hideMark/>
          </w:tcPr>
          <w:p w:rsidRPr="005B3842" w:rsidR="008559F3" w:rsidP="00464DD8" w:rsidRDefault="008559F3" w14:paraId="361C46D4"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1.90 %</w:t>
            </w:r>
          </w:p>
        </w:tc>
        <w:tc>
          <w:tcPr>
            <w:tcW w:w="1258" w:type="dxa"/>
            <w:tcBorders>
              <w:top w:val="nil"/>
              <w:left w:val="nil"/>
              <w:bottom w:val="nil"/>
              <w:right w:val="nil"/>
            </w:tcBorders>
            <w:noWrap/>
            <w:vAlign w:val="center"/>
            <w:hideMark/>
          </w:tcPr>
          <w:p w:rsidRPr="005B3842" w:rsidR="008559F3" w:rsidP="00464DD8" w:rsidRDefault="008559F3" w14:paraId="75D613E5"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1.40 %</w:t>
            </w:r>
          </w:p>
        </w:tc>
        <w:tc>
          <w:tcPr>
            <w:tcW w:w="1365" w:type="dxa"/>
            <w:tcBorders>
              <w:top w:val="nil"/>
              <w:left w:val="nil"/>
              <w:bottom w:val="nil"/>
              <w:right w:val="nil"/>
            </w:tcBorders>
            <w:noWrap/>
            <w:vAlign w:val="center"/>
            <w:hideMark/>
          </w:tcPr>
          <w:p w:rsidRPr="005B3842" w:rsidR="008559F3" w:rsidP="00464DD8" w:rsidRDefault="008559F3" w14:paraId="30C63313"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1.10 %</w:t>
            </w:r>
          </w:p>
        </w:tc>
        <w:tc>
          <w:tcPr>
            <w:tcW w:w="1258" w:type="dxa"/>
            <w:tcBorders>
              <w:top w:val="nil"/>
              <w:left w:val="nil"/>
              <w:bottom w:val="nil"/>
              <w:right w:val="nil"/>
            </w:tcBorders>
            <w:noWrap/>
            <w:vAlign w:val="center"/>
            <w:hideMark/>
          </w:tcPr>
          <w:p w:rsidRPr="005B3842" w:rsidR="008559F3" w:rsidP="00464DD8" w:rsidRDefault="008559F3" w14:paraId="3EA2358C"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0.80 %</w:t>
            </w:r>
          </w:p>
        </w:tc>
      </w:tr>
      <w:tr w:rsidRPr="005B3842" w:rsidR="008559F3" w:rsidTr="00464DD8" w14:paraId="788FDFDE" w14:textId="77777777">
        <w:trPr>
          <w:trHeight w:val="300"/>
        </w:trPr>
        <w:tc>
          <w:tcPr>
            <w:tcW w:w="4726" w:type="dxa"/>
            <w:tcBorders>
              <w:top w:val="nil"/>
              <w:left w:val="nil"/>
              <w:bottom w:val="double" w:color="auto" w:sz="6" w:space="0"/>
              <w:right w:val="nil"/>
            </w:tcBorders>
            <w:noWrap/>
            <w:vAlign w:val="center"/>
            <w:hideMark/>
          </w:tcPr>
          <w:p w:rsidRPr="005B3842" w:rsidR="008559F3" w:rsidP="00464DD8" w:rsidRDefault="008559F3" w14:paraId="732FFF2C" w14:textId="77777777">
            <w:pPr>
              <w:spacing w:after="0" w:line="240" w:lineRule="auto"/>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Coxarthrosis [arthrosis of hip]</w:t>
            </w:r>
          </w:p>
        </w:tc>
        <w:tc>
          <w:tcPr>
            <w:tcW w:w="1365" w:type="dxa"/>
            <w:tcBorders>
              <w:top w:val="nil"/>
              <w:left w:val="nil"/>
              <w:bottom w:val="double" w:color="auto" w:sz="6" w:space="0"/>
              <w:right w:val="nil"/>
            </w:tcBorders>
            <w:noWrap/>
            <w:vAlign w:val="center"/>
            <w:hideMark/>
          </w:tcPr>
          <w:p w:rsidRPr="005B3842" w:rsidR="008559F3" w:rsidP="00464DD8" w:rsidRDefault="008559F3" w14:paraId="135D4109"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1.50 %</w:t>
            </w:r>
          </w:p>
        </w:tc>
        <w:tc>
          <w:tcPr>
            <w:tcW w:w="1258" w:type="dxa"/>
            <w:tcBorders>
              <w:top w:val="nil"/>
              <w:left w:val="nil"/>
              <w:bottom w:val="double" w:color="auto" w:sz="6" w:space="0"/>
              <w:right w:val="nil"/>
            </w:tcBorders>
            <w:noWrap/>
            <w:vAlign w:val="center"/>
            <w:hideMark/>
          </w:tcPr>
          <w:p w:rsidRPr="005B3842" w:rsidR="008559F3" w:rsidP="00464DD8" w:rsidRDefault="008559F3" w14:paraId="7B94A81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1.90 %</w:t>
            </w:r>
          </w:p>
        </w:tc>
        <w:tc>
          <w:tcPr>
            <w:tcW w:w="1365" w:type="dxa"/>
            <w:tcBorders>
              <w:top w:val="nil"/>
              <w:left w:val="nil"/>
              <w:bottom w:val="double" w:color="auto" w:sz="6" w:space="0"/>
              <w:right w:val="nil"/>
            </w:tcBorders>
            <w:noWrap/>
            <w:vAlign w:val="center"/>
            <w:hideMark/>
          </w:tcPr>
          <w:p w:rsidRPr="005B3842" w:rsidR="008559F3" w:rsidP="00464DD8" w:rsidRDefault="008559F3" w14:paraId="110198E8"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1.90 %</w:t>
            </w:r>
          </w:p>
        </w:tc>
        <w:tc>
          <w:tcPr>
            <w:tcW w:w="1258" w:type="dxa"/>
            <w:tcBorders>
              <w:top w:val="nil"/>
              <w:left w:val="nil"/>
              <w:bottom w:val="double" w:color="auto" w:sz="6" w:space="0"/>
              <w:right w:val="nil"/>
            </w:tcBorders>
            <w:noWrap/>
            <w:vAlign w:val="center"/>
            <w:hideMark/>
          </w:tcPr>
          <w:p w:rsidRPr="005B3842" w:rsidR="008559F3" w:rsidP="00464DD8" w:rsidRDefault="008559F3" w14:paraId="0553BD3F" w14:textId="77777777">
            <w:pPr>
              <w:spacing w:after="0" w:line="240" w:lineRule="auto"/>
              <w:jc w:val="center"/>
              <w:rPr>
                <w:rFonts w:ascii="Calibri" w:hAnsi="Calibri" w:eastAsia="Times New Roman" w:cs="Calibri"/>
                <w:color w:val="000000"/>
                <w:sz w:val="22"/>
                <w:szCs w:val="22"/>
                <w:lang w:val="en-GB" w:eastAsia="en-GB"/>
              </w:rPr>
            </w:pPr>
            <w:r w:rsidRPr="005B3842">
              <w:rPr>
                <w:rFonts w:ascii="Calibri" w:hAnsi="Calibri" w:eastAsia="Times New Roman" w:cs="Calibri"/>
                <w:color w:val="000000"/>
                <w:sz w:val="22"/>
                <w:szCs w:val="22"/>
                <w:lang w:eastAsia="en-GB"/>
              </w:rPr>
              <w:t>0.80 %</w:t>
            </w:r>
          </w:p>
        </w:tc>
      </w:tr>
    </w:tbl>
    <w:p w:rsidRPr="00183747" w:rsidR="008559F3" w:rsidP="008559F3" w:rsidRDefault="008559F3" w14:paraId="428C3A84" w14:textId="77777777">
      <w:pPr>
        <w:spacing w:line="276" w:lineRule="auto"/>
        <w:rPr>
          <w:rFonts w:ascii="Arial" w:hAnsi="Arial" w:cs="Arial"/>
          <w:sz w:val="20"/>
          <w:szCs w:val="20"/>
        </w:rPr>
      </w:pPr>
      <w:r w:rsidRPr="00183747">
        <w:rPr>
          <w:rFonts w:ascii="Arial" w:hAnsi="Arial" w:cs="Arial"/>
          <w:sz w:val="20"/>
          <w:szCs w:val="20"/>
        </w:rPr>
        <w:t>*includes all subcodes in the ICD-10 hierarchy</w:t>
      </w:r>
    </w:p>
    <w:p w:rsidRPr="00E837C1" w:rsidR="008559F3" w:rsidP="008559F3" w:rsidRDefault="008559F3" w14:paraId="18AD9EF7" w14:textId="77777777">
      <w:pPr>
        <w:spacing w:line="276" w:lineRule="auto"/>
      </w:pPr>
    </w:p>
    <w:p w:rsidRPr="00E837C1" w:rsidR="008559F3" w:rsidP="008559F3" w:rsidRDefault="008559F3" w14:paraId="57B8285F" w14:textId="77777777">
      <w:pPr>
        <w:spacing w:line="276" w:lineRule="auto"/>
        <w:rPr>
          <w:i/>
          <w:iCs/>
          <w:color w:val="44546A" w:themeColor="text2"/>
          <w:sz w:val="18"/>
          <w:szCs w:val="18"/>
        </w:rPr>
      </w:pPr>
      <w:r w:rsidRPr="00E837C1">
        <w:br w:type="page"/>
      </w:r>
    </w:p>
    <w:p w:rsidRPr="00E837C1" w:rsidR="008559F3" w:rsidP="008559F3" w:rsidRDefault="008559F3" w14:paraId="4EF198A8" w14:textId="77777777">
      <w:pPr>
        <w:pStyle w:val="Caption"/>
        <w:keepNext/>
        <w:spacing w:line="276" w:lineRule="auto"/>
        <w:rPr>
          <w:rFonts w:ascii="Arial" w:hAnsi="Arial" w:eastAsia="Times New Roman" w:cs="Arial"/>
          <w:i w:val="0"/>
          <w:iCs w:val="0"/>
          <w:color w:val="000000" w:themeColor="text1"/>
          <w:sz w:val="20"/>
          <w:szCs w:val="20"/>
          <w:lang w:eastAsia="en-GB"/>
        </w:rPr>
      </w:pPr>
      <w:bookmarkStart w:name="_Ref190355102" w:id="6"/>
      <w:r w:rsidRPr="03B4E20D">
        <w:rPr>
          <w:rFonts w:ascii="Arial" w:hAnsi="Arial" w:eastAsia="Times New Roman" w:cs="Arial"/>
          <w:b/>
          <w:bCs/>
          <w:i w:val="0"/>
          <w:iCs w:val="0"/>
          <w:color w:val="000000" w:themeColor="text1"/>
          <w:sz w:val="20"/>
          <w:szCs w:val="20"/>
          <w:lang w:eastAsia="en-GB"/>
        </w:rPr>
        <w:t xml:space="preserve">Supplementary table </w:t>
      </w:r>
      <w:r w:rsidRPr="03B4E20D">
        <w:rPr>
          <w:rFonts w:ascii="Arial" w:hAnsi="Arial" w:eastAsia="Times New Roman" w:cs="Arial"/>
          <w:b/>
          <w:bCs/>
          <w:i w:val="0"/>
          <w:iCs w:val="0"/>
          <w:color w:val="000000" w:themeColor="text1"/>
          <w:sz w:val="20"/>
          <w:szCs w:val="20"/>
          <w:lang w:eastAsia="en-GB"/>
        </w:rPr>
        <w:fldChar w:fldCharType="begin"/>
      </w:r>
      <w:r w:rsidRPr="03B4E20D">
        <w:rPr>
          <w:rFonts w:ascii="Arial" w:hAnsi="Arial" w:eastAsia="Times New Roman" w:cs="Arial"/>
          <w:b/>
          <w:bCs/>
          <w:i w:val="0"/>
          <w:iCs w:val="0"/>
          <w:color w:val="000000" w:themeColor="text1"/>
          <w:sz w:val="20"/>
          <w:szCs w:val="20"/>
          <w:lang w:eastAsia="en-GB"/>
        </w:rPr>
        <w:instrText xml:space="preserve"> SEQ Supplementary_table \* ARABIC </w:instrText>
      </w:r>
      <w:r w:rsidRPr="03B4E20D">
        <w:rPr>
          <w:rFonts w:ascii="Arial" w:hAnsi="Arial" w:eastAsia="Times New Roman" w:cs="Arial"/>
          <w:b/>
          <w:bCs/>
          <w:i w:val="0"/>
          <w:iCs w:val="0"/>
          <w:color w:val="000000" w:themeColor="text1"/>
          <w:sz w:val="20"/>
          <w:szCs w:val="20"/>
          <w:lang w:eastAsia="en-GB"/>
        </w:rPr>
        <w:fldChar w:fldCharType="separate"/>
      </w:r>
      <w:r>
        <w:rPr>
          <w:rFonts w:ascii="Arial" w:hAnsi="Arial" w:eastAsia="Times New Roman" w:cs="Arial"/>
          <w:b/>
          <w:bCs/>
          <w:i w:val="0"/>
          <w:iCs w:val="0"/>
          <w:noProof/>
          <w:color w:val="000000" w:themeColor="text1"/>
          <w:sz w:val="20"/>
          <w:szCs w:val="20"/>
          <w:lang w:eastAsia="en-GB"/>
        </w:rPr>
        <w:t>5</w:t>
      </w:r>
      <w:r w:rsidRPr="03B4E20D">
        <w:rPr>
          <w:rFonts w:ascii="Arial" w:hAnsi="Arial" w:eastAsia="Times New Roman" w:cs="Arial"/>
          <w:b/>
          <w:bCs/>
          <w:i w:val="0"/>
          <w:iCs w:val="0"/>
          <w:color w:val="000000" w:themeColor="text1"/>
          <w:sz w:val="20"/>
          <w:szCs w:val="20"/>
          <w:lang w:eastAsia="en-GB"/>
        </w:rPr>
        <w:fldChar w:fldCharType="end"/>
      </w:r>
      <w:bookmarkEnd w:id="6"/>
      <w:r w:rsidRPr="03B4E20D">
        <w:rPr>
          <w:rFonts w:ascii="Arial" w:hAnsi="Arial" w:eastAsia="Times New Roman" w:cs="Arial"/>
          <w:b/>
          <w:bCs/>
          <w:i w:val="0"/>
          <w:iCs w:val="0"/>
          <w:color w:val="000000" w:themeColor="text1"/>
          <w:sz w:val="20"/>
          <w:szCs w:val="20"/>
          <w:lang w:eastAsia="en-GB"/>
        </w:rPr>
        <w:t>: Top 10 disability pension related</w:t>
      </w:r>
      <w:r>
        <w:t xml:space="preserve"> </w:t>
      </w:r>
      <w:r w:rsidRPr="03B4E20D">
        <w:rPr>
          <w:rFonts w:ascii="Arial" w:hAnsi="Arial" w:eastAsia="Times New Roman" w:cs="Arial"/>
          <w:b/>
          <w:bCs/>
          <w:i w:val="0"/>
          <w:iCs w:val="0"/>
          <w:color w:val="000000" w:themeColor="text1"/>
          <w:sz w:val="20"/>
          <w:szCs w:val="20"/>
          <w:lang w:eastAsia="en-GB"/>
        </w:rPr>
        <w:t>diagnoses</w:t>
      </w:r>
      <w:r>
        <w:t xml:space="preserve"> </w:t>
      </w:r>
      <w:r w:rsidRPr="03B4E20D">
        <w:rPr>
          <w:rFonts w:ascii="Arial" w:hAnsi="Arial" w:eastAsia="Times New Roman" w:cs="Arial"/>
          <w:b/>
          <w:bCs/>
          <w:i w:val="0"/>
          <w:iCs w:val="0"/>
          <w:color w:val="000000" w:themeColor="text1"/>
          <w:sz w:val="20"/>
          <w:szCs w:val="20"/>
          <w:lang w:eastAsia="en-GB"/>
        </w:rPr>
        <w:t>by respiratory (ICD-10: J*), cardiovascular disease (CVD; ICD-10: I*) causes, and other causes</w:t>
      </w:r>
    </w:p>
    <w:tbl>
      <w:tblPr>
        <w:tblW w:w="9972" w:type="dxa"/>
        <w:tblLook w:val="04A0" w:firstRow="1" w:lastRow="0" w:firstColumn="1" w:lastColumn="0" w:noHBand="0" w:noVBand="1"/>
      </w:tblPr>
      <w:tblGrid>
        <w:gridCol w:w="4408"/>
        <w:gridCol w:w="1448"/>
        <w:gridCol w:w="1334"/>
        <w:gridCol w:w="1448"/>
        <w:gridCol w:w="1334"/>
      </w:tblGrid>
      <w:tr w:rsidRPr="00132C27" w:rsidR="008559F3" w:rsidTr="00464DD8" w14:paraId="3ACCDC22" w14:textId="77777777">
        <w:trPr>
          <w:trHeight w:val="300"/>
        </w:trPr>
        <w:tc>
          <w:tcPr>
            <w:tcW w:w="4408" w:type="dxa"/>
            <w:tcBorders>
              <w:top w:val="nil"/>
              <w:left w:val="nil"/>
              <w:bottom w:val="nil"/>
              <w:right w:val="nil"/>
            </w:tcBorders>
            <w:noWrap/>
            <w:vAlign w:val="center"/>
            <w:hideMark/>
          </w:tcPr>
          <w:p w:rsidRPr="00132C27" w:rsidR="008559F3" w:rsidP="00464DD8" w:rsidRDefault="008559F3" w14:paraId="257A3E33" w14:textId="77777777">
            <w:pPr>
              <w:spacing w:after="0" w:line="240" w:lineRule="auto"/>
              <w:rPr>
                <w:rFonts w:ascii="Times New Roman" w:hAnsi="Times New Roman" w:eastAsia="Times New Roman" w:cs="Times New Roman"/>
                <w:lang w:val="en-GB" w:eastAsia="en-GB"/>
              </w:rPr>
            </w:pPr>
          </w:p>
        </w:tc>
        <w:tc>
          <w:tcPr>
            <w:tcW w:w="2782" w:type="dxa"/>
            <w:gridSpan w:val="2"/>
            <w:tcBorders>
              <w:top w:val="nil"/>
              <w:left w:val="nil"/>
              <w:bottom w:val="single" w:color="auto" w:sz="8" w:space="0"/>
              <w:right w:val="nil"/>
            </w:tcBorders>
            <w:noWrap/>
            <w:vAlign w:val="center"/>
            <w:hideMark/>
          </w:tcPr>
          <w:p w:rsidRPr="00132C27" w:rsidR="008559F3" w:rsidP="00464DD8" w:rsidRDefault="008559F3" w14:paraId="5DB0E3D9" w14:textId="77777777">
            <w:pPr>
              <w:spacing w:after="0" w:line="240" w:lineRule="auto"/>
              <w:jc w:val="center"/>
              <w:rPr>
                <w:rFonts w:ascii="Aptos Narrow" w:hAnsi="Aptos Narrow" w:eastAsia="Times New Roman" w:cs="Times New Roman"/>
                <w:color w:val="000000"/>
                <w:sz w:val="22"/>
                <w:szCs w:val="22"/>
                <w:lang w:val="en-GB" w:eastAsia="en-GB"/>
              </w:rPr>
            </w:pPr>
            <w:r w:rsidRPr="00132C27">
              <w:rPr>
                <w:rFonts w:ascii="Aptos Narrow" w:hAnsi="Aptos Narrow" w:eastAsia="Times New Roman" w:cs="Times New Roman"/>
                <w:color w:val="000000"/>
                <w:sz w:val="22"/>
                <w:szCs w:val="22"/>
                <w:lang w:eastAsia="en-GB"/>
              </w:rPr>
              <w:t>Non-severe asthma</w:t>
            </w:r>
          </w:p>
        </w:tc>
        <w:tc>
          <w:tcPr>
            <w:tcW w:w="2782" w:type="dxa"/>
            <w:gridSpan w:val="2"/>
            <w:tcBorders>
              <w:top w:val="nil"/>
              <w:left w:val="nil"/>
              <w:bottom w:val="single" w:color="auto" w:sz="8" w:space="0"/>
              <w:right w:val="nil"/>
            </w:tcBorders>
            <w:noWrap/>
            <w:vAlign w:val="center"/>
            <w:hideMark/>
          </w:tcPr>
          <w:p w:rsidRPr="00132C27" w:rsidR="008559F3" w:rsidP="00464DD8" w:rsidRDefault="008559F3" w14:paraId="6621D3F2" w14:textId="77777777">
            <w:pPr>
              <w:spacing w:after="0" w:line="240" w:lineRule="auto"/>
              <w:jc w:val="center"/>
              <w:rPr>
                <w:rFonts w:ascii="Aptos Narrow" w:hAnsi="Aptos Narrow" w:eastAsia="Times New Roman" w:cs="Times New Roman"/>
                <w:color w:val="000000"/>
                <w:sz w:val="22"/>
                <w:szCs w:val="22"/>
                <w:lang w:val="en-GB" w:eastAsia="en-GB"/>
              </w:rPr>
            </w:pPr>
            <w:r w:rsidRPr="00132C27">
              <w:rPr>
                <w:rFonts w:ascii="Aptos Narrow" w:hAnsi="Aptos Narrow" w:eastAsia="Times New Roman" w:cs="Times New Roman"/>
                <w:color w:val="000000"/>
                <w:sz w:val="22"/>
                <w:szCs w:val="22"/>
                <w:lang w:eastAsia="en-GB"/>
              </w:rPr>
              <w:t>Severe asthma</w:t>
            </w:r>
          </w:p>
        </w:tc>
      </w:tr>
      <w:tr w:rsidRPr="00132C27" w:rsidR="008559F3" w:rsidTr="00464DD8" w14:paraId="4F3E3F49" w14:textId="77777777">
        <w:trPr>
          <w:trHeight w:val="300"/>
        </w:trPr>
        <w:tc>
          <w:tcPr>
            <w:tcW w:w="4408" w:type="dxa"/>
            <w:tcBorders>
              <w:top w:val="nil"/>
              <w:left w:val="nil"/>
              <w:bottom w:val="single" w:color="auto" w:sz="8" w:space="0"/>
              <w:right w:val="nil"/>
            </w:tcBorders>
            <w:noWrap/>
            <w:vAlign w:val="center"/>
            <w:hideMark/>
          </w:tcPr>
          <w:p w:rsidRPr="00132C27" w:rsidR="008559F3" w:rsidP="00464DD8" w:rsidRDefault="008559F3" w14:paraId="6025C96F"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Description</w:t>
            </w:r>
          </w:p>
        </w:tc>
        <w:tc>
          <w:tcPr>
            <w:tcW w:w="1448" w:type="dxa"/>
            <w:tcBorders>
              <w:top w:val="nil"/>
              <w:left w:val="nil"/>
              <w:bottom w:val="single" w:color="auto" w:sz="8" w:space="0"/>
              <w:right w:val="nil"/>
            </w:tcBorders>
            <w:noWrap/>
            <w:vAlign w:val="center"/>
            <w:hideMark/>
          </w:tcPr>
          <w:p w:rsidRPr="00132C27" w:rsidR="008559F3" w:rsidP="00464DD8" w:rsidRDefault="008559F3" w14:paraId="24AD934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Infrequent exacerb</w:t>
            </w:r>
            <w:r>
              <w:rPr>
                <w:rFonts w:ascii="Calibri" w:hAnsi="Calibri" w:eastAsia="Times New Roman" w:cs="Calibri"/>
                <w:color w:val="000000"/>
                <w:sz w:val="22"/>
                <w:szCs w:val="22"/>
                <w:lang w:eastAsia="en-GB"/>
              </w:rPr>
              <w:t>.</w:t>
            </w:r>
          </w:p>
        </w:tc>
        <w:tc>
          <w:tcPr>
            <w:tcW w:w="1334" w:type="dxa"/>
            <w:tcBorders>
              <w:top w:val="nil"/>
              <w:left w:val="nil"/>
              <w:bottom w:val="single" w:color="auto" w:sz="8" w:space="0"/>
              <w:right w:val="nil"/>
            </w:tcBorders>
            <w:noWrap/>
            <w:vAlign w:val="center"/>
            <w:hideMark/>
          </w:tcPr>
          <w:p w:rsidRPr="00132C27" w:rsidR="008559F3" w:rsidP="00464DD8" w:rsidRDefault="008559F3" w14:paraId="31F89AA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Frequent exacerb</w:t>
            </w:r>
            <w:r>
              <w:rPr>
                <w:rFonts w:ascii="Calibri" w:hAnsi="Calibri" w:eastAsia="Times New Roman" w:cs="Calibri"/>
                <w:color w:val="000000"/>
                <w:sz w:val="22"/>
                <w:szCs w:val="22"/>
                <w:lang w:eastAsia="en-GB"/>
              </w:rPr>
              <w:t>.</w:t>
            </w:r>
          </w:p>
        </w:tc>
        <w:tc>
          <w:tcPr>
            <w:tcW w:w="1448" w:type="dxa"/>
            <w:tcBorders>
              <w:top w:val="nil"/>
              <w:left w:val="nil"/>
              <w:bottom w:val="single" w:color="auto" w:sz="8" w:space="0"/>
              <w:right w:val="nil"/>
            </w:tcBorders>
            <w:noWrap/>
            <w:vAlign w:val="center"/>
            <w:hideMark/>
          </w:tcPr>
          <w:p w:rsidRPr="00132C27" w:rsidR="008559F3" w:rsidP="00464DD8" w:rsidRDefault="008559F3" w14:paraId="2951126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Infrequent exacerb</w:t>
            </w:r>
            <w:r>
              <w:rPr>
                <w:rFonts w:ascii="Calibri" w:hAnsi="Calibri" w:eastAsia="Times New Roman" w:cs="Calibri"/>
                <w:color w:val="000000"/>
                <w:sz w:val="22"/>
                <w:szCs w:val="22"/>
                <w:lang w:eastAsia="en-GB"/>
              </w:rPr>
              <w:t>.</w:t>
            </w:r>
          </w:p>
        </w:tc>
        <w:tc>
          <w:tcPr>
            <w:tcW w:w="1334" w:type="dxa"/>
            <w:tcBorders>
              <w:top w:val="nil"/>
              <w:left w:val="nil"/>
              <w:bottom w:val="single" w:color="auto" w:sz="8" w:space="0"/>
              <w:right w:val="nil"/>
            </w:tcBorders>
            <w:noWrap/>
            <w:vAlign w:val="center"/>
            <w:hideMark/>
          </w:tcPr>
          <w:p w:rsidRPr="00132C27" w:rsidR="008559F3" w:rsidP="00464DD8" w:rsidRDefault="008559F3" w14:paraId="263B627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Frequent exacerb</w:t>
            </w:r>
            <w:r>
              <w:rPr>
                <w:rFonts w:ascii="Calibri" w:hAnsi="Calibri" w:eastAsia="Times New Roman" w:cs="Calibri"/>
                <w:color w:val="000000"/>
                <w:sz w:val="22"/>
                <w:szCs w:val="22"/>
                <w:lang w:eastAsia="en-GB"/>
              </w:rPr>
              <w:t>.</w:t>
            </w:r>
          </w:p>
        </w:tc>
      </w:tr>
      <w:tr w:rsidRPr="00132C27" w:rsidR="008559F3" w:rsidTr="00464DD8" w14:paraId="479CA13C" w14:textId="77777777">
        <w:trPr>
          <w:trHeight w:val="300"/>
        </w:trPr>
        <w:tc>
          <w:tcPr>
            <w:tcW w:w="5856" w:type="dxa"/>
            <w:gridSpan w:val="2"/>
            <w:tcBorders>
              <w:top w:val="nil"/>
              <w:left w:val="nil"/>
              <w:bottom w:val="double" w:color="auto" w:sz="6" w:space="0"/>
              <w:right w:val="nil"/>
            </w:tcBorders>
            <w:noWrap/>
            <w:vAlign w:val="center"/>
            <w:hideMark/>
          </w:tcPr>
          <w:p w:rsidRPr="00132C27" w:rsidR="008559F3" w:rsidP="00464DD8" w:rsidRDefault="008559F3" w14:paraId="220EA040"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Respiratory</w:t>
            </w:r>
          </w:p>
        </w:tc>
        <w:tc>
          <w:tcPr>
            <w:tcW w:w="1334" w:type="dxa"/>
            <w:tcBorders>
              <w:top w:val="nil"/>
              <w:left w:val="nil"/>
              <w:bottom w:val="double" w:color="auto" w:sz="6" w:space="0"/>
              <w:right w:val="nil"/>
            </w:tcBorders>
            <w:noWrap/>
            <w:vAlign w:val="center"/>
            <w:hideMark/>
          </w:tcPr>
          <w:p w:rsidRPr="00132C27" w:rsidR="008559F3" w:rsidP="00464DD8" w:rsidRDefault="008559F3" w14:paraId="26266ABA"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448" w:type="dxa"/>
            <w:tcBorders>
              <w:top w:val="nil"/>
              <w:left w:val="nil"/>
              <w:bottom w:val="double" w:color="auto" w:sz="6" w:space="0"/>
              <w:right w:val="nil"/>
            </w:tcBorders>
            <w:noWrap/>
            <w:vAlign w:val="center"/>
            <w:hideMark/>
          </w:tcPr>
          <w:p w:rsidRPr="00132C27" w:rsidR="008559F3" w:rsidP="00464DD8" w:rsidRDefault="008559F3" w14:paraId="2AD9333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334" w:type="dxa"/>
            <w:tcBorders>
              <w:top w:val="nil"/>
              <w:left w:val="nil"/>
              <w:bottom w:val="double" w:color="auto" w:sz="6" w:space="0"/>
              <w:right w:val="nil"/>
            </w:tcBorders>
            <w:noWrap/>
            <w:vAlign w:val="center"/>
            <w:hideMark/>
          </w:tcPr>
          <w:p w:rsidRPr="00132C27" w:rsidR="008559F3" w:rsidP="00464DD8" w:rsidRDefault="008559F3" w14:paraId="698FAAE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r>
      <w:tr w:rsidRPr="00132C27" w:rsidR="008559F3" w:rsidTr="00464DD8" w14:paraId="29BCE193" w14:textId="77777777">
        <w:trPr>
          <w:trHeight w:val="300"/>
        </w:trPr>
        <w:tc>
          <w:tcPr>
            <w:tcW w:w="4408" w:type="dxa"/>
            <w:tcBorders>
              <w:top w:val="nil"/>
              <w:left w:val="nil"/>
              <w:bottom w:val="nil"/>
              <w:right w:val="nil"/>
            </w:tcBorders>
            <w:noWrap/>
            <w:vAlign w:val="center"/>
            <w:hideMark/>
          </w:tcPr>
          <w:p w:rsidRPr="00132C27" w:rsidR="008559F3" w:rsidP="00464DD8" w:rsidRDefault="008559F3" w14:paraId="5EE2468C"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Asthma</w:t>
            </w:r>
          </w:p>
        </w:tc>
        <w:tc>
          <w:tcPr>
            <w:tcW w:w="1448" w:type="dxa"/>
            <w:tcBorders>
              <w:top w:val="nil"/>
              <w:left w:val="nil"/>
              <w:bottom w:val="nil"/>
              <w:right w:val="nil"/>
            </w:tcBorders>
            <w:noWrap/>
            <w:vAlign w:val="center"/>
            <w:hideMark/>
          </w:tcPr>
          <w:p w:rsidRPr="00132C27" w:rsidR="008559F3" w:rsidP="00464DD8" w:rsidRDefault="008559F3" w14:paraId="29B95B3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2.10 %</w:t>
            </w:r>
          </w:p>
        </w:tc>
        <w:tc>
          <w:tcPr>
            <w:tcW w:w="1334" w:type="dxa"/>
            <w:tcBorders>
              <w:top w:val="nil"/>
              <w:left w:val="nil"/>
              <w:bottom w:val="nil"/>
              <w:right w:val="nil"/>
            </w:tcBorders>
            <w:noWrap/>
            <w:vAlign w:val="center"/>
            <w:hideMark/>
          </w:tcPr>
          <w:p w:rsidRPr="00132C27" w:rsidR="008559F3" w:rsidP="00464DD8" w:rsidRDefault="008559F3" w14:paraId="46EC946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5.10 %</w:t>
            </w:r>
          </w:p>
        </w:tc>
        <w:tc>
          <w:tcPr>
            <w:tcW w:w="1448" w:type="dxa"/>
            <w:tcBorders>
              <w:top w:val="nil"/>
              <w:left w:val="nil"/>
              <w:bottom w:val="nil"/>
              <w:right w:val="nil"/>
            </w:tcBorders>
            <w:noWrap/>
            <w:vAlign w:val="center"/>
            <w:hideMark/>
          </w:tcPr>
          <w:p w:rsidRPr="00132C27" w:rsidR="008559F3" w:rsidP="00464DD8" w:rsidRDefault="008559F3" w14:paraId="7D0654A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5.40 %</w:t>
            </w:r>
          </w:p>
        </w:tc>
        <w:tc>
          <w:tcPr>
            <w:tcW w:w="1334" w:type="dxa"/>
            <w:tcBorders>
              <w:top w:val="nil"/>
              <w:left w:val="nil"/>
              <w:bottom w:val="nil"/>
              <w:right w:val="nil"/>
            </w:tcBorders>
            <w:noWrap/>
            <w:vAlign w:val="center"/>
            <w:hideMark/>
          </w:tcPr>
          <w:p w:rsidRPr="00132C27" w:rsidR="008559F3" w:rsidP="00464DD8" w:rsidRDefault="008559F3" w14:paraId="76EAD366"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12.60 %</w:t>
            </w:r>
          </w:p>
        </w:tc>
      </w:tr>
      <w:tr w:rsidRPr="00132C27" w:rsidR="008559F3" w:rsidTr="00464DD8" w14:paraId="39494353"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4E267F12"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 chronic obstructive pulmonary disease</w:t>
            </w:r>
          </w:p>
        </w:tc>
        <w:tc>
          <w:tcPr>
            <w:tcW w:w="1448" w:type="dxa"/>
            <w:tcBorders>
              <w:top w:val="nil"/>
              <w:left w:val="nil"/>
              <w:bottom w:val="nil"/>
              <w:right w:val="nil"/>
            </w:tcBorders>
            <w:noWrap/>
            <w:vAlign w:val="center"/>
            <w:hideMark/>
          </w:tcPr>
          <w:p w:rsidRPr="00132C27" w:rsidR="008559F3" w:rsidP="00464DD8" w:rsidRDefault="008559F3" w14:paraId="35E5B7F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0.30 %</w:t>
            </w:r>
          </w:p>
        </w:tc>
        <w:tc>
          <w:tcPr>
            <w:tcW w:w="1334" w:type="dxa"/>
            <w:tcBorders>
              <w:top w:val="nil"/>
              <w:left w:val="nil"/>
              <w:bottom w:val="nil"/>
              <w:right w:val="nil"/>
            </w:tcBorders>
            <w:noWrap/>
            <w:vAlign w:val="center"/>
            <w:hideMark/>
          </w:tcPr>
          <w:p w:rsidRPr="00132C27" w:rsidR="008559F3" w:rsidP="00464DD8" w:rsidRDefault="008559F3" w14:paraId="48D07F0A"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0.40 %</w:t>
            </w:r>
          </w:p>
        </w:tc>
        <w:tc>
          <w:tcPr>
            <w:tcW w:w="1448" w:type="dxa"/>
            <w:tcBorders>
              <w:top w:val="nil"/>
              <w:left w:val="nil"/>
              <w:bottom w:val="nil"/>
              <w:right w:val="nil"/>
            </w:tcBorders>
            <w:noWrap/>
            <w:vAlign w:val="center"/>
            <w:hideMark/>
          </w:tcPr>
          <w:p w:rsidRPr="00132C27" w:rsidR="008559F3" w:rsidP="00464DD8" w:rsidRDefault="008559F3" w14:paraId="01A66E7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0.80 %</w:t>
            </w:r>
          </w:p>
        </w:tc>
        <w:tc>
          <w:tcPr>
            <w:tcW w:w="1334" w:type="dxa"/>
            <w:tcBorders>
              <w:top w:val="nil"/>
              <w:left w:val="nil"/>
              <w:bottom w:val="nil"/>
              <w:right w:val="nil"/>
            </w:tcBorders>
            <w:noWrap/>
            <w:vAlign w:val="center"/>
            <w:hideMark/>
          </w:tcPr>
          <w:p w:rsidRPr="00132C27" w:rsidR="008559F3" w:rsidP="00464DD8" w:rsidRDefault="008559F3" w14:paraId="68E877D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5718507A"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4AA8A783"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 interstitial pulmonary diseases</w:t>
            </w:r>
          </w:p>
        </w:tc>
        <w:tc>
          <w:tcPr>
            <w:tcW w:w="1448" w:type="dxa"/>
            <w:tcBorders>
              <w:top w:val="nil"/>
              <w:left w:val="nil"/>
              <w:bottom w:val="nil"/>
              <w:right w:val="nil"/>
            </w:tcBorders>
            <w:noWrap/>
            <w:vAlign w:val="center"/>
            <w:hideMark/>
          </w:tcPr>
          <w:p w:rsidRPr="00132C27" w:rsidR="008559F3" w:rsidP="00464DD8" w:rsidRDefault="008559F3" w14:paraId="432F16B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nil"/>
              <w:right w:val="nil"/>
            </w:tcBorders>
            <w:noWrap/>
            <w:vAlign w:val="center"/>
            <w:hideMark/>
          </w:tcPr>
          <w:p w:rsidRPr="00132C27" w:rsidR="008559F3" w:rsidP="00464DD8" w:rsidRDefault="008559F3" w14:paraId="008676C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0.70 %</w:t>
            </w:r>
          </w:p>
        </w:tc>
        <w:tc>
          <w:tcPr>
            <w:tcW w:w="1448" w:type="dxa"/>
            <w:tcBorders>
              <w:top w:val="nil"/>
              <w:left w:val="nil"/>
              <w:bottom w:val="nil"/>
              <w:right w:val="nil"/>
            </w:tcBorders>
            <w:noWrap/>
            <w:vAlign w:val="center"/>
            <w:hideMark/>
          </w:tcPr>
          <w:p w:rsidRPr="00132C27" w:rsidR="008559F3" w:rsidP="00464DD8" w:rsidRDefault="008559F3" w14:paraId="4188123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1C2F212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070C4C4D"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5AD43AB3"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Bronchiectasis</w:t>
            </w:r>
          </w:p>
        </w:tc>
        <w:tc>
          <w:tcPr>
            <w:tcW w:w="1448" w:type="dxa"/>
            <w:tcBorders>
              <w:top w:val="nil"/>
              <w:left w:val="nil"/>
              <w:bottom w:val="nil"/>
              <w:right w:val="nil"/>
            </w:tcBorders>
            <w:noWrap/>
            <w:vAlign w:val="center"/>
            <w:hideMark/>
          </w:tcPr>
          <w:p w:rsidRPr="00132C27" w:rsidR="008559F3" w:rsidP="00464DD8" w:rsidRDefault="008559F3" w14:paraId="1ADCD1D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0.10 %</w:t>
            </w:r>
          </w:p>
        </w:tc>
        <w:tc>
          <w:tcPr>
            <w:tcW w:w="1334" w:type="dxa"/>
            <w:tcBorders>
              <w:top w:val="nil"/>
              <w:left w:val="nil"/>
              <w:bottom w:val="nil"/>
              <w:right w:val="nil"/>
            </w:tcBorders>
            <w:noWrap/>
            <w:vAlign w:val="center"/>
            <w:hideMark/>
          </w:tcPr>
          <w:p w:rsidRPr="00132C27" w:rsidR="008559F3" w:rsidP="00464DD8" w:rsidRDefault="008559F3" w14:paraId="246A5B9A"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1F48F58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4CFFA93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3481E4DA"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7DD7CFDB"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Hypersensitivity pneumonitis due to organic dust</w:t>
            </w:r>
          </w:p>
        </w:tc>
        <w:tc>
          <w:tcPr>
            <w:tcW w:w="1448" w:type="dxa"/>
            <w:tcBorders>
              <w:top w:val="nil"/>
              <w:left w:val="nil"/>
              <w:bottom w:val="nil"/>
              <w:right w:val="nil"/>
            </w:tcBorders>
            <w:noWrap/>
            <w:vAlign w:val="center"/>
            <w:hideMark/>
          </w:tcPr>
          <w:p w:rsidRPr="00132C27" w:rsidR="008559F3" w:rsidP="00464DD8" w:rsidRDefault="008559F3" w14:paraId="5B4DF30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nil"/>
              <w:right w:val="nil"/>
            </w:tcBorders>
            <w:noWrap/>
            <w:vAlign w:val="center"/>
            <w:hideMark/>
          </w:tcPr>
          <w:p w:rsidRPr="00132C27" w:rsidR="008559F3" w:rsidP="00464DD8" w:rsidRDefault="008559F3" w14:paraId="58703D5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64ECF8A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720B3F2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0900748F"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76354F71"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 respiratory disorders</w:t>
            </w:r>
          </w:p>
        </w:tc>
        <w:tc>
          <w:tcPr>
            <w:tcW w:w="1448" w:type="dxa"/>
            <w:tcBorders>
              <w:top w:val="nil"/>
              <w:left w:val="nil"/>
              <w:bottom w:val="nil"/>
              <w:right w:val="nil"/>
            </w:tcBorders>
            <w:noWrap/>
            <w:vAlign w:val="center"/>
            <w:hideMark/>
          </w:tcPr>
          <w:p w:rsidRPr="00132C27" w:rsidR="008559F3" w:rsidP="00464DD8" w:rsidRDefault="008559F3" w14:paraId="7635907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nil"/>
              <w:right w:val="nil"/>
            </w:tcBorders>
            <w:noWrap/>
            <w:vAlign w:val="center"/>
            <w:hideMark/>
          </w:tcPr>
          <w:p w:rsidRPr="00132C27" w:rsidR="008559F3" w:rsidP="00464DD8" w:rsidRDefault="008559F3" w14:paraId="7FF5281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7B0FA6A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2278A28B"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5C83A9D4" w14:textId="77777777">
        <w:trPr>
          <w:trHeight w:val="320"/>
        </w:trPr>
        <w:tc>
          <w:tcPr>
            <w:tcW w:w="4408" w:type="dxa"/>
            <w:tcBorders>
              <w:top w:val="nil"/>
              <w:left w:val="nil"/>
              <w:bottom w:val="nil"/>
              <w:right w:val="nil"/>
            </w:tcBorders>
            <w:noWrap/>
            <w:vAlign w:val="center"/>
            <w:hideMark/>
          </w:tcPr>
          <w:p w:rsidRPr="00132C27" w:rsidR="008559F3" w:rsidP="00464DD8" w:rsidRDefault="008559F3" w14:paraId="71843F0E"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Diseases of vocal cords and larynx, not elsewhere classified</w:t>
            </w:r>
          </w:p>
        </w:tc>
        <w:tc>
          <w:tcPr>
            <w:tcW w:w="1448" w:type="dxa"/>
            <w:tcBorders>
              <w:top w:val="nil"/>
              <w:left w:val="nil"/>
              <w:bottom w:val="nil"/>
              <w:right w:val="nil"/>
            </w:tcBorders>
            <w:noWrap/>
            <w:vAlign w:val="center"/>
            <w:hideMark/>
          </w:tcPr>
          <w:p w:rsidRPr="00132C27" w:rsidR="008559F3" w:rsidP="00464DD8" w:rsidRDefault="008559F3" w14:paraId="7973E34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nil"/>
              <w:right w:val="nil"/>
            </w:tcBorders>
            <w:noWrap/>
            <w:vAlign w:val="center"/>
            <w:hideMark/>
          </w:tcPr>
          <w:p w:rsidRPr="00132C27" w:rsidR="008559F3" w:rsidP="00464DD8" w:rsidRDefault="008559F3" w14:paraId="6DE25FD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bottom"/>
            <w:hideMark/>
          </w:tcPr>
          <w:p w:rsidRPr="00132C27" w:rsidR="008559F3" w:rsidP="00464DD8" w:rsidRDefault="008559F3" w14:paraId="2082FD71" w14:textId="77777777">
            <w:pPr>
              <w:spacing w:after="0" w:line="240" w:lineRule="auto"/>
              <w:jc w:val="center"/>
              <w:rPr>
                <w:rFonts w:ascii="Calibri" w:hAnsi="Calibri" w:eastAsia="Times New Roman" w:cs="Calibri"/>
                <w:color w:val="000000"/>
                <w:sz w:val="22"/>
                <w:szCs w:val="22"/>
                <w:lang w:val="en-GB" w:eastAsia="en-GB"/>
              </w:rPr>
            </w:pPr>
          </w:p>
        </w:tc>
        <w:tc>
          <w:tcPr>
            <w:tcW w:w="1334" w:type="dxa"/>
            <w:tcBorders>
              <w:top w:val="nil"/>
              <w:left w:val="nil"/>
              <w:bottom w:val="nil"/>
              <w:right w:val="nil"/>
            </w:tcBorders>
            <w:noWrap/>
            <w:vAlign w:val="bottom"/>
            <w:hideMark/>
          </w:tcPr>
          <w:p w:rsidRPr="00132C27" w:rsidR="008559F3" w:rsidP="00464DD8" w:rsidRDefault="008559F3" w14:paraId="5C419F28" w14:textId="77777777">
            <w:pPr>
              <w:spacing w:after="0" w:line="240" w:lineRule="auto"/>
              <w:rPr>
                <w:rFonts w:ascii="Times New Roman" w:hAnsi="Times New Roman" w:eastAsia="Times New Roman" w:cs="Times New Roman"/>
                <w:sz w:val="20"/>
                <w:szCs w:val="20"/>
                <w:lang w:val="en-GB" w:eastAsia="en-GB"/>
              </w:rPr>
            </w:pPr>
          </w:p>
        </w:tc>
      </w:tr>
      <w:tr w:rsidRPr="00132C27" w:rsidR="008559F3" w:rsidTr="00464DD8" w14:paraId="59EA4255" w14:textId="77777777">
        <w:trPr>
          <w:trHeight w:val="320"/>
        </w:trPr>
        <w:tc>
          <w:tcPr>
            <w:tcW w:w="4408" w:type="dxa"/>
            <w:tcBorders>
              <w:top w:val="nil"/>
              <w:left w:val="nil"/>
              <w:bottom w:val="nil"/>
              <w:right w:val="nil"/>
            </w:tcBorders>
            <w:noWrap/>
            <w:vAlign w:val="center"/>
            <w:hideMark/>
          </w:tcPr>
          <w:p w:rsidRPr="00132C27" w:rsidR="008559F3" w:rsidP="00464DD8" w:rsidRDefault="008559F3" w14:paraId="42172439"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Chronic sinusitis</w:t>
            </w:r>
          </w:p>
        </w:tc>
        <w:tc>
          <w:tcPr>
            <w:tcW w:w="1448" w:type="dxa"/>
            <w:tcBorders>
              <w:top w:val="nil"/>
              <w:left w:val="nil"/>
              <w:bottom w:val="nil"/>
              <w:right w:val="nil"/>
            </w:tcBorders>
            <w:noWrap/>
            <w:vAlign w:val="center"/>
            <w:hideMark/>
          </w:tcPr>
          <w:p w:rsidRPr="00132C27" w:rsidR="008559F3" w:rsidP="00464DD8" w:rsidRDefault="008559F3" w14:paraId="0CD5825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nil"/>
              <w:right w:val="nil"/>
            </w:tcBorders>
            <w:noWrap/>
            <w:vAlign w:val="center"/>
            <w:hideMark/>
          </w:tcPr>
          <w:p w:rsidRPr="00132C27" w:rsidR="008559F3" w:rsidP="00464DD8" w:rsidRDefault="008559F3" w14:paraId="75F6F396"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bottom"/>
            <w:hideMark/>
          </w:tcPr>
          <w:p w:rsidRPr="00132C27" w:rsidR="008559F3" w:rsidP="00464DD8" w:rsidRDefault="008559F3" w14:paraId="1DEBBE7A" w14:textId="77777777">
            <w:pPr>
              <w:spacing w:after="0" w:line="240" w:lineRule="auto"/>
              <w:jc w:val="center"/>
              <w:rPr>
                <w:rFonts w:ascii="Calibri" w:hAnsi="Calibri" w:eastAsia="Times New Roman" w:cs="Calibri"/>
                <w:color w:val="000000"/>
                <w:sz w:val="22"/>
                <w:szCs w:val="22"/>
                <w:lang w:val="en-GB" w:eastAsia="en-GB"/>
              </w:rPr>
            </w:pPr>
          </w:p>
        </w:tc>
        <w:tc>
          <w:tcPr>
            <w:tcW w:w="1334" w:type="dxa"/>
            <w:tcBorders>
              <w:top w:val="nil"/>
              <w:left w:val="nil"/>
              <w:bottom w:val="nil"/>
              <w:right w:val="nil"/>
            </w:tcBorders>
            <w:noWrap/>
            <w:vAlign w:val="bottom"/>
            <w:hideMark/>
          </w:tcPr>
          <w:p w:rsidRPr="00132C27" w:rsidR="008559F3" w:rsidP="00464DD8" w:rsidRDefault="008559F3" w14:paraId="77F700E5" w14:textId="77777777">
            <w:pPr>
              <w:spacing w:after="0" w:line="240" w:lineRule="auto"/>
              <w:rPr>
                <w:rFonts w:ascii="Times New Roman" w:hAnsi="Times New Roman" w:eastAsia="Times New Roman" w:cs="Times New Roman"/>
                <w:sz w:val="20"/>
                <w:szCs w:val="20"/>
                <w:lang w:val="en-GB" w:eastAsia="en-GB"/>
              </w:rPr>
            </w:pPr>
          </w:p>
        </w:tc>
      </w:tr>
      <w:tr w:rsidRPr="00132C27" w:rsidR="008559F3" w:rsidTr="00464DD8" w14:paraId="08D1B1F4" w14:textId="77777777">
        <w:trPr>
          <w:trHeight w:val="320"/>
        </w:trPr>
        <w:tc>
          <w:tcPr>
            <w:tcW w:w="4408" w:type="dxa"/>
            <w:tcBorders>
              <w:top w:val="nil"/>
              <w:left w:val="nil"/>
              <w:bottom w:val="nil"/>
              <w:right w:val="nil"/>
            </w:tcBorders>
            <w:noWrap/>
            <w:vAlign w:val="center"/>
            <w:hideMark/>
          </w:tcPr>
          <w:p w:rsidRPr="00132C27" w:rsidR="008559F3" w:rsidP="00464DD8" w:rsidRDefault="008559F3" w14:paraId="0AFF9B83"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Vasomotor and allergic rhinitis</w:t>
            </w:r>
          </w:p>
        </w:tc>
        <w:tc>
          <w:tcPr>
            <w:tcW w:w="1448" w:type="dxa"/>
            <w:tcBorders>
              <w:top w:val="nil"/>
              <w:left w:val="nil"/>
              <w:bottom w:val="nil"/>
              <w:right w:val="nil"/>
            </w:tcBorders>
            <w:noWrap/>
            <w:vAlign w:val="center"/>
            <w:hideMark/>
          </w:tcPr>
          <w:p w:rsidRPr="00132C27" w:rsidR="008559F3" w:rsidP="00464DD8" w:rsidRDefault="008559F3" w14:paraId="0AFDA1E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nil"/>
              <w:right w:val="nil"/>
            </w:tcBorders>
            <w:noWrap/>
            <w:vAlign w:val="center"/>
            <w:hideMark/>
          </w:tcPr>
          <w:p w:rsidRPr="00132C27" w:rsidR="008559F3" w:rsidP="00464DD8" w:rsidRDefault="008559F3" w14:paraId="3F38959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78CFEC6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bottom"/>
            <w:hideMark/>
          </w:tcPr>
          <w:p w:rsidRPr="00132C27" w:rsidR="008559F3" w:rsidP="00464DD8" w:rsidRDefault="008559F3" w14:paraId="5BACA20D" w14:textId="77777777">
            <w:pPr>
              <w:spacing w:after="0" w:line="240" w:lineRule="auto"/>
              <w:jc w:val="center"/>
              <w:rPr>
                <w:rFonts w:ascii="Calibri" w:hAnsi="Calibri" w:eastAsia="Times New Roman" w:cs="Calibri"/>
                <w:color w:val="000000"/>
                <w:sz w:val="22"/>
                <w:szCs w:val="22"/>
                <w:lang w:val="en-GB" w:eastAsia="en-GB"/>
              </w:rPr>
            </w:pPr>
          </w:p>
        </w:tc>
      </w:tr>
      <w:tr w:rsidRPr="00132C27" w:rsidR="008559F3" w:rsidTr="00464DD8" w14:paraId="400FB3FD" w14:textId="77777777">
        <w:trPr>
          <w:trHeight w:val="330"/>
        </w:trPr>
        <w:tc>
          <w:tcPr>
            <w:tcW w:w="4408" w:type="dxa"/>
            <w:tcBorders>
              <w:top w:val="nil"/>
              <w:left w:val="nil"/>
              <w:bottom w:val="single" w:color="auto" w:sz="8" w:space="0"/>
              <w:right w:val="nil"/>
            </w:tcBorders>
            <w:noWrap/>
            <w:vAlign w:val="center"/>
            <w:hideMark/>
          </w:tcPr>
          <w:p w:rsidRPr="00132C27" w:rsidR="008559F3" w:rsidP="00464DD8" w:rsidRDefault="008559F3" w14:paraId="6FA4A053"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Respiratory failure, not elsewhere classified</w:t>
            </w:r>
          </w:p>
        </w:tc>
        <w:tc>
          <w:tcPr>
            <w:tcW w:w="1448" w:type="dxa"/>
            <w:tcBorders>
              <w:top w:val="nil"/>
              <w:left w:val="nil"/>
              <w:bottom w:val="single" w:color="auto" w:sz="8" w:space="0"/>
              <w:right w:val="nil"/>
            </w:tcBorders>
            <w:noWrap/>
            <w:vAlign w:val="center"/>
            <w:hideMark/>
          </w:tcPr>
          <w:p w:rsidRPr="00132C27" w:rsidR="008559F3" w:rsidP="00464DD8" w:rsidRDefault="008559F3" w14:paraId="19A7835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0.1%</w:t>
            </w:r>
          </w:p>
        </w:tc>
        <w:tc>
          <w:tcPr>
            <w:tcW w:w="1334" w:type="dxa"/>
            <w:tcBorders>
              <w:top w:val="nil"/>
              <w:left w:val="nil"/>
              <w:bottom w:val="single" w:color="auto" w:sz="8" w:space="0"/>
              <w:right w:val="nil"/>
            </w:tcBorders>
            <w:noWrap/>
            <w:vAlign w:val="center"/>
            <w:hideMark/>
          </w:tcPr>
          <w:p w:rsidRPr="00132C27" w:rsidR="008559F3" w:rsidP="00464DD8" w:rsidRDefault="008559F3" w14:paraId="4A659B4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448" w:type="dxa"/>
            <w:tcBorders>
              <w:top w:val="nil"/>
              <w:left w:val="nil"/>
              <w:bottom w:val="single" w:color="auto" w:sz="8" w:space="0"/>
              <w:right w:val="nil"/>
            </w:tcBorders>
            <w:noWrap/>
            <w:vAlign w:val="bottom"/>
            <w:hideMark/>
          </w:tcPr>
          <w:p w:rsidRPr="00132C27" w:rsidR="008559F3" w:rsidP="00464DD8" w:rsidRDefault="008559F3" w14:paraId="3703FA38" w14:textId="77777777">
            <w:pPr>
              <w:spacing w:after="0" w:line="240" w:lineRule="auto"/>
              <w:rPr>
                <w:rFonts w:ascii="Aptos" w:hAnsi="Aptos" w:eastAsia="Times New Roman" w:cs="Times New Roman"/>
                <w:color w:val="000000"/>
                <w:lang w:val="en-GB" w:eastAsia="en-GB"/>
              </w:rPr>
            </w:pPr>
            <w:r w:rsidRPr="00132C27">
              <w:rPr>
                <w:rFonts w:ascii="Aptos" w:hAnsi="Aptos" w:eastAsia="Times New Roman" w:cs="Times New Roman"/>
                <w:color w:val="000000"/>
                <w:lang w:val="en-GB" w:eastAsia="en-GB"/>
              </w:rPr>
              <w:t> </w:t>
            </w:r>
          </w:p>
        </w:tc>
        <w:tc>
          <w:tcPr>
            <w:tcW w:w="1334" w:type="dxa"/>
            <w:tcBorders>
              <w:top w:val="nil"/>
              <w:left w:val="nil"/>
              <w:bottom w:val="single" w:color="auto" w:sz="8" w:space="0"/>
              <w:right w:val="nil"/>
            </w:tcBorders>
            <w:noWrap/>
            <w:vAlign w:val="center"/>
            <w:hideMark/>
          </w:tcPr>
          <w:p w:rsidRPr="00132C27" w:rsidR="008559F3" w:rsidP="00464DD8" w:rsidRDefault="008559F3" w14:paraId="2EA30BF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26C9A40F" w14:textId="77777777">
        <w:trPr>
          <w:trHeight w:val="300"/>
        </w:trPr>
        <w:tc>
          <w:tcPr>
            <w:tcW w:w="5856" w:type="dxa"/>
            <w:gridSpan w:val="2"/>
            <w:tcBorders>
              <w:top w:val="nil"/>
              <w:left w:val="nil"/>
              <w:bottom w:val="double" w:color="auto" w:sz="6" w:space="0"/>
              <w:right w:val="nil"/>
            </w:tcBorders>
            <w:noWrap/>
            <w:vAlign w:val="center"/>
            <w:hideMark/>
          </w:tcPr>
          <w:p w:rsidRPr="00132C27" w:rsidR="008559F3" w:rsidP="00464DD8" w:rsidRDefault="008559F3" w14:paraId="3578CAE6"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Cardiovascular</w:t>
            </w:r>
          </w:p>
        </w:tc>
        <w:tc>
          <w:tcPr>
            <w:tcW w:w="1334" w:type="dxa"/>
            <w:tcBorders>
              <w:top w:val="nil"/>
              <w:left w:val="nil"/>
              <w:bottom w:val="double" w:color="auto" w:sz="6" w:space="0"/>
              <w:right w:val="nil"/>
            </w:tcBorders>
            <w:noWrap/>
            <w:vAlign w:val="center"/>
            <w:hideMark/>
          </w:tcPr>
          <w:p w:rsidRPr="00132C27" w:rsidR="008559F3" w:rsidP="00464DD8" w:rsidRDefault="008559F3" w14:paraId="760CB92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448" w:type="dxa"/>
            <w:tcBorders>
              <w:top w:val="nil"/>
              <w:left w:val="nil"/>
              <w:bottom w:val="double" w:color="auto" w:sz="6" w:space="0"/>
              <w:right w:val="nil"/>
            </w:tcBorders>
            <w:noWrap/>
            <w:vAlign w:val="center"/>
            <w:hideMark/>
          </w:tcPr>
          <w:p w:rsidRPr="00132C27" w:rsidR="008559F3" w:rsidP="00464DD8" w:rsidRDefault="008559F3" w14:paraId="6128516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334" w:type="dxa"/>
            <w:tcBorders>
              <w:top w:val="nil"/>
              <w:left w:val="nil"/>
              <w:bottom w:val="double" w:color="auto" w:sz="6" w:space="0"/>
              <w:right w:val="nil"/>
            </w:tcBorders>
            <w:noWrap/>
            <w:vAlign w:val="center"/>
            <w:hideMark/>
          </w:tcPr>
          <w:p w:rsidRPr="00132C27" w:rsidR="008559F3" w:rsidP="00464DD8" w:rsidRDefault="008559F3" w14:paraId="62C7D1D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r>
      <w:tr w:rsidRPr="00132C27" w:rsidR="008559F3" w:rsidTr="00464DD8" w14:paraId="2F191286" w14:textId="77777777">
        <w:trPr>
          <w:trHeight w:val="300"/>
        </w:trPr>
        <w:tc>
          <w:tcPr>
            <w:tcW w:w="4408" w:type="dxa"/>
            <w:tcBorders>
              <w:top w:val="nil"/>
              <w:left w:val="nil"/>
              <w:bottom w:val="nil"/>
              <w:right w:val="nil"/>
            </w:tcBorders>
            <w:noWrap/>
            <w:vAlign w:val="center"/>
            <w:hideMark/>
          </w:tcPr>
          <w:p w:rsidRPr="00132C27" w:rsidR="008559F3" w:rsidP="00464DD8" w:rsidRDefault="008559F3" w14:paraId="20A79876"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Cerebral infarction</w:t>
            </w:r>
          </w:p>
        </w:tc>
        <w:tc>
          <w:tcPr>
            <w:tcW w:w="1448" w:type="dxa"/>
            <w:tcBorders>
              <w:top w:val="nil"/>
              <w:left w:val="nil"/>
              <w:bottom w:val="nil"/>
              <w:right w:val="nil"/>
            </w:tcBorders>
            <w:noWrap/>
            <w:vAlign w:val="center"/>
            <w:hideMark/>
          </w:tcPr>
          <w:p w:rsidRPr="00132C27" w:rsidR="008559F3" w:rsidP="00464DD8" w:rsidRDefault="008559F3" w14:paraId="5890A58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0.90 %</w:t>
            </w:r>
          </w:p>
        </w:tc>
        <w:tc>
          <w:tcPr>
            <w:tcW w:w="1334" w:type="dxa"/>
            <w:tcBorders>
              <w:top w:val="nil"/>
              <w:left w:val="nil"/>
              <w:bottom w:val="nil"/>
              <w:right w:val="nil"/>
            </w:tcBorders>
            <w:noWrap/>
            <w:vAlign w:val="center"/>
            <w:hideMark/>
          </w:tcPr>
          <w:p w:rsidRPr="00132C27" w:rsidR="008559F3" w:rsidP="00464DD8" w:rsidRDefault="008559F3" w14:paraId="402A405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0.50 %</w:t>
            </w:r>
          </w:p>
        </w:tc>
        <w:tc>
          <w:tcPr>
            <w:tcW w:w="1448" w:type="dxa"/>
            <w:tcBorders>
              <w:top w:val="nil"/>
              <w:left w:val="nil"/>
              <w:bottom w:val="nil"/>
              <w:right w:val="nil"/>
            </w:tcBorders>
            <w:noWrap/>
            <w:vAlign w:val="center"/>
            <w:hideMark/>
          </w:tcPr>
          <w:p w:rsidRPr="00132C27" w:rsidR="008559F3" w:rsidP="00464DD8" w:rsidRDefault="008559F3" w14:paraId="2FF455A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0.60 %</w:t>
            </w:r>
          </w:p>
        </w:tc>
        <w:tc>
          <w:tcPr>
            <w:tcW w:w="1334" w:type="dxa"/>
            <w:tcBorders>
              <w:top w:val="nil"/>
              <w:left w:val="nil"/>
              <w:bottom w:val="nil"/>
              <w:right w:val="nil"/>
            </w:tcBorders>
            <w:noWrap/>
            <w:vAlign w:val="center"/>
            <w:hideMark/>
          </w:tcPr>
          <w:p w:rsidRPr="00132C27" w:rsidR="008559F3" w:rsidP="00464DD8" w:rsidRDefault="008559F3" w14:paraId="4B87AD88"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0.90 %</w:t>
            </w:r>
          </w:p>
        </w:tc>
      </w:tr>
      <w:tr w:rsidRPr="00132C27" w:rsidR="008559F3" w:rsidTr="00464DD8" w14:paraId="562F8F40"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6FE86988"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Chronic ischemic heart disease</w:t>
            </w:r>
          </w:p>
        </w:tc>
        <w:tc>
          <w:tcPr>
            <w:tcW w:w="1448" w:type="dxa"/>
            <w:tcBorders>
              <w:top w:val="nil"/>
              <w:left w:val="nil"/>
              <w:bottom w:val="nil"/>
              <w:right w:val="nil"/>
            </w:tcBorders>
            <w:noWrap/>
            <w:vAlign w:val="center"/>
            <w:hideMark/>
          </w:tcPr>
          <w:p w:rsidRPr="00132C27" w:rsidR="008559F3" w:rsidP="00464DD8" w:rsidRDefault="008559F3" w14:paraId="422571DB"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0.70 %</w:t>
            </w:r>
          </w:p>
        </w:tc>
        <w:tc>
          <w:tcPr>
            <w:tcW w:w="1334" w:type="dxa"/>
            <w:tcBorders>
              <w:top w:val="nil"/>
              <w:left w:val="nil"/>
              <w:bottom w:val="nil"/>
              <w:right w:val="nil"/>
            </w:tcBorders>
            <w:noWrap/>
            <w:vAlign w:val="center"/>
            <w:hideMark/>
          </w:tcPr>
          <w:p w:rsidRPr="00132C27" w:rsidR="008559F3" w:rsidP="00464DD8" w:rsidRDefault="008559F3" w14:paraId="318DA45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0.70 %</w:t>
            </w:r>
          </w:p>
        </w:tc>
        <w:tc>
          <w:tcPr>
            <w:tcW w:w="1448" w:type="dxa"/>
            <w:tcBorders>
              <w:top w:val="nil"/>
              <w:left w:val="nil"/>
              <w:bottom w:val="nil"/>
              <w:right w:val="nil"/>
            </w:tcBorders>
            <w:noWrap/>
            <w:vAlign w:val="center"/>
            <w:hideMark/>
          </w:tcPr>
          <w:p w:rsidRPr="00132C27" w:rsidR="008559F3" w:rsidP="00464DD8" w:rsidRDefault="008559F3" w14:paraId="21E5956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0.50 %</w:t>
            </w:r>
          </w:p>
        </w:tc>
        <w:tc>
          <w:tcPr>
            <w:tcW w:w="1334" w:type="dxa"/>
            <w:tcBorders>
              <w:top w:val="nil"/>
              <w:left w:val="nil"/>
              <w:bottom w:val="nil"/>
              <w:right w:val="nil"/>
            </w:tcBorders>
            <w:noWrap/>
            <w:vAlign w:val="center"/>
            <w:hideMark/>
          </w:tcPr>
          <w:p w:rsidRPr="00132C27" w:rsidR="008559F3" w:rsidP="00464DD8" w:rsidRDefault="008559F3" w14:paraId="7FA0C84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712E7F79"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79976D14"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Sequelae of cerebrovascular disease</w:t>
            </w:r>
          </w:p>
        </w:tc>
        <w:tc>
          <w:tcPr>
            <w:tcW w:w="1448" w:type="dxa"/>
            <w:tcBorders>
              <w:top w:val="nil"/>
              <w:left w:val="nil"/>
              <w:bottom w:val="nil"/>
              <w:right w:val="nil"/>
            </w:tcBorders>
            <w:noWrap/>
            <w:vAlign w:val="center"/>
            <w:hideMark/>
          </w:tcPr>
          <w:p w:rsidRPr="00132C27" w:rsidR="008559F3" w:rsidP="00464DD8" w:rsidRDefault="008559F3" w14:paraId="4140888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0.50 %</w:t>
            </w:r>
          </w:p>
        </w:tc>
        <w:tc>
          <w:tcPr>
            <w:tcW w:w="1334" w:type="dxa"/>
            <w:tcBorders>
              <w:top w:val="nil"/>
              <w:left w:val="nil"/>
              <w:bottom w:val="nil"/>
              <w:right w:val="nil"/>
            </w:tcBorders>
            <w:noWrap/>
            <w:vAlign w:val="center"/>
            <w:hideMark/>
          </w:tcPr>
          <w:p w:rsidRPr="00132C27" w:rsidR="008559F3" w:rsidP="00464DD8" w:rsidRDefault="008559F3" w14:paraId="63C1C0F6"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0.50 %</w:t>
            </w:r>
          </w:p>
        </w:tc>
        <w:tc>
          <w:tcPr>
            <w:tcW w:w="1448" w:type="dxa"/>
            <w:tcBorders>
              <w:top w:val="nil"/>
              <w:left w:val="nil"/>
              <w:bottom w:val="nil"/>
              <w:right w:val="nil"/>
            </w:tcBorders>
            <w:noWrap/>
            <w:vAlign w:val="center"/>
            <w:hideMark/>
          </w:tcPr>
          <w:p w:rsidRPr="00132C27" w:rsidR="008559F3" w:rsidP="00464DD8" w:rsidRDefault="008559F3" w14:paraId="1B14802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1.00 %</w:t>
            </w:r>
          </w:p>
        </w:tc>
        <w:tc>
          <w:tcPr>
            <w:tcW w:w="1334" w:type="dxa"/>
            <w:tcBorders>
              <w:top w:val="nil"/>
              <w:left w:val="nil"/>
              <w:bottom w:val="nil"/>
              <w:right w:val="nil"/>
            </w:tcBorders>
            <w:noWrap/>
            <w:vAlign w:val="center"/>
            <w:hideMark/>
          </w:tcPr>
          <w:p w:rsidRPr="00132C27" w:rsidR="008559F3" w:rsidP="00464DD8" w:rsidRDefault="008559F3" w14:paraId="7C840E88"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70BB1E10"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1FDD3FC4"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Cardiomyopathy</w:t>
            </w:r>
          </w:p>
        </w:tc>
        <w:tc>
          <w:tcPr>
            <w:tcW w:w="1448" w:type="dxa"/>
            <w:tcBorders>
              <w:top w:val="nil"/>
              <w:left w:val="nil"/>
              <w:bottom w:val="nil"/>
              <w:right w:val="nil"/>
            </w:tcBorders>
            <w:noWrap/>
            <w:vAlign w:val="center"/>
            <w:hideMark/>
          </w:tcPr>
          <w:p w:rsidRPr="00132C27" w:rsidR="008559F3" w:rsidP="00464DD8" w:rsidRDefault="008559F3" w14:paraId="05E410F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0.40 %</w:t>
            </w:r>
          </w:p>
        </w:tc>
        <w:tc>
          <w:tcPr>
            <w:tcW w:w="1334" w:type="dxa"/>
            <w:tcBorders>
              <w:top w:val="nil"/>
              <w:left w:val="nil"/>
              <w:bottom w:val="nil"/>
              <w:right w:val="nil"/>
            </w:tcBorders>
            <w:noWrap/>
            <w:vAlign w:val="center"/>
            <w:hideMark/>
          </w:tcPr>
          <w:p w:rsidRPr="00132C27" w:rsidR="008559F3" w:rsidP="00464DD8" w:rsidRDefault="008559F3" w14:paraId="196B36D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0.60 %</w:t>
            </w:r>
          </w:p>
        </w:tc>
        <w:tc>
          <w:tcPr>
            <w:tcW w:w="1448" w:type="dxa"/>
            <w:tcBorders>
              <w:top w:val="nil"/>
              <w:left w:val="nil"/>
              <w:bottom w:val="nil"/>
              <w:right w:val="nil"/>
            </w:tcBorders>
            <w:noWrap/>
            <w:vAlign w:val="center"/>
            <w:hideMark/>
          </w:tcPr>
          <w:p w:rsidRPr="00132C27" w:rsidR="008559F3" w:rsidP="00464DD8" w:rsidRDefault="008559F3" w14:paraId="412278B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627D01C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34EB762E"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557D5109"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Angina pectoris</w:t>
            </w:r>
          </w:p>
        </w:tc>
        <w:tc>
          <w:tcPr>
            <w:tcW w:w="1448" w:type="dxa"/>
            <w:tcBorders>
              <w:top w:val="nil"/>
              <w:left w:val="nil"/>
              <w:bottom w:val="nil"/>
              <w:right w:val="nil"/>
            </w:tcBorders>
            <w:noWrap/>
            <w:vAlign w:val="center"/>
            <w:hideMark/>
          </w:tcPr>
          <w:p w:rsidRPr="00132C27" w:rsidR="008559F3" w:rsidP="00464DD8" w:rsidRDefault="008559F3" w14:paraId="439A9E9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0.40 %</w:t>
            </w:r>
          </w:p>
        </w:tc>
        <w:tc>
          <w:tcPr>
            <w:tcW w:w="1334" w:type="dxa"/>
            <w:tcBorders>
              <w:top w:val="nil"/>
              <w:left w:val="nil"/>
              <w:bottom w:val="nil"/>
              <w:right w:val="nil"/>
            </w:tcBorders>
            <w:noWrap/>
            <w:vAlign w:val="center"/>
            <w:hideMark/>
          </w:tcPr>
          <w:p w:rsidRPr="00132C27" w:rsidR="008559F3" w:rsidP="00464DD8" w:rsidRDefault="008559F3" w14:paraId="1DC3A66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75D4A90B"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7A65F81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2A0CD91B"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482184DF"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Subarachnoid hemorrhage</w:t>
            </w:r>
          </w:p>
        </w:tc>
        <w:tc>
          <w:tcPr>
            <w:tcW w:w="1448" w:type="dxa"/>
            <w:tcBorders>
              <w:top w:val="nil"/>
              <w:left w:val="nil"/>
              <w:bottom w:val="nil"/>
              <w:right w:val="nil"/>
            </w:tcBorders>
            <w:noWrap/>
            <w:vAlign w:val="center"/>
            <w:hideMark/>
          </w:tcPr>
          <w:p w:rsidRPr="00132C27" w:rsidR="008559F3" w:rsidP="00464DD8" w:rsidRDefault="008559F3" w14:paraId="48F347C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0.30 %</w:t>
            </w:r>
          </w:p>
        </w:tc>
        <w:tc>
          <w:tcPr>
            <w:tcW w:w="1334" w:type="dxa"/>
            <w:tcBorders>
              <w:top w:val="nil"/>
              <w:left w:val="nil"/>
              <w:bottom w:val="nil"/>
              <w:right w:val="nil"/>
            </w:tcBorders>
            <w:noWrap/>
            <w:vAlign w:val="center"/>
            <w:hideMark/>
          </w:tcPr>
          <w:p w:rsidRPr="00132C27" w:rsidR="008559F3" w:rsidP="00464DD8" w:rsidRDefault="008559F3" w14:paraId="3814DB2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13277248"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6B58003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48834049"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49F1B15B"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Atrial fibrillation and flutter</w:t>
            </w:r>
          </w:p>
        </w:tc>
        <w:tc>
          <w:tcPr>
            <w:tcW w:w="1448" w:type="dxa"/>
            <w:tcBorders>
              <w:top w:val="nil"/>
              <w:left w:val="nil"/>
              <w:bottom w:val="nil"/>
              <w:right w:val="nil"/>
            </w:tcBorders>
            <w:noWrap/>
            <w:vAlign w:val="center"/>
            <w:hideMark/>
          </w:tcPr>
          <w:p w:rsidRPr="00132C27" w:rsidR="008559F3" w:rsidP="00464DD8" w:rsidRDefault="008559F3" w14:paraId="582DD40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0.30 %</w:t>
            </w:r>
          </w:p>
        </w:tc>
        <w:tc>
          <w:tcPr>
            <w:tcW w:w="1334" w:type="dxa"/>
            <w:tcBorders>
              <w:top w:val="nil"/>
              <w:left w:val="nil"/>
              <w:bottom w:val="nil"/>
              <w:right w:val="nil"/>
            </w:tcBorders>
            <w:noWrap/>
            <w:vAlign w:val="center"/>
            <w:hideMark/>
          </w:tcPr>
          <w:p w:rsidRPr="00132C27" w:rsidR="008559F3" w:rsidP="00464DD8" w:rsidRDefault="008559F3" w14:paraId="712B5CC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2792B7B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429E287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74B45C00" w14:textId="77777777">
        <w:trPr>
          <w:trHeight w:val="320"/>
        </w:trPr>
        <w:tc>
          <w:tcPr>
            <w:tcW w:w="4408" w:type="dxa"/>
            <w:tcBorders>
              <w:top w:val="nil"/>
              <w:left w:val="nil"/>
              <w:bottom w:val="nil"/>
              <w:right w:val="nil"/>
            </w:tcBorders>
            <w:noWrap/>
            <w:vAlign w:val="center"/>
            <w:hideMark/>
          </w:tcPr>
          <w:p w:rsidRPr="00132C27" w:rsidR="008559F3" w:rsidP="00464DD8" w:rsidRDefault="008559F3" w14:paraId="6E460F4D"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Heart failure</w:t>
            </w:r>
          </w:p>
        </w:tc>
        <w:tc>
          <w:tcPr>
            <w:tcW w:w="1448" w:type="dxa"/>
            <w:tcBorders>
              <w:top w:val="nil"/>
              <w:left w:val="nil"/>
              <w:bottom w:val="nil"/>
              <w:right w:val="nil"/>
            </w:tcBorders>
            <w:noWrap/>
            <w:vAlign w:val="center"/>
            <w:hideMark/>
          </w:tcPr>
          <w:p w:rsidRPr="00132C27" w:rsidR="008559F3" w:rsidP="00464DD8" w:rsidRDefault="008559F3" w14:paraId="10C5F49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0.20 %</w:t>
            </w:r>
          </w:p>
        </w:tc>
        <w:tc>
          <w:tcPr>
            <w:tcW w:w="1334" w:type="dxa"/>
            <w:tcBorders>
              <w:top w:val="nil"/>
              <w:left w:val="nil"/>
              <w:bottom w:val="nil"/>
              <w:right w:val="nil"/>
            </w:tcBorders>
            <w:noWrap/>
            <w:vAlign w:val="center"/>
            <w:hideMark/>
          </w:tcPr>
          <w:p w:rsidRPr="00132C27" w:rsidR="008559F3" w:rsidP="00464DD8" w:rsidRDefault="008559F3" w14:paraId="1543E7E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nil"/>
              <w:right w:val="nil"/>
            </w:tcBorders>
            <w:noWrap/>
            <w:vAlign w:val="center"/>
            <w:hideMark/>
          </w:tcPr>
          <w:p w:rsidRPr="00132C27" w:rsidR="008559F3" w:rsidP="00464DD8" w:rsidRDefault="008559F3" w14:paraId="6923FCC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bottom"/>
            <w:hideMark/>
          </w:tcPr>
          <w:p w:rsidRPr="00132C27" w:rsidR="008559F3" w:rsidP="00464DD8" w:rsidRDefault="008559F3" w14:paraId="24A54E2A" w14:textId="77777777">
            <w:pPr>
              <w:spacing w:after="0" w:line="240" w:lineRule="auto"/>
              <w:jc w:val="center"/>
              <w:rPr>
                <w:rFonts w:ascii="Calibri" w:hAnsi="Calibri" w:eastAsia="Times New Roman" w:cs="Calibri"/>
                <w:color w:val="000000"/>
                <w:sz w:val="22"/>
                <w:szCs w:val="22"/>
                <w:lang w:val="en-GB" w:eastAsia="en-GB"/>
              </w:rPr>
            </w:pPr>
          </w:p>
        </w:tc>
      </w:tr>
      <w:tr w:rsidRPr="00132C27" w:rsidR="008559F3" w:rsidTr="00464DD8" w14:paraId="1571B4F6"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463A556D"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 cerebrovascular diseases</w:t>
            </w:r>
          </w:p>
        </w:tc>
        <w:tc>
          <w:tcPr>
            <w:tcW w:w="1448" w:type="dxa"/>
            <w:tcBorders>
              <w:top w:val="nil"/>
              <w:left w:val="nil"/>
              <w:bottom w:val="nil"/>
              <w:right w:val="nil"/>
            </w:tcBorders>
            <w:noWrap/>
            <w:vAlign w:val="center"/>
            <w:hideMark/>
          </w:tcPr>
          <w:p w:rsidRPr="00132C27" w:rsidR="008559F3" w:rsidP="00464DD8" w:rsidRDefault="008559F3" w14:paraId="46EBFFF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0.20 %</w:t>
            </w:r>
          </w:p>
        </w:tc>
        <w:tc>
          <w:tcPr>
            <w:tcW w:w="1334" w:type="dxa"/>
            <w:tcBorders>
              <w:top w:val="nil"/>
              <w:left w:val="nil"/>
              <w:bottom w:val="nil"/>
              <w:right w:val="nil"/>
            </w:tcBorders>
            <w:noWrap/>
            <w:vAlign w:val="center"/>
            <w:hideMark/>
          </w:tcPr>
          <w:p w:rsidRPr="00132C27" w:rsidR="008559F3" w:rsidP="00464DD8" w:rsidRDefault="008559F3" w14:paraId="66C706C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0.30 %</w:t>
            </w:r>
          </w:p>
        </w:tc>
        <w:tc>
          <w:tcPr>
            <w:tcW w:w="1448" w:type="dxa"/>
            <w:tcBorders>
              <w:top w:val="nil"/>
              <w:left w:val="nil"/>
              <w:bottom w:val="nil"/>
              <w:right w:val="nil"/>
            </w:tcBorders>
            <w:noWrap/>
            <w:vAlign w:val="center"/>
            <w:hideMark/>
          </w:tcPr>
          <w:p w:rsidRPr="00132C27" w:rsidR="008559F3" w:rsidP="00464DD8" w:rsidRDefault="008559F3" w14:paraId="7C5D24D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nil"/>
              <w:right w:val="nil"/>
            </w:tcBorders>
            <w:noWrap/>
            <w:vAlign w:val="center"/>
            <w:hideMark/>
          </w:tcPr>
          <w:p w:rsidRPr="00132C27" w:rsidR="008559F3" w:rsidP="00464DD8" w:rsidRDefault="008559F3" w14:paraId="1C5C212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0.7%</w:t>
            </w:r>
          </w:p>
        </w:tc>
      </w:tr>
      <w:tr w:rsidRPr="00132C27" w:rsidR="008559F3" w:rsidTr="00464DD8" w14:paraId="296FDB6D" w14:textId="77777777">
        <w:trPr>
          <w:trHeight w:val="300"/>
        </w:trPr>
        <w:tc>
          <w:tcPr>
            <w:tcW w:w="4408" w:type="dxa"/>
            <w:tcBorders>
              <w:top w:val="nil"/>
              <w:left w:val="nil"/>
              <w:bottom w:val="single" w:color="auto" w:sz="8" w:space="0"/>
              <w:right w:val="nil"/>
            </w:tcBorders>
            <w:noWrap/>
            <w:vAlign w:val="center"/>
            <w:hideMark/>
          </w:tcPr>
          <w:p w:rsidRPr="00132C27" w:rsidR="008559F3" w:rsidP="00464DD8" w:rsidRDefault="008559F3" w14:paraId="4637ED46"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Atherosclerosis</w:t>
            </w:r>
          </w:p>
        </w:tc>
        <w:tc>
          <w:tcPr>
            <w:tcW w:w="1448" w:type="dxa"/>
            <w:tcBorders>
              <w:top w:val="nil"/>
              <w:left w:val="nil"/>
              <w:bottom w:val="single" w:color="auto" w:sz="8" w:space="0"/>
              <w:right w:val="nil"/>
            </w:tcBorders>
            <w:noWrap/>
            <w:vAlign w:val="center"/>
            <w:hideMark/>
          </w:tcPr>
          <w:p w:rsidRPr="00132C27" w:rsidR="008559F3" w:rsidP="00464DD8" w:rsidRDefault="008559F3" w14:paraId="6A96813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0.20 %</w:t>
            </w:r>
          </w:p>
        </w:tc>
        <w:tc>
          <w:tcPr>
            <w:tcW w:w="1334" w:type="dxa"/>
            <w:tcBorders>
              <w:top w:val="nil"/>
              <w:left w:val="nil"/>
              <w:bottom w:val="single" w:color="auto" w:sz="8" w:space="0"/>
              <w:right w:val="nil"/>
            </w:tcBorders>
            <w:noWrap/>
            <w:vAlign w:val="center"/>
            <w:hideMark/>
          </w:tcPr>
          <w:p w:rsidRPr="00132C27" w:rsidR="008559F3" w:rsidP="00464DD8" w:rsidRDefault="008559F3" w14:paraId="2AE77B8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0.3%</w:t>
            </w:r>
          </w:p>
        </w:tc>
        <w:tc>
          <w:tcPr>
            <w:tcW w:w="1448" w:type="dxa"/>
            <w:tcBorders>
              <w:top w:val="nil"/>
              <w:left w:val="nil"/>
              <w:bottom w:val="single" w:color="auto" w:sz="8" w:space="0"/>
              <w:right w:val="nil"/>
            </w:tcBorders>
            <w:noWrap/>
            <w:vAlign w:val="center"/>
            <w:hideMark/>
          </w:tcPr>
          <w:p w:rsidRPr="00132C27" w:rsidR="008559F3" w:rsidP="00464DD8" w:rsidRDefault="008559F3" w14:paraId="0D7A1F58"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&lt; 0.4%</w:t>
            </w:r>
          </w:p>
        </w:tc>
        <w:tc>
          <w:tcPr>
            <w:tcW w:w="1334" w:type="dxa"/>
            <w:tcBorders>
              <w:top w:val="nil"/>
              <w:left w:val="nil"/>
              <w:bottom w:val="single" w:color="auto" w:sz="8" w:space="0"/>
              <w:right w:val="nil"/>
            </w:tcBorders>
            <w:noWrap/>
            <w:vAlign w:val="center"/>
            <w:hideMark/>
          </w:tcPr>
          <w:p w:rsidRPr="00132C27" w:rsidR="008559F3" w:rsidP="00464DD8" w:rsidRDefault="008559F3" w14:paraId="211122C6"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r>
      <w:tr w:rsidRPr="00132C27" w:rsidR="008559F3" w:rsidTr="00464DD8" w14:paraId="78384965" w14:textId="77777777">
        <w:trPr>
          <w:trHeight w:val="300"/>
        </w:trPr>
        <w:tc>
          <w:tcPr>
            <w:tcW w:w="4408" w:type="dxa"/>
            <w:tcBorders>
              <w:top w:val="nil"/>
              <w:left w:val="nil"/>
              <w:bottom w:val="double" w:color="auto" w:sz="6" w:space="0"/>
              <w:right w:val="nil"/>
            </w:tcBorders>
            <w:noWrap/>
            <w:vAlign w:val="center"/>
            <w:hideMark/>
          </w:tcPr>
          <w:p w:rsidRPr="00132C27" w:rsidR="008559F3" w:rsidP="00464DD8" w:rsidRDefault="008559F3" w14:paraId="4341A1BD"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w:t>
            </w:r>
          </w:p>
        </w:tc>
        <w:tc>
          <w:tcPr>
            <w:tcW w:w="1448" w:type="dxa"/>
            <w:tcBorders>
              <w:top w:val="nil"/>
              <w:left w:val="nil"/>
              <w:bottom w:val="double" w:color="auto" w:sz="6" w:space="0"/>
              <w:right w:val="nil"/>
            </w:tcBorders>
            <w:noWrap/>
            <w:vAlign w:val="center"/>
            <w:hideMark/>
          </w:tcPr>
          <w:p w:rsidRPr="00132C27" w:rsidR="008559F3" w:rsidP="00464DD8" w:rsidRDefault="008559F3" w14:paraId="47E6B1E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334" w:type="dxa"/>
            <w:tcBorders>
              <w:top w:val="nil"/>
              <w:left w:val="nil"/>
              <w:bottom w:val="double" w:color="auto" w:sz="6" w:space="0"/>
              <w:right w:val="nil"/>
            </w:tcBorders>
            <w:noWrap/>
            <w:vAlign w:val="center"/>
            <w:hideMark/>
          </w:tcPr>
          <w:p w:rsidRPr="00132C27" w:rsidR="008559F3" w:rsidP="00464DD8" w:rsidRDefault="008559F3" w14:paraId="784356A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448" w:type="dxa"/>
            <w:tcBorders>
              <w:top w:val="nil"/>
              <w:left w:val="nil"/>
              <w:bottom w:val="double" w:color="auto" w:sz="6" w:space="0"/>
              <w:right w:val="nil"/>
            </w:tcBorders>
            <w:noWrap/>
            <w:vAlign w:val="center"/>
            <w:hideMark/>
          </w:tcPr>
          <w:p w:rsidRPr="00132C27" w:rsidR="008559F3" w:rsidP="00464DD8" w:rsidRDefault="008559F3" w14:paraId="4A61762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c>
          <w:tcPr>
            <w:tcW w:w="1334" w:type="dxa"/>
            <w:tcBorders>
              <w:top w:val="nil"/>
              <w:left w:val="nil"/>
              <w:bottom w:val="double" w:color="auto" w:sz="6" w:space="0"/>
              <w:right w:val="nil"/>
            </w:tcBorders>
            <w:noWrap/>
            <w:vAlign w:val="center"/>
            <w:hideMark/>
          </w:tcPr>
          <w:p w:rsidRPr="00132C27" w:rsidR="008559F3" w:rsidP="00464DD8" w:rsidRDefault="008559F3" w14:paraId="17FDA1E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 </w:t>
            </w:r>
          </w:p>
        </w:tc>
      </w:tr>
      <w:tr w:rsidRPr="00132C27" w:rsidR="008559F3" w:rsidTr="00464DD8" w14:paraId="694AC550" w14:textId="77777777">
        <w:trPr>
          <w:trHeight w:val="300"/>
        </w:trPr>
        <w:tc>
          <w:tcPr>
            <w:tcW w:w="4408" w:type="dxa"/>
            <w:tcBorders>
              <w:top w:val="nil"/>
              <w:left w:val="nil"/>
              <w:bottom w:val="nil"/>
              <w:right w:val="nil"/>
            </w:tcBorders>
            <w:noWrap/>
            <w:vAlign w:val="center"/>
            <w:hideMark/>
          </w:tcPr>
          <w:p w:rsidRPr="00132C27" w:rsidR="008559F3" w:rsidP="00464DD8" w:rsidRDefault="008559F3" w14:paraId="22648FEB"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Depression</w:t>
            </w:r>
          </w:p>
        </w:tc>
        <w:tc>
          <w:tcPr>
            <w:tcW w:w="1448" w:type="dxa"/>
            <w:tcBorders>
              <w:top w:val="nil"/>
              <w:left w:val="nil"/>
              <w:bottom w:val="nil"/>
              <w:right w:val="nil"/>
            </w:tcBorders>
            <w:noWrap/>
            <w:vAlign w:val="center"/>
            <w:hideMark/>
          </w:tcPr>
          <w:p w:rsidRPr="00132C27" w:rsidR="008559F3" w:rsidP="00464DD8" w:rsidRDefault="008559F3" w14:paraId="06F1F754"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21.30 %</w:t>
            </w:r>
          </w:p>
        </w:tc>
        <w:tc>
          <w:tcPr>
            <w:tcW w:w="1334" w:type="dxa"/>
            <w:tcBorders>
              <w:top w:val="nil"/>
              <w:left w:val="nil"/>
              <w:bottom w:val="nil"/>
              <w:right w:val="nil"/>
            </w:tcBorders>
            <w:noWrap/>
            <w:vAlign w:val="center"/>
            <w:hideMark/>
          </w:tcPr>
          <w:p w:rsidRPr="00132C27" w:rsidR="008559F3" w:rsidP="00464DD8" w:rsidRDefault="008559F3" w14:paraId="0BA9F38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20.30 %</w:t>
            </w:r>
          </w:p>
        </w:tc>
        <w:tc>
          <w:tcPr>
            <w:tcW w:w="1448" w:type="dxa"/>
            <w:tcBorders>
              <w:top w:val="nil"/>
              <w:left w:val="nil"/>
              <w:bottom w:val="nil"/>
              <w:right w:val="nil"/>
            </w:tcBorders>
            <w:noWrap/>
            <w:vAlign w:val="center"/>
            <w:hideMark/>
          </w:tcPr>
          <w:p w:rsidRPr="00132C27" w:rsidR="008559F3" w:rsidP="00464DD8" w:rsidRDefault="008559F3" w14:paraId="11F0941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20.20 %</w:t>
            </w:r>
          </w:p>
        </w:tc>
        <w:tc>
          <w:tcPr>
            <w:tcW w:w="1334" w:type="dxa"/>
            <w:tcBorders>
              <w:top w:val="nil"/>
              <w:left w:val="nil"/>
              <w:bottom w:val="nil"/>
              <w:right w:val="nil"/>
            </w:tcBorders>
            <w:noWrap/>
            <w:vAlign w:val="center"/>
            <w:hideMark/>
          </w:tcPr>
          <w:p w:rsidRPr="00132C27" w:rsidR="008559F3" w:rsidP="00464DD8" w:rsidRDefault="008559F3" w14:paraId="556D9DC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20.60 %</w:t>
            </w:r>
          </w:p>
        </w:tc>
      </w:tr>
      <w:tr w:rsidRPr="00132C27" w:rsidR="008559F3" w:rsidTr="00464DD8" w14:paraId="3A38224D"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74808F16"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Gonarthrosis [arthrosis of knee]</w:t>
            </w:r>
          </w:p>
        </w:tc>
        <w:tc>
          <w:tcPr>
            <w:tcW w:w="1448" w:type="dxa"/>
            <w:tcBorders>
              <w:top w:val="nil"/>
              <w:left w:val="nil"/>
              <w:bottom w:val="nil"/>
              <w:right w:val="nil"/>
            </w:tcBorders>
            <w:noWrap/>
            <w:vAlign w:val="center"/>
            <w:hideMark/>
          </w:tcPr>
          <w:p w:rsidRPr="00132C27" w:rsidR="008559F3" w:rsidP="00464DD8" w:rsidRDefault="008559F3" w14:paraId="02FE36F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5.10 %</w:t>
            </w:r>
          </w:p>
        </w:tc>
        <w:tc>
          <w:tcPr>
            <w:tcW w:w="1334" w:type="dxa"/>
            <w:tcBorders>
              <w:top w:val="nil"/>
              <w:left w:val="nil"/>
              <w:bottom w:val="nil"/>
              <w:right w:val="nil"/>
            </w:tcBorders>
            <w:noWrap/>
            <w:vAlign w:val="center"/>
            <w:hideMark/>
          </w:tcPr>
          <w:p w:rsidRPr="00132C27" w:rsidR="008559F3" w:rsidP="00464DD8" w:rsidRDefault="008559F3" w14:paraId="6D8F012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4.90 %</w:t>
            </w:r>
          </w:p>
        </w:tc>
        <w:tc>
          <w:tcPr>
            <w:tcW w:w="1448" w:type="dxa"/>
            <w:tcBorders>
              <w:top w:val="nil"/>
              <w:left w:val="nil"/>
              <w:bottom w:val="nil"/>
              <w:right w:val="nil"/>
            </w:tcBorders>
            <w:noWrap/>
            <w:vAlign w:val="center"/>
            <w:hideMark/>
          </w:tcPr>
          <w:p w:rsidRPr="00132C27" w:rsidR="008559F3" w:rsidP="00464DD8" w:rsidRDefault="008559F3" w14:paraId="222B750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6.20 %</w:t>
            </w:r>
          </w:p>
        </w:tc>
        <w:tc>
          <w:tcPr>
            <w:tcW w:w="1334" w:type="dxa"/>
            <w:tcBorders>
              <w:top w:val="nil"/>
              <w:left w:val="nil"/>
              <w:bottom w:val="nil"/>
              <w:right w:val="nil"/>
            </w:tcBorders>
            <w:noWrap/>
            <w:vAlign w:val="center"/>
            <w:hideMark/>
          </w:tcPr>
          <w:p w:rsidRPr="00132C27" w:rsidR="008559F3" w:rsidP="00464DD8" w:rsidRDefault="008559F3" w14:paraId="7835923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2.20 %</w:t>
            </w:r>
          </w:p>
        </w:tc>
      </w:tr>
      <w:tr w:rsidRPr="00132C27" w:rsidR="008559F3" w:rsidTr="00464DD8" w14:paraId="5C0BCC46"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1688AC6E"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 intervertebral disc disorders</w:t>
            </w:r>
          </w:p>
        </w:tc>
        <w:tc>
          <w:tcPr>
            <w:tcW w:w="1448" w:type="dxa"/>
            <w:tcBorders>
              <w:top w:val="nil"/>
              <w:left w:val="nil"/>
              <w:bottom w:val="nil"/>
              <w:right w:val="nil"/>
            </w:tcBorders>
            <w:noWrap/>
            <w:vAlign w:val="center"/>
            <w:hideMark/>
          </w:tcPr>
          <w:p w:rsidRPr="00132C27" w:rsidR="008559F3" w:rsidP="00464DD8" w:rsidRDefault="008559F3" w14:paraId="144BC43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5.30 %</w:t>
            </w:r>
          </w:p>
        </w:tc>
        <w:tc>
          <w:tcPr>
            <w:tcW w:w="1334" w:type="dxa"/>
            <w:tcBorders>
              <w:top w:val="nil"/>
              <w:left w:val="nil"/>
              <w:bottom w:val="nil"/>
              <w:right w:val="nil"/>
            </w:tcBorders>
            <w:noWrap/>
            <w:vAlign w:val="center"/>
            <w:hideMark/>
          </w:tcPr>
          <w:p w:rsidRPr="00132C27" w:rsidR="008559F3" w:rsidP="00464DD8" w:rsidRDefault="008559F3" w14:paraId="39B42E8E"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4.20 %</w:t>
            </w:r>
          </w:p>
        </w:tc>
        <w:tc>
          <w:tcPr>
            <w:tcW w:w="1448" w:type="dxa"/>
            <w:tcBorders>
              <w:top w:val="nil"/>
              <w:left w:val="nil"/>
              <w:bottom w:val="nil"/>
              <w:right w:val="nil"/>
            </w:tcBorders>
            <w:noWrap/>
            <w:vAlign w:val="center"/>
            <w:hideMark/>
          </w:tcPr>
          <w:p w:rsidRPr="00132C27" w:rsidR="008559F3" w:rsidP="00464DD8" w:rsidRDefault="008559F3" w14:paraId="506AC19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4.20 %</w:t>
            </w:r>
          </w:p>
        </w:tc>
        <w:tc>
          <w:tcPr>
            <w:tcW w:w="1334" w:type="dxa"/>
            <w:tcBorders>
              <w:top w:val="nil"/>
              <w:left w:val="nil"/>
              <w:bottom w:val="nil"/>
              <w:right w:val="nil"/>
            </w:tcBorders>
            <w:noWrap/>
            <w:vAlign w:val="center"/>
            <w:hideMark/>
          </w:tcPr>
          <w:p w:rsidRPr="00132C27" w:rsidR="008559F3" w:rsidP="00464DD8" w:rsidRDefault="008559F3" w14:paraId="2A92C7E8"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4.70 %</w:t>
            </w:r>
          </w:p>
        </w:tc>
      </w:tr>
      <w:tr w:rsidRPr="00132C27" w:rsidR="008559F3" w:rsidTr="00464DD8" w14:paraId="0D4C00CF"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4BA86DB9"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Bipolar affective disorder</w:t>
            </w:r>
          </w:p>
        </w:tc>
        <w:tc>
          <w:tcPr>
            <w:tcW w:w="1448" w:type="dxa"/>
            <w:tcBorders>
              <w:top w:val="nil"/>
              <w:left w:val="nil"/>
              <w:bottom w:val="nil"/>
              <w:right w:val="nil"/>
            </w:tcBorders>
            <w:noWrap/>
            <w:vAlign w:val="center"/>
            <w:hideMark/>
          </w:tcPr>
          <w:p w:rsidRPr="00132C27" w:rsidR="008559F3" w:rsidP="00464DD8" w:rsidRDefault="008559F3" w14:paraId="1786395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4.70 %</w:t>
            </w:r>
          </w:p>
        </w:tc>
        <w:tc>
          <w:tcPr>
            <w:tcW w:w="1334" w:type="dxa"/>
            <w:tcBorders>
              <w:top w:val="nil"/>
              <w:left w:val="nil"/>
              <w:bottom w:val="nil"/>
              <w:right w:val="nil"/>
            </w:tcBorders>
            <w:noWrap/>
            <w:vAlign w:val="center"/>
            <w:hideMark/>
          </w:tcPr>
          <w:p w:rsidRPr="00132C27" w:rsidR="008559F3" w:rsidP="00464DD8" w:rsidRDefault="008559F3" w14:paraId="1351632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4.10 %</w:t>
            </w:r>
          </w:p>
        </w:tc>
        <w:tc>
          <w:tcPr>
            <w:tcW w:w="1448" w:type="dxa"/>
            <w:tcBorders>
              <w:top w:val="nil"/>
              <w:left w:val="nil"/>
              <w:bottom w:val="nil"/>
              <w:right w:val="nil"/>
            </w:tcBorders>
            <w:noWrap/>
            <w:vAlign w:val="center"/>
            <w:hideMark/>
          </w:tcPr>
          <w:p w:rsidRPr="00132C27" w:rsidR="008559F3" w:rsidP="00464DD8" w:rsidRDefault="008559F3" w14:paraId="345534F2"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4.80 %</w:t>
            </w:r>
          </w:p>
        </w:tc>
        <w:tc>
          <w:tcPr>
            <w:tcW w:w="1334" w:type="dxa"/>
            <w:tcBorders>
              <w:top w:val="nil"/>
              <w:left w:val="nil"/>
              <w:bottom w:val="nil"/>
              <w:right w:val="nil"/>
            </w:tcBorders>
            <w:noWrap/>
            <w:vAlign w:val="center"/>
            <w:hideMark/>
          </w:tcPr>
          <w:p w:rsidRPr="00132C27" w:rsidR="008559F3" w:rsidP="00464DD8" w:rsidRDefault="008559F3" w14:paraId="43DCEBB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3.80 %</w:t>
            </w:r>
          </w:p>
        </w:tc>
      </w:tr>
      <w:tr w:rsidRPr="00132C27" w:rsidR="008559F3" w:rsidTr="00464DD8" w14:paraId="341B49D9"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37C7CE8E"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Schizophrenia</w:t>
            </w:r>
          </w:p>
        </w:tc>
        <w:tc>
          <w:tcPr>
            <w:tcW w:w="1448" w:type="dxa"/>
            <w:tcBorders>
              <w:top w:val="nil"/>
              <w:left w:val="nil"/>
              <w:bottom w:val="nil"/>
              <w:right w:val="nil"/>
            </w:tcBorders>
            <w:noWrap/>
            <w:vAlign w:val="center"/>
            <w:hideMark/>
          </w:tcPr>
          <w:p w:rsidRPr="00132C27" w:rsidR="008559F3" w:rsidP="00464DD8" w:rsidRDefault="008559F3" w14:paraId="074BF0C3"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3.90 %</w:t>
            </w:r>
          </w:p>
        </w:tc>
        <w:tc>
          <w:tcPr>
            <w:tcW w:w="1334" w:type="dxa"/>
            <w:tcBorders>
              <w:top w:val="nil"/>
              <w:left w:val="nil"/>
              <w:bottom w:val="nil"/>
              <w:right w:val="nil"/>
            </w:tcBorders>
            <w:noWrap/>
            <w:vAlign w:val="center"/>
            <w:hideMark/>
          </w:tcPr>
          <w:p w:rsidRPr="00132C27" w:rsidR="008559F3" w:rsidP="00464DD8" w:rsidRDefault="008559F3" w14:paraId="07600DC9"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1.80 %</w:t>
            </w:r>
          </w:p>
        </w:tc>
        <w:tc>
          <w:tcPr>
            <w:tcW w:w="1448" w:type="dxa"/>
            <w:tcBorders>
              <w:top w:val="nil"/>
              <w:left w:val="nil"/>
              <w:bottom w:val="nil"/>
              <w:right w:val="nil"/>
            </w:tcBorders>
            <w:noWrap/>
            <w:vAlign w:val="center"/>
            <w:hideMark/>
          </w:tcPr>
          <w:p w:rsidRPr="00132C27" w:rsidR="008559F3" w:rsidP="00464DD8" w:rsidRDefault="008559F3" w14:paraId="0AFD7A3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4.10 %</w:t>
            </w:r>
          </w:p>
        </w:tc>
        <w:tc>
          <w:tcPr>
            <w:tcW w:w="1334" w:type="dxa"/>
            <w:tcBorders>
              <w:top w:val="nil"/>
              <w:left w:val="nil"/>
              <w:bottom w:val="nil"/>
              <w:right w:val="nil"/>
            </w:tcBorders>
            <w:noWrap/>
            <w:vAlign w:val="center"/>
            <w:hideMark/>
          </w:tcPr>
          <w:p w:rsidRPr="00132C27" w:rsidR="008559F3" w:rsidP="00464DD8" w:rsidRDefault="008559F3" w14:paraId="394556AF"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2.20 %</w:t>
            </w:r>
          </w:p>
        </w:tc>
      </w:tr>
      <w:tr w:rsidRPr="00132C27" w:rsidR="008559F3" w:rsidTr="00464DD8" w14:paraId="298C0BBD"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15ECCE3F"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Spondylosis</w:t>
            </w:r>
          </w:p>
        </w:tc>
        <w:tc>
          <w:tcPr>
            <w:tcW w:w="1448" w:type="dxa"/>
            <w:tcBorders>
              <w:top w:val="nil"/>
              <w:left w:val="nil"/>
              <w:bottom w:val="nil"/>
              <w:right w:val="nil"/>
            </w:tcBorders>
            <w:noWrap/>
            <w:vAlign w:val="center"/>
            <w:hideMark/>
          </w:tcPr>
          <w:p w:rsidRPr="00132C27" w:rsidR="008559F3" w:rsidP="00464DD8" w:rsidRDefault="008559F3" w14:paraId="38B0F425"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3.00 %</w:t>
            </w:r>
          </w:p>
        </w:tc>
        <w:tc>
          <w:tcPr>
            <w:tcW w:w="1334" w:type="dxa"/>
            <w:tcBorders>
              <w:top w:val="nil"/>
              <w:left w:val="nil"/>
              <w:bottom w:val="nil"/>
              <w:right w:val="nil"/>
            </w:tcBorders>
            <w:noWrap/>
            <w:vAlign w:val="center"/>
            <w:hideMark/>
          </w:tcPr>
          <w:p w:rsidRPr="00132C27" w:rsidR="008559F3" w:rsidP="00464DD8" w:rsidRDefault="008559F3" w14:paraId="7792FE30"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2.00 %</w:t>
            </w:r>
          </w:p>
        </w:tc>
        <w:tc>
          <w:tcPr>
            <w:tcW w:w="1448" w:type="dxa"/>
            <w:tcBorders>
              <w:top w:val="nil"/>
              <w:left w:val="nil"/>
              <w:bottom w:val="nil"/>
              <w:right w:val="nil"/>
            </w:tcBorders>
            <w:noWrap/>
            <w:vAlign w:val="center"/>
            <w:hideMark/>
          </w:tcPr>
          <w:p w:rsidRPr="00132C27" w:rsidR="008559F3" w:rsidP="00464DD8" w:rsidRDefault="008559F3" w14:paraId="5D2E73F8"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1.80 %</w:t>
            </w:r>
          </w:p>
        </w:tc>
        <w:tc>
          <w:tcPr>
            <w:tcW w:w="1334" w:type="dxa"/>
            <w:tcBorders>
              <w:top w:val="nil"/>
              <w:left w:val="nil"/>
              <w:bottom w:val="nil"/>
              <w:right w:val="nil"/>
            </w:tcBorders>
            <w:noWrap/>
            <w:vAlign w:val="center"/>
            <w:hideMark/>
          </w:tcPr>
          <w:p w:rsidRPr="00132C27" w:rsidR="008559F3" w:rsidP="00464DD8" w:rsidRDefault="008559F3" w14:paraId="5A23C6B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2.30 %</w:t>
            </w:r>
          </w:p>
        </w:tc>
      </w:tr>
      <w:tr w:rsidRPr="00132C27" w:rsidR="008559F3" w:rsidTr="00464DD8" w14:paraId="1D91C052"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7CAB2BA5"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Shoulder lesions</w:t>
            </w:r>
          </w:p>
        </w:tc>
        <w:tc>
          <w:tcPr>
            <w:tcW w:w="1448" w:type="dxa"/>
            <w:tcBorders>
              <w:top w:val="nil"/>
              <w:left w:val="nil"/>
              <w:bottom w:val="nil"/>
              <w:right w:val="nil"/>
            </w:tcBorders>
            <w:noWrap/>
            <w:vAlign w:val="center"/>
            <w:hideMark/>
          </w:tcPr>
          <w:p w:rsidRPr="00132C27" w:rsidR="008559F3" w:rsidP="00464DD8" w:rsidRDefault="008559F3" w14:paraId="4DB65EEA"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2.80 %</w:t>
            </w:r>
          </w:p>
        </w:tc>
        <w:tc>
          <w:tcPr>
            <w:tcW w:w="1334" w:type="dxa"/>
            <w:tcBorders>
              <w:top w:val="nil"/>
              <w:left w:val="nil"/>
              <w:bottom w:val="nil"/>
              <w:right w:val="nil"/>
            </w:tcBorders>
            <w:noWrap/>
            <w:vAlign w:val="center"/>
            <w:hideMark/>
          </w:tcPr>
          <w:p w:rsidRPr="00132C27" w:rsidR="008559F3" w:rsidP="00464DD8" w:rsidRDefault="008559F3" w14:paraId="68640827"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2.30 %</w:t>
            </w:r>
          </w:p>
        </w:tc>
        <w:tc>
          <w:tcPr>
            <w:tcW w:w="1448" w:type="dxa"/>
            <w:tcBorders>
              <w:top w:val="nil"/>
              <w:left w:val="nil"/>
              <w:bottom w:val="nil"/>
              <w:right w:val="nil"/>
            </w:tcBorders>
            <w:noWrap/>
            <w:vAlign w:val="center"/>
            <w:hideMark/>
          </w:tcPr>
          <w:p w:rsidRPr="00132C27" w:rsidR="008559F3" w:rsidP="00464DD8" w:rsidRDefault="008559F3" w14:paraId="6099B58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1.80 %</w:t>
            </w:r>
          </w:p>
        </w:tc>
        <w:tc>
          <w:tcPr>
            <w:tcW w:w="1334" w:type="dxa"/>
            <w:tcBorders>
              <w:top w:val="nil"/>
              <w:left w:val="nil"/>
              <w:bottom w:val="nil"/>
              <w:right w:val="nil"/>
            </w:tcBorders>
            <w:noWrap/>
            <w:vAlign w:val="center"/>
            <w:hideMark/>
          </w:tcPr>
          <w:p w:rsidRPr="00132C27" w:rsidR="008559F3" w:rsidP="00464DD8" w:rsidRDefault="008559F3" w14:paraId="03D500F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2.00 %</w:t>
            </w:r>
          </w:p>
        </w:tc>
      </w:tr>
      <w:tr w:rsidRPr="00132C27" w:rsidR="008559F3" w:rsidTr="00464DD8" w14:paraId="050E5FF8"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7B8BC80D"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Mild mental retardation</w:t>
            </w:r>
          </w:p>
        </w:tc>
        <w:tc>
          <w:tcPr>
            <w:tcW w:w="1448" w:type="dxa"/>
            <w:tcBorders>
              <w:top w:val="nil"/>
              <w:left w:val="nil"/>
              <w:bottom w:val="nil"/>
              <w:right w:val="nil"/>
            </w:tcBorders>
            <w:noWrap/>
            <w:vAlign w:val="center"/>
            <w:hideMark/>
          </w:tcPr>
          <w:p w:rsidRPr="00132C27" w:rsidR="008559F3" w:rsidP="00464DD8" w:rsidRDefault="008559F3" w14:paraId="3C8698C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2.90 %</w:t>
            </w:r>
          </w:p>
        </w:tc>
        <w:tc>
          <w:tcPr>
            <w:tcW w:w="1334" w:type="dxa"/>
            <w:tcBorders>
              <w:top w:val="nil"/>
              <w:left w:val="nil"/>
              <w:bottom w:val="nil"/>
              <w:right w:val="nil"/>
            </w:tcBorders>
            <w:noWrap/>
            <w:vAlign w:val="center"/>
            <w:hideMark/>
          </w:tcPr>
          <w:p w:rsidRPr="00132C27" w:rsidR="008559F3" w:rsidP="00464DD8" w:rsidRDefault="008559F3" w14:paraId="129EEBA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1.30 %</w:t>
            </w:r>
          </w:p>
        </w:tc>
        <w:tc>
          <w:tcPr>
            <w:tcW w:w="1448" w:type="dxa"/>
            <w:tcBorders>
              <w:top w:val="nil"/>
              <w:left w:val="nil"/>
              <w:bottom w:val="nil"/>
              <w:right w:val="nil"/>
            </w:tcBorders>
            <w:noWrap/>
            <w:vAlign w:val="center"/>
            <w:hideMark/>
          </w:tcPr>
          <w:p w:rsidRPr="00132C27" w:rsidR="008559F3" w:rsidP="00464DD8" w:rsidRDefault="008559F3" w14:paraId="75C3EAD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2.60 %</w:t>
            </w:r>
          </w:p>
        </w:tc>
        <w:tc>
          <w:tcPr>
            <w:tcW w:w="1334" w:type="dxa"/>
            <w:tcBorders>
              <w:top w:val="nil"/>
              <w:left w:val="nil"/>
              <w:bottom w:val="nil"/>
              <w:right w:val="nil"/>
            </w:tcBorders>
            <w:noWrap/>
            <w:vAlign w:val="center"/>
            <w:hideMark/>
          </w:tcPr>
          <w:p w:rsidRPr="00132C27" w:rsidR="008559F3" w:rsidP="00464DD8" w:rsidRDefault="008559F3" w14:paraId="7816282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1.90 %</w:t>
            </w:r>
          </w:p>
        </w:tc>
      </w:tr>
      <w:tr w:rsidRPr="00132C27" w:rsidR="008559F3" w:rsidTr="00464DD8" w14:paraId="770153F3" w14:textId="77777777">
        <w:trPr>
          <w:trHeight w:val="290"/>
        </w:trPr>
        <w:tc>
          <w:tcPr>
            <w:tcW w:w="4408" w:type="dxa"/>
            <w:tcBorders>
              <w:top w:val="nil"/>
              <w:left w:val="nil"/>
              <w:bottom w:val="nil"/>
              <w:right w:val="nil"/>
            </w:tcBorders>
            <w:noWrap/>
            <w:vAlign w:val="center"/>
            <w:hideMark/>
          </w:tcPr>
          <w:p w:rsidRPr="00132C27" w:rsidR="008559F3" w:rsidP="00464DD8" w:rsidRDefault="008559F3" w14:paraId="138468D1"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Specific personality disorders</w:t>
            </w:r>
          </w:p>
        </w:tc>
        <w:tc>
          <w:tcPr>
            <w:tcW w:w="1448" w:type="dxa"/>
            <w:tcBorders>
              <w:top w:val="nil"/>
              <w:left w:val="nil"/>
              <w:bottom w:val="nil"/>
              <w:right w:val="nil"/>
            </w:tcBorders>
            <w:noWrap/>
            <w:vAlign w:val="center"/>
            <w:hideMark/>
          </w:tcPr>
          <w:p w:rsidRPr="00132C27" w:rsidR="008559F3" w:rsidP="00464DD8" w:rsidRDefault="008559F3" w14:paraId="59B5C47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2.00 %</w:t>
            </w:r>
          </w:p>
        </w:tc>
        <w:tc>
          <w:tcPr>
            <w:tcW w:w="1334" w:type="dxa"/>
            <w:tcBorders>
              <w:top w:val="nil"/>
              <w:left w:val="nil"/>
              <w:bottom w:val="nil"/>
              <w:right w:val="nil"/>
            </w:tcBorders>
            <w:noWrap/>
            <w:vAlign w:val="center"/>
            <w:hideMark/>
          </w:tcPr>
          <w:p w:rsidRPr="00132C27" w:rsidR="008559F3" w:rsidP="00464DD8" w:rsidRDefault="008559F3" w14:paraId="2D3FA97B"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2.20 %</w:t>
            </w:r>
          </w:p>
        </w:tc>
        <w:tc>
          <w:tcPr>
            <w:tcW w:w="1448" w:type="dxa"/>
            <w:tcBorders>
              <w:top w:val="nil"/>
              <w:left w:val="nil"/>
              <w:bottom w:val="nil"/>
              <w:right w:val="nil"/>
            </w:tcBorders>
            <w:noWrap/>
            <w:vAlign w:val="center"/>
            <w:hideMark/>
          </w:tcPr>
          <w:p w:rsidRPr="00132C27" w:rsidR="008559F3" w:rsidP="00464DD8" w:rsidRDefault="008559F3" w14:paraId="7E55A4C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4.00 %</w:t>
            </w:r>
          </w:p>
        </w:tc>
        <w:tc>
          <w:tcPr>
            <w:tcW w:w="1334" w:type="dxa"/>
            <w:tcBorders>
              <w:top w:val="nil"/>
              <w:left w:val="nil"/>
              <w:bottom w:val="nil"/>
              <w:right w:val="nil"/>
            </w:tcBorders>
            <w:noWrap/>
            <w:vAlign w:val="center"/>
            <w:hideMark/>
          </w:tcPr>
          <w:p w:rsidRPr="00132C27" w:rsidR="008559F3" w:rsidP="00464DD8" w:rsidRDefault="008559F3" w14:paraId="369E6E7C"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1.80 %</w:t>
            </w:r>
          </w:p>
        </w:tc>
      </w:tr>
      <w:tr w:rsidRPr="00132C27" w:rsidR="008559F3" w:rsidTr="00464DD8" w14:paraId="128BAF82" w14:textId="77777777">
        <w:trPr>
          <w:trHeight w:val="300"/>
        </w:trPr>
        <w:tc>
          <w:tcPr>
            <w:tcW w:w="4408" w:type="dxa"/>
            <w:tcBorders>
              <w:top w:val="nil"/>
              <w:left w:val="nil"/>
              <w:bottom w:val="double" w:color="auto" w:sz="6" w:space="0"/>
              <w:right w:val="nil"/>
            </w:tcBorders>
            <w:noWrap/>
            <w:vAlign w:val="center"/>
            <w:hideMark/>
          </w:tcPr>
          <w:p w:rsidRPr="00132C27" w:rsidR="008559F3" w:rsidP="00464DD8" w:rsidRDefault="008559F3" w14:paraId="08FE875E" w14:textId="77777777">
            <w:pPr>
              <w:spacing w:after="0" w:line="240" w:lineRule="auto"/>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Other spondylopathies</w:t>
            </w:r>
          </w:p>
        </w:tc>
        <w:tc>
          <w:tcPr>
            <w:tcW w:w="1448" w:type="dxa"/>
            <w:tcBorders>
              <w:top w:val="nil"/>
              <w:left w:val="nil"/>
              <w:bottom w:val="double" w:color="auto" w:sz="6" w:space="0"/>
              <w:right w:val="nil"/>
            </w:tcBorders>
            <w:noWrap/>
            <w:vAlign w:val="center"/>
            <w:hideMark/>
          </w:tcPr>
          <w:p w:rsidRPr="00132C27" w:rsidR="008559F3" w:rsidP="00464DD8" w:rsidRDefault="008559F3" w14:paraId="279BDED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2.30 %</w:t>
            </w:r>
          </w:p>
        </w:tc>
        <w:tc>
          <w:tcPr>
            <w:tcW w:w="1334" w:type="dxa"/>
            <w:tcBorders>
              <w:top w:val="nil"/>
              <w:left w:val="nil"/>
              <w:bottom w:val="double" w:color="auto" w:sz="6" w:space="0"/>
              <w:right w:val="nil"/>
            </w:tcBorders>
            <w:noWrap/>
            <w:vAlign w:val="center"/>
            <w:hideMark/>
          </w:tcPr>
          <w:p w:rsidRPr="00132C27" w:rsidR="008559F3" w:rsidP="00464DD8" w:rsidRDefault="008559F3" w14:paraId="21BFBE36"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1.40 %</w:t>
            </w:r>
          </w:p>
        </w:tc>
        <w:tc>
          <w:tcPr>
            <w:tcW w:w="1448" w:type="dxa"/>
            <w:tcBorders>
              <w:top w:val="nil"/>
              <w:left w:val="nil"/>
              <w:bottom w:val="double" w:color="auto" w:sz="6" w:space="0"/>
              <w:right w:val="nil"/>
            </w:tcBorders>
            <w:noWrap/>
            <w:vAlign w:val="center"/>
            <w:hideMark/>
          </w:tcPr>
          <w:p w:rsidRPr="00132C27" w:rsidR="008559F3" w:rsidP="00464DD8" w:rsidRDefault="008559F3" w14:paraId="53F0DFA1"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1.70 %</w:t>
            </w:r>
          </w:p>
        </w:tc>
        <w:tc>
          <w:tcPr>
            <w:tcW w:w="1334" w:type="dxa"/>
            <w:tcBorders>
              <w:top w:val="nil"/>
              <w:left w:val="nil"/>
              <w:bottom w:val="double" w:color="auto" w:sz="6" w:space="0"/>
              <w:right w:val="nil"/>
            </w:tcBorders>
            <w:noWrap/>
            <w:vAlign w:val="center"/>
            <w:hideMark/>
          </w:tcPr>
          <w:p w:rsidRPr="00132C27" w:rsidR="008559F3" w:rsidP="00464DD8" w:rsidRDefault="008559F3" w14:paraId="5ABFFE4D" w14:textId="77777777">
            <w:pPr>
              <w:spacing w:after="0" w:line="240" w:lineRule="auto"/>
              <w:jc w:val="center"/>
              <w:rPr>
                <w:rFonts w:ascii="Calibri" w:hAnsi="Calibri" w:eastAsia="Times New Roman" w:cs="Calibri"/>
                <w:color w:val="000000"/>
                <w:sz w:val="22"/>
                <w:szCs w:val="22"/>
                <w:lang w:val="en-GB" w:eastAsia="en-GB"/>
              </w:rPr>
            </w:pPr>
            <w:r w:rsidRPr="00132C27">
              <w:rPr>
                <w:rFonts w:ascii="Calibri" w:hAnsi="Calibri" w:eastAsia="Times New Roman" w:cs="Calibri"/>
                <w:color w:val="000000"/>
                <w:sz w:val="22"/>
                <w:szCs w:val="22"/>
                <w:lang w:eastAsia="en-GB"/>
              </w:rPr>
              <w:t>1.90 %</w:t>
            </w:r>
          </w:p>
        </w:tc>
      </w:tr>
    </w:tbl>
    <w:p w:rsidRPr="00183747" w:rsidR="008559F3" w:rsidP="008559F3" w:rsidRDefault="008559F3" w14:paraId="13D8D869" w14:textId="77777777">
      <w:pPr>
        <w:spacing w:line="276" w:lineRule="auto"/>
        <w:rPr>
          <w:rFonts w:ascii="Arial" w:hAnsi="Arial" w:cs="Arial"/>
          <w:sz w:val="20"/>
          <w:szCs w:val="20"/>
        </w:rPr>
      </w:pPr>
      <w:r w:rsidRPr="00183747">
        <w:rPr>
          <w:rFonts w:ascii="Arial" w:hAnsi="Arial" w:cs="Arial"/>
          <w:sz w:val="20"/>
          <w:szCs w:val="20"/>
        </w:rPr>
        <w:t>*includes all subcodes in the ICD-10 hierarchy</w:t>
      </w:r>
    </w:p>
    <w:p w:rsidRPr="00E837C1" w:rsidR="008559F3" w:rsidP="008559F3" w:rsidRDefault="008559F3" w14:paraId="00F2E0E2" w14:textId="77777777">
      <w:pPr>
        <w:spacing w:line="276" w:lineRule="auto"/>
        <w:rPr>
          <w:rFonts w:ascii="Arial" w:hAnsi="Arial" w:cs="Arial"/>
          <w:sz w:val="20"/>
          <w:szCs w:val="20"/>
        </w:rPr>
      </w:pPr>
      <w:r w:rsidRPr="00E837C1">
        <w:rPr>
          <w:rFonts w:ascii="Arial" w:hAnsi="Arial" w:eastAsia="Times New Roman" w:cs="Arial"/>
          <w:b/>
          <w:bCs/>
          <w:i/>
          <w:iCs/>
          <w:sz w:val="20"/>
          <w:szCs w:val="20"/>
          <w:lang w:eastAsia="en-US"/>
        </w:rPr>
        <w:br w:type="page"/>
      </w:r>
    </w:p>
    <w:p w:rsidR="008559F3" w:rsidP="008559F3" w:rsidRDefault="008559F3" w14:paraId="00A9DC14" w14:textId="77777777">
      <w:pPr>
        <w:pStyle w:val="Caption"/>
        <w:keepNext/>
        <w:spacing w:line="276" w:lineRule="auto"/>
        <w:rPr>
          <w:rFonts w:ascii="Arial" w:hAnsi="Arial" w:eastAsia="Times New Roman" w:cs="Arial"/>
          <w:i w:val="0"/>
          <w:iCs w:val="0"/>
          <w:color w:val="000000"/>
          <w:sz w:val="20"/>
          <w:szCs w:val="20"/>
          <w:lang w:eastAsia="en-GB"/>
        </w:rPr>
      </w:pPr>
      <w:bookmarkStart w:name="_Ref190434651" w:id="7"/>
      <w:r w:rsidRPr="03B4E20D">
        <w:rPr>
          <w:rFonts w:ascii="Arial" w:hAnsi="Arial" w:eastAsia="Times New Roman" w:cs="Arial"/>
          <w:b/>
          <w:bCs/>
          <w:i w:val="0"/>
          <w:iCs w:val="0"/>
          <w:color w:val="000000" w:themeColor="text1"/>
          <w:sz w:val="20"/>
          <w:szCs w:val="20"/>
          <w:lang w:eastAsia="en-GB"/>
        </w:rPr>
        <w:t xml:space="preserve">Supplementary table </w:t>
      </w:r>
      <w:r w:rsidRPr="03B4E20D">
        <w:rPr>
          <w:rFonts w:ascii="Arial" w:hAnsi="Arial" w:eastAsia="Times New Roman" w:cs="Arial"/>
          <w:b/>
          <w:bCs/>
          <w:i w:val="0"/>
          <w:iCs w:val="0"/>
          <w:color w:val="000000" w:themeColor="text1"/>
          <w:sz w:val="20"/>
          <w:szCs w:val="20"/>
          <w:lang w:eastAsia="en-GB"/>
        </w:rPr>
        <w:fldChar w:fldCharType="begin"/>
      </w:r>
      <w:r w:rsidRPr="03B4E20D">
        <w:rPr>
          <w:rFonts w:ascii="Arial" w:hAnsi="Arial" w:eastAsia="Times New Roman" w:cs="Arial"/>
          <w:b/>
          <w:bCs/>
          <w:i w:val="0"/>
          <w:iCs w:val="0"/>
          <w:color w:val="000000" w:themeColor="text1"/>
          <w:sz w:val="20"/>
          <w:szCs w:val="20"/>
          <w:lang w:eastAsia="en-GB"/>
        </w:rPr>
        <w:instrText xml:space="preserve"> SEQ Supplementary_table \* ARABIC </w:instrText>
      </w:r>
      <w:r w:rsidRPr="03B4E20D">
        <w:rPr>
          <w:rFonts w:ascii="Arial" w:hAnsi="Arial" w:eastAsia="Times New Roman" w:cs="Arial"/>
          <w:b/>
          <w:bCs/>
          <w:i w:val="0"/>
          <w:iCs w:val="0"/>
          <w:color w:val="000000" w:themeColor="text1"/>
          <w:sz w:val="20"/>
          <w:szCs w:val="20"/>
          <w:lang w:eastAsia="en-GB"/>
        </w:rPr>
        <w:fldChar w:fldCharType="separate"/>
      </w:r>
      <w:r>
        <w:rPr>
          <w:rFonts w:ascii="Arial" w:hAnsi="Arial" w:eastAsia="Times New Roman" w:cs="Arial"/>
          <w:b/>
          <w:bCs/>
          <w:i w:val="0"/>
          <w:iCs w:val="0"/>
          <w:noProof/>
          <w:color w:val="000000" w:themeColor="text1"/>
          <w:sz w:val="20"/>
          <w:szCs w:val="20"/>
          <w:lang w:eastAsia="en-GB"/>
        </w:rPr>
        <w:t>6</w:t>
      </w:r>
      <w:r w:rsidRPr="03B4E20D">
        <w:rPr>
          <w:rFonts w:ascii="Arial" w:hAnsi="Arial" w:eastAsia="Times New Roman" w:cs="Arial"/>
          <w:b/>
          <w:bCs/>
          <w:i w:val="0"/>
          <w:iCs w:val="0"/>
          <w:color w:val="000000" w:themeColor="text1"/>
          <w:sz w:val="20"/>
          <w:szCs w:val="20"/>
          <w:lang w:eastAsia="en-GB"/>
        </w:rPr>
        <w:fldChar w:fldCharType="end"/>
      </w:r>
      <w:bookmarkEnd w:id="7"/>
      <w:r w:rsidRPr="03B4E20D">
        <w:rPr>
          <w:rFonts w:ascii="Arial" w:hAnsi="Arial" w:eastAsia="Times New Roman" w:cs="Arial"/>
          <w:b/>
          <w:bCs/>
          <w:i w:val="0"/>
          <w:iCs w:val="0"/>
          <w:color w:val="000000" w:themeColor="text1"/>
          <w:sz w:val="20"/>
          <w:szCs w:val="20"/>
          <w:lang w:eastAsia="en-GB"/>
        </w:rPr>
        <w:t>: Per patient year results on units of direct HCRU and sick leaves, disability and mortality in working-aged patients (&lt;65 years)</w:t>
      </w:r>
    </w:p>
    <w:tbl>
      <w:tblPr>
        <w:tblW w:w="5000" w:type="pct"/>
        <w:tblLook w:val="04A0" w:firstRow="1" w:lastRow="0" w:firstColumn="1" w:lastColumn="0" w:noHBand="0" w:noVBand="1"/>
      </w:tblPr>
      <w:tblGrid>
        <w:gridCol w:w="4629"/>
        <w:gridCol w:w="1228"/>
        <w:gridCol w:w="1028"/>
        <w:gridCol w:w="805"/>
        <w:gridCol w:w="794"/>
      </w:tblGrid>
      <w:tr w:rsidRPr="005B4358" w:rsidR="008559F3" w:rsidTr="00464DD8" w14:paraId="1423F30F" w14:textId="77777777">
        <w:trPr>
          <w:trHeight w:val="1050"/>
        </w:trPr>
        <w:tc>
          <w:tcPr>
            <w:tcW w:w="3447" w:type="pct"/>
            <w:tcBorders>
              <w:top w:val="single" w:color="000000" w:sz="8" w:space="0"/>
              <w:left w:val="single" w:color="000000" w:sz="8" w:space="0"/>
              <w:bottom w:val="single" w:color="000000" w:sz="8" w:space="0"/>
              <w:right w:val="single" w:color="000000" w:sz="8" w:space="0"/>
            </w:tcBorders>
            <w:vAlign w:val="center"/>
            <w:hideMark/>
          </w:tcPr>
          <w:p w:rsidRPr="005B4358" w:rsidR="008559F3" w:rsidP="00464DD8" w:rsidRDefault="008559F3" w14:paraId="0F6C918F" w14:textId="77777777">
            <w:pPr>
              <w:spacing w:after="0" w:line="240" w:lineRule="auto"/>
              <w:rPr>
                <w:rFonts w:ascii="Arial" w:hAnsi="Arial" w:eastAsia="Times New Roman" w:cs="Arial"/>
                <w:b/>
                <w:bCs/>
                <w:color w:val="000000"/>
                <w:sz w:val="20"/>
                <w:szCs w:val="20"/>
                <w:lang w:val="en-GB" w:eastAsia="en-GB"/>
              </w:rPr>
            </w:pPr>
            <w:r w:rsidRPr="005B4358">
              <w:rPr>
                <w:rFonts w:ascii="Arial" w:hAnsi="Arial" w:eastAsia="Times New Roman" w:cs="Arial"/>
                <w:b/>
                <w:bCs/>
                <w:color w:val="000000"/>
                <w:sz w:val="20"/>
                <w:szCs w:val="20"/>
                <w:lang w:eastAsia="en-GB"/>
              </w:rPr>
              <w:t>Subgroup</w:t>
            </w:r>
          </w:p>
        </w:tc>
        <w:tc>
          <w:tcPr>
            <w:tcW w:w="458" w:type="pct"/>
            <w:tcBorders>
              <w:top w:val="single" w:color="000000" w:sz="8" w:space="0"/>
              <w:left w:val="nil"/>
              <w:bottom w:val="single" w:color="000000" w:sz="8" w:space="0"/>
              <w:right w:val="single" w:color="000000" w:sz="8" w:space="0"/>
            </w:tcBorders>
            <w:vAlign w:val="center"/>
            <w:hideMark/>
          </w:tcPr>
          <w:p w:rsidRPr="005B4358" w:rsidR="008559F3" w:rsidP="00464DD8" w:rsidRDefault="008559F3" w14:paraId="5318D2F4" w14:textId="77777777">
            <w:pPr>
              <w:spacing w:after="0" w:line="240" w:lineRule="auto"/>
              <w:rPr>
                <w:rFonts w:ascii="Arial" w:hAnsi="Arial" w:eastAsia="Times New Roman" w:cs="Arial"/>
                <w:b/>
                <w:bCs/>
                <w:color w:val="000000"/>
                <w:sz w:val="20"/>
                <w:szCs w:val="20"/>
                <w:lang w:val="en-GB" w:eastAsia="en-GB"/>
              </w:rPr>
            </w:pPr>
            <w:r w:rsidRPr="005B4358">
              <w:rPr>
                <w:rFonts w:ascii="Arial" w:hAnsi="Arial" w:eastAsia="Times New Roman" w:cs="Arial"/>
                <w:b/>
                <w:bCs/>
                <w:color w:val="000000"/>
                <w:sz w:val="20"/>
                <w:szCs w:val="20"/>
                <w:lang w:val="en-GB" w:eastAsia="en-GB"/>
              </w:rPr>
              <w:t>Type</w:t>
            </w:r>
          </w:p>
        </w:tc>
        <w:tc>
          <w:tcPr>
            <w:tcW w:w="382" w:type="pct"/>
            <w:tcBorders>
              <w:top w:val="single" w:color="000000" w:sz="8" w:space="0"/>
              <w:left w:val="nil"/>
              <w:bottom w:val="single" w:color="000000" w:sz="8" w:space="0"/>
              <w:right w:val="single" w:color="000000" w:sz="8" w:space="0"/>
            </w:tcBorders>
            <w:vAlign w:val="center"/>
            <w:hideMark/>
          </w:tcPr>
          <w:p w:rsidRPr="005B4358" w:rsidR="008559F3" w:rsidP="00464DD8" w:rsidRDefault="008559F3" w14:paraId="7A61CE70" w14:textId="77777777">
            <w:pPr>
              <w:spacing w:after="0" w:line="240" w:lineRule="auto"/>
              <w:jc w:val="center"/>
              <w:rPr>
                <w:rFonts w:ascii="Arial" w:hAnsi="Arial" w:eastAsia="Times New Roman" w:cs="Arial"/>
                <w:b/>
                <w:bCs/>
                <w:color w:val="000000"/>
                <w:sz w:val="20"/>
                <w:szCs w:val="20"/>
                <w:lang w:val="en-GB" w:eastAsia="en-GB"/>
              </w:rPr>
            </w:pPr>
            <w:r w:rsidRPr="005B4358">
              <w:rPr>
                <w:rFonts w:ascii="Arial" w:hAnsi="Arial" w:eastAsia="Times New Roman" w:cs="Arial"/>
                <w:b/>
                <w:bCs/>
                <w:color w:val="000000"/>
                <w:sz w:val="20"/>
                <w:szCs w:val="20"/>
                <w:lang w:eastAsia="en-GB"/>
              </w:rPr>
              <w:t>Per patient year estimate</w:t>
            </w:r>
          </w:p>
        </w:tc>
        <w:tc>
          <w:tcPr>
            <w:tcW w:w="357" w:type="pct"/>
            <w:tcBorders>
              <w:top w:val="single" w:color="000000" w:sz="8" w:space="0"/>
              <w:left w:val="nil"/>
              <w:bottom w:val="single" w:color="000000" w:sz="8" w:space="0"/>
              <w:right w:val="single" w:color="000000" w:sz="8" w:space="0"/>
            </w:tcBorders>
            <w:vAlign w:val="center"/>
            <w:hideMark/>
          </w:tcPr>
          <w:p w:rsidRPr="005B4358" w:rsidR="008559F3" w:rsidP="00464DD8" w:rsidRDefault="008559F3" w14:paraId="1539A782" w14:textId="77777777">
            <w:pPr>
              <w:spacing w:after="0" w:line="240" w:lineRule="auto"/>
              <w:jc w:val="center"/>
              <w:rPr>
                <w:rFonts w:ascii="Arial" w:hAnsi="Arial" w:eastAsia="Times New Roman" w:cs="Arial"/>
                <w:b/>
                <w:bCs/>
                <w:color w:val="000000"/>
                <w:sz w:val="20"/>
                <w:szCs w:val="20"/>
                <w:lang w:val="en-GB" w:eastAsia="en-GB"/>
              </w:rPr>
            </w:pPr>
            <w:r w:rsidRPr="005B4358">
              <w:rPr>
                <w:rFonts w:ascii="Arial" w:hAnsi="Arial" w:eastAsia="Times New Roman" w:cs="Arial"/>
                <w:b/>
                <w:bCs/>
                <w:color w:val="000000"/>
                <w:sz w:val="20"/>
                <w:szCs w:val="20"/>
                <w:lang w:eastAsia="en-GB"/>
              </w:rPr>
              <w:t>Lower 95% CI</w:t>
            </w:r>
          </w:p>
        </w:tc>
        <w:tc>
          <w:tcPr>
            <w:tcW w:w="357" w:type="pct"/>
            <w:tcBorders>
              <w:top w:val="single" w:color="000000" w:sz="8" w:space="0"/>
              <w:left w:val="nil"/>
              <w:bottom w:val="single" w:color="000000" w:sz="8" w:space="0"/>
              <w:right w:val="single" w:color="000000" w:sz="8" w:space="0"/>
            </w:tcBorders>
            <w:vAlign w:val="center"/>
            <w:hideMark/>
          </w:tcPr>
          <w:p w:rsidRPr="005B4358" w:rsidR="008559F3" w:rsidP="00464DD8" w:rsidRDefault="008559F3" w14:paraId="5FDBF3C7" w14:textId="77777777">
            <w:pPr>
              <w:spacing w:after="0" w:line="240" w:lineRule="auto"/>
              <w:jc w:val="center"/>
              <w:rPr>
                <w:rFonts w:ascii="Arial" w:hAnsi="Arial" w:eastAsia="Times New Roman" w:cs="Arial"/>
                <w:b/>
                <w:bCs/>
                <w:color w:val="000000"/>
                <w:sz w:val="20"/>
                <w:szCs w:val="20"/>
                <w:lang w:val="en-GB" w:eastAsia="en-GB"/>
              </w:rPr>
            </w:pPr>
            <w:r w:rsidRPr="005B4358">
              <w:rPr>
                <w:rFonts w:ascii="Arial" w:hAnsi="Arial" w:eastAsia="Times New Roman" w:cs="Arial"/>
                <w:b/>
                <w:bCs/>
                <w:color w:val="000000"/>
                <w:sz w:val="20"/>
                <w:szCs w:val="20"/>
                <w:lang w:eastAsia="en-GB"/>
              </w:rPr>
              <w:t>Upper 95% CI</w:t>
            </w:r>
          </w:p>
        </w:tc>
      </w:tr>
      <w:tr w:rsidRPr="005B4358" w:rsidR="008559F3" w:rsidTr="00464DD8" w14:paraId="4676A669"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42305127"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52A622AD"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Emergency room visits</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4A8D3B10"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71FA417"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3E6C09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0.4</w:t>
            </w:r>
          </w:p>
        </w:tc>
      </w:tr>
      <w:tr w:rsidRPr="005B4358" w:rsidR="008559F3" w:rsidTr="00464DD8" w14:paraId="387F5BD9"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0DAF045"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7A407702"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16226FCE"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227F0D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14FABD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0.6</w:t>
            </w:r>
          </w:p>
        </w:tc>
      </w:tr>
      <w:tr w:rsidRPr="005B4358" w:rsidR="008559F3" w:rsidTr="00464DD8" w14:paraId="434FB8C1"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08F37564"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r w:rsidRPr="005B4358">
              <w:rPr>
                <w:rFonts w:ascii="Aptos" w:hAnsi="Aptos" w:eastAsia="Times New Roman" w:cs="Arial"/>
                <w:color w:val="000000"/>
                <w:sz w:val="16"/>
                <w:szCs w:val="16"/>
                <w:lang w:eastAsia="en-GB"/>
              </w:rPr>
              <w:t> </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7EEB43D5"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22963FA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791504D7"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3667B32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0.5</w:t>
            </w:r>
          </w:p>
        </w:tc>
      </w:tr>
      <w:tr w:rsidRPr="005B4358" w:rsidR="008559F3" w:rsidTr="00464DD8" w14:paraId="41D9A933"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646F8DB1"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269BA761"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3C70F32E"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42DF55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22ADFD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0.8</w:t>
            </w:r>
          </w:p>
        </w:tc>
      </w:tr>
      <w:tr w:rsidRPr="005B4358" w:rsidR="008559F3" w:rsidTr="00464DD8" w14:paraId="077705F2"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63CD38F"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768CF11C"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Inpatient days</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180AA90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0.8</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C03FE2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0.8</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703A4BB3"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0.8</w:t>
            </w:r>
          </w:p>
        </w:tc>
      </w:tr>
      <w:tr w:rsidRPr="005B4358" w:rsidR="008559F3" w:rsidTr="00464DD8" w14:paraId="179E89FE"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7C2BC863"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6B37600"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1DC2B78B"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208054B"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8BFF81F"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1.7</w:t>
            </w:r>
          </w:p>
        </w:tc>
      </w:tr>
      <w:tr w:rsidRPr="005B4358" w:rsidR="008559F3" w:rsidTr="00464DD8" w14:paraId="6A678EC1"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382088C0"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532AFF6C"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3395ABA0"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1.1</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FE5E75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1E9337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1.2</w:t>
            </w:r>
          </w:p>
        </w:tc>
      </w:tr>
      <w:tr w:rsidRPr="005B4358" w:rsidR="008559F3" w:rsidTr="00464DD8" w14:paraId="062DFD42"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21DC6300"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1ECEBC29"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7C153D7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5E416D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1.8</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A4DCFE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2.3</w:t>
            </w:r>
          </w:p>
        </w:tc>
      </w:tr>
      <w:tr w:rsidRPr="005B4358" w:rsidR="008559F3" w:rsidTr="00464DD8" w14:paraId="080EBF54"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2D5977C3"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5C5442D0"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Outpatient visits at specialty care</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279410A3"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764F065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0B3429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2.3</w:t>
            </w:r>
          </w:p>
        </w:tc>
      </w:tr>
      <w:tr w:rsidRPr="005B4358" w:rsidR="008559F3" w:rsidTr="00464DD8" w14:paraId="0942A79F"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38CEA187"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6A1791BB"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253E9D0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E1B1D8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149049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4.6</w:t>
            </w:r>
          </w:p>
        </w:tc>
      </w:tr>
      <w:tr w:rsidRPr="005B4358" w:rsidR="008559F3" w:rsidTr="00464DD8" w14:paraId="13BA74FB"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D253529"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77753AC9"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675D298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3.1</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7C0E16B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389ACE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3.3</w:t>
            </w:r>
          </w:p>
        </w:tc>
      </w:tr>
      <w:tr w:rsidRPr="005B4358" w:rsidR="008559F3" w:rsidTr="00464DD8" w14:paraId="4112C10D"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732685F7"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27EE4B32"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7BC7776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E3BC99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6B24BC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5.5</w:t>
            </w:r>
          </w:p>
        </w:tc>
      </w:tr>
      <w:tr w:rsidRPr="005B4358" w:rsidR="008559F3" w:rsidTr="00464DD8" w14:paraId="7AB3978A"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0784F7CD"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1323326A"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Outpatient visits at primary healthcare</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4851D62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8.6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691D1F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8.5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32FC55F"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8.6</w:t>
            </w:r>
          </w:p>
        </w:tc>
      </w:tr>
      <w:tr w:rsidRPr="005B4358" w:rsidR="008559F3" w:rsidTr="00464DD8" w14:paraId="5D9FF6D0"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6C974A7"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098D1DB0"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5B89573"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54A0C36"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11.6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4C3264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12.3</w:t>
            </w:r>
          </w:p>
        </w:tc>
      </w:tr>
      <w:tr w:rsidRPr="005B4358" w:rsidR="008559F3" w:rsidTr="00464DD8" w14:paraId="31565C39"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CCC69EB"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29084CD7"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3E78A03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34A7E64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83917E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11.2</w:t>
            </w:r>
          </w:p>
        </w:tc>
      </w:tr>
      <w:tr w:rsidRPr="005B4358" w:rsidR="008559F3" w:rsidTr="00464DD8" w14:paraId="0519C8D8"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91CBABE"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E34E22A"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DD5489E"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14.3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A4F835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13.7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76E149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14.9</w:t>
            </w:r>
          </w:p>
        </w:tc>
      </w:tr>
      <w:tr w:rsidRPr="005B4358" w:rsidR="008559F3" w:rsidTr="00464DD8" w14:paraId="70926C42"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493AB8F8"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6CD6EC44"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Home care visits</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C32D54E"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52DDAB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B2B8B7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0.8</w:t>
            </w:r>
          </w:p>
        </w:tc>
      </w:tr>
      <w:tr w:rsidRPr="005B4358" w:rsidR="008559F3" w:rsidTr="00464DD8" w14:paraId="44292834"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3C500EDF"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66575441"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3F483A40"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0EF6DA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1.1</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C4EC00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2.8</w:t>
            </w:r>
          </w:p>
        </w:tc>
      </w:tr>
      <w:tr w:rsidRPr="005B4358" w:rsidR="008559F3" w:rsidTr="00464DD8" w14:paraId="12CA33EA"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79F8290E"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404BF9F1"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3DC0762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B80B93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0.9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344D412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2.6</w:t>
            </w:r>
          </w:p>
        </w:tc>
      </w:tr>
      <w:tr w:rsidRPr="005B4358" w:rsidR="008559F3" w:rsidTr="00464DD8" w14:paraId="02587750"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7236664E"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2BFFB76C"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C2C721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2.8</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021BD9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974010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4.4</w:t>
            </w:r>
          </w:p>
        </w:tc>
      </w:tr>
      <w:tr w:rsidRPr="005B4358" w:rsidR="008559F3" w:rsidTr="00464DD8" w14:paraId="5ACB961A"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16E5DEA7"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0B9B750E"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 xml:space="preserve">Number of medication </w:t>
            </w:r>
            <w:proofErr w:type="spellStart"/>
            <w:r w:rsidRPr="005B4358">
              <w:rPr>
                <w:rFonts w:ascii="Arial" w:hAnsi="Arial" w:eastAsia="Times New Roman" w:cs="Arial"/>
                <w:color w:val="000000"/>
                <w:sz w:val="20"/>
                <w:szCs w:val="20"/>
                <w:lang w:eastAsia="en-GB"/>
              </w:rPr>
              <w:t>puchases</w:t>
            </w:r>
            <w:r>
              <w:rPr>
                <w:rFonts w:ascii="Arial" w:hAnsi="Arial" w:eastAsia="Times New Roman" w:cs="Arial"/>
                <w:color w:val="000000"/>
                <w:sz w:val="20"/>
                <w:szCs w:val="20"/>
                <w:vertAlign w:val="superscript"/>
                <w:lang w:eastAsia="en-GB"/>
              </w:rPr>
              <w:t>a</w:t>
            </w:r>
            <w:proofErr w:type="spellEnd"/>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65E6500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F993AB7"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46E695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10.4</w:t>
            </w:r>
          </w:p>
        </w:tc>
      </w:tr>
      <w:tr w:rsidRPr="005B4358" w:rsidR="008559F3" w:rsidTr="00464DD8" w14:paraId="3AB1E375"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4F4A5470"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7196233A"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27D2606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15.9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CC944D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15.7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0626B0E"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16.1</w:t>
            </w:r>
          </w:p>
        </w:tc>
      </w:tr>
      <w:tr w:rsidRPr="005B4358" w:rsidR="008559F3" w:rsidTr="00464DD8" w14:paraId="4ED9BC88"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56FE482"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409E235F"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DBFCCAE"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18.5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21BE88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18.2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3B4818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18.8</w:t>
            </w:r>
          </w:p>
        </w:tc>
      </w:tr>
      <w:tr w:rsidRPr="005B4358" w:rsidR="008559F3" w:rsidTr="00464DD8" w14:paraId="6459B936"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122298DB"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544ECF2B"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6E6E74A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E7DB77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23.5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7F4C5EB"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24.5</w:t>
            </w:r>
          </w:p>
        </w:tc>
      </w:tr>
      <w:tr w:rsidRPr="005B4358" w:rsidR="008559F3" w:rsidTr="00464DD8" w14:paraId="345045F0"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61233B96"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1FB1C3B5"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Sick leave related productivity loss days</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1ADC4E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10.8</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267BD1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10.6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0CD0546"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11</w:t>
            </w:r>
          </w:p>
        </w:tc>
      </w:tr>
      <w:tr w:rsidRPr="005B4358" w:rsidR="008559F3" w:rsidTr="00464DD8" w14:paraId="0F0CCB99"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0697CF86"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0900F829"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53D046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16.2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0DDBBA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15.6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574DB46"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16.9</w:t>
            </w:r>
          </w:p>
        </w:tc>
      </w:tr>
      <w:tr w:rsidRPr="005B4358" w:rsidR="008559F3" w:rsidTr="00464DD8" w14:paraId="05BE1818"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78EB64C6"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798608F8"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26131AD7"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13.5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5F9709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12.7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D620DF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14.2</w:t>
            </w:r>
          </w:p>
        </w:tc>
      </w:tr>
      <w:tr w:rsidRPr="005B4358" w:rsidR="008559F3" w:rsidTr="00464DD8" w14:paraId="16CD57C8"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68AF0B03"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1E465812"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0BAD662F"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17.4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635E30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16.3</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C53681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18.6</w:t>
            </w:r>
          </w:p>
        </w:tc>
      </w:tr>
      <w:tr w:rsidRPr="005B4358" w:rsidR="008559F3" w:rsidTr="00464DD8" w14:paraId="0759AC74"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EAD5F2F"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C296B83"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Disability pension related productivity loss days</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1C0E4779"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30.7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AD8C05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30</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8581CE8"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31.4</w:t>
            </w:r>
          </w:p>
        </w:tc>
      </w:tr>
      <w:tr w:rsidRPr="005B4358" w:rsidR="008559F3" w:rsidTr="00464DD8" w14:paraId="29D2B81C"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16398C26"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8C25583"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125755E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49.9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3B87A4E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47.4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DCD58C0"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52.3</w:t>
            </w:r>
          </w:p>
        </w:tc>
      </w:tr>
      <w:tr w:rsidRPr="005B4358" w:rsidR="008559F3" w:rsidTr="00464DD8" w14:paraId="1B2F4907"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13EDD567"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262091FB"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4A8D218D"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234CF01F"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9A49D3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52</w:t>
            </w:r>
          </w:p>
        </w:tc>
      </w:tr>
      <w:tr w:rsidRPr="005B4358" w:rsidR="008559F3" w:rsidTr="00464DD8" w14:paraId="0FE86805"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00115E6C"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56016A6"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4251A7B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59.7</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519CBF1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55.1</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55B0556"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64.4</w:t>
            </w:r>
          </w:p>
        </w:tc>
      </w:tr>
      <w:tr w:rsidRPr="005B4358" w:rsidR="008559F3" w:rsidTr="00464DD8" w14:paraId="7CB5A9D4"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61EB4EFF"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infrequent exacerbations</w:t>
            </w:r>
          </w:p>
        </w:tc>
        <w:tc>
          <w:tcPr>
            <w:tcW w:w="458" w:type="pct"/>
            <w:vMerge w:val="restart"/>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1B427BE8"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Premature mortality related productivity loss days</w:t>
            </w: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60984301"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C4F6164"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1C5825F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1.5</w:t>
            </w:r>
          </w:p>
        </w:tc>
      </w:tr>
      <w:tr w:rsidRPr="005B4358" w:rsidR="008559F3" w:rsidTr="00464DD8" w14:paraId="6BF290A1"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60412B31"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Non-severe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F22D656"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36856B6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4.2</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3776E15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3.5</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66AF3E36"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4.9</w:t>
            </w:r>
          </w:p>
        </w:tc>
      </w:tr>
      <w:tr w:rsidRPr="005B4358" w:rsidR="008559F3" w:rsidTr="00464DD8" w14:paraId="1BD6A550"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53A369B9"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infrequent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3F1BB426"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24DAFCC2"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2.6</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001F67F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1.9</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FE4E94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3.2</w:t>
            </w:r>
          </w:p>
        </w:tc>
      </w:tr>
      <w:tr w:rsidRPr="005B4358" w:rsidR="008559F3" w:rsidTr="00464DD8" w14:paraId="401C256C" w14:textId="77777777">
        <w:trPr>
          <w:trHeight w:val="300"/>
        </w:trPr>
        <w:tc>
          <w:tcPr>
            <w:tcW w:w="3447" w:type="pct"/>
            <w:tcBorders>
              <w:top w:val="nil"/>
              <w:left w:val="single" w:color="000000" w:sz="8" w:space="0"/>
              <w:bottom w:val="single" w:color="000000" w:sz="8" w:space="0"/>
              <w:right w:val="single" w:color="000000" w:sz="8" w:space="0"/>
            </w:tcBorders>
            <w:noWrap/>
            <w:vAlign w:val="center"/>
            <w:hideMark/>
          </w:tcPr>
          <w:p w:rsidRPr="005B4358" w:rsidR="008559F3" w:rsidP="00464DD8" w:rsidRDefault="008559F3" w14:paraId="14909F5E" w14:textId="77777777">
            <w:pPr>
              <w:spacing w:after="0" w:line="240" w:lineRule="auto"/>
              <w:rPr>
                <w:rFonts w:ascii="Arial" w:hAnsi="Arial" w:eastAsia="Times New Roman" w:cs="Arial"/>
                <w:color w:val="000000"/>
                <w:sz w:val="20"/>
                <w:szCs w:val="20"/>
                <w:lang w:val="en-GB" w:eastAsia="en-GB"/>
              </w:rPr>
            </w:pPr>
            <w:r w:rsidRPr="005B4358">
              <w:rPr>
                <w:rFonts w:ascii="Arial" w:hAnsi="Arial" w:eastAsia="Times New Roman" w:cs="Arial"/>
                <w:color w:val="000000"/>
                <w:sz w:val="20"/>
                <w:szCs w:val="20"/>
                <w:lang w:eastAsia="en-GB"/>
              </w:rPr>
              <w:t>Severe with frequent exacerbations</w:t>
            </w:r>
          </w:p>
        </w:tc>
        <w:tc>
          <w:tcPr>
            <w:tcW w:w="458" w:type="pct"/>
            <w:vMerge/>
            <w:tcBorders>
              <w:top w:val="nil"/>
              <w:left w:val="single" w:color="000000" w:sz="8" w:space="0"/>
              <w:bottom w:val="single" w:color="000000" w:sz="8" w:space="0"/>
              <w:right w:val="single" w:color="000000" w:sz="8" w:space="0"/>
            </w:tcBorders>
            <w:vAlign w:val="center"/>
            <w:hideMark/>
          </w:tcPr>
          <w:p w:rsidRPr="005B4358" w:rsidR="008559F3" w:rsidP="00464DD8" w:rsidRDefault="008559F3" w14:paraId="0B3EA08F" w14:textId="77777777">
            <w:pPr>
              <w:spacing w:after="0" w:line="240" w:lineRule="auto"/>
              <w:rPr>
                <w:rFonts w:ascii="Arial" w:hAnsi="Arial" w:eastAsia="Times New Roman" w:cs="Arial"/>
                <w:color w:val="000000"/>
                <w:sz w:val="20"/>
                <w:szCs w:val="20"/>
                <w:lang w:val="en-GB" w:eastAsia="en-GB"/>
              </w:rPr>
            </w:pPr>
          </w:p>
        </w:tc>
        <w:tc>
          <w:tcPr>
            <w:tcW w:w="382" w:type="pct"/>
            <w:tcBorders>
              <w:top w:val="nil"/>
              <w:left w:val="nil"/>
              <w:bottom w:val="single" w:color="000000" w:sz="8" w:space="0"/>
              <w:right w:val="single" w:color="000000" w:sz="8" w:space="0"/>
            </w:tcBorders>
            <w:noWrap/>
            <w:vAlign w:val="center"/>
            <w:hideMark/>
          </w:tcPr>
          <w:p w:rsidRPr="005B4358" w:rsidR="008559F3" w:rsidP="00464DD8" w:rsidRDefault="008559F3" w14:paraId="7CA24565"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4.4</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784D1D6A"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3.1</w:t>
            </w:r>
          </w:p>
        </w:tc>
        <w:tc>
          <w:tcPr>
            <w:tcW w:w="357" w:type="pct"/>
            <w:tcBorders>
              <w:top w:val="nil"/>
              <w:left w:val="nil"/>
              <w:bottom w:val="single" w:color="000000" w:sz="8" w:space="0"/>
              <w:right w:val="single" w:color="000000" w:sz="8" w:space="0"/>
            </w:tcBorders>
            <w:noWrap/>
            <w:vAlign w:val="center"/>
            <w:hideMark/>
          </w:tcPr>
          <w:p w:rsidRPr="005B4358" w:rsidR="008559F3" w:rsidP="00464DD8" w:rsidRDefault="008559F3" w14:paraId="416E50BC" w14:textId="77777777">
            <w:pPr>
              <w:spacing w:after="0" w:line="240" w:lineRule="auto"/>
              <w:jc w:val="center"/>
              <w:rPr>
                <w:rFonts w:ascii="Calibri" w:hAnsi="Calibri" w:eastAsia="Times New Roman" w:cs="Calibri"/>
                <w:color w:val="000000"/>
                <w:sz w:val="20"/>
                <w:szCs w:val="20"/>
                <w:lang w:val="en-GB" w:eastAsia="en-GB"/>
              </w:rPr>
            </w:pPr>
            <w:r w:rsidRPr="005B4358">
              <w:rPr>
                <w:rFonts w:ascii="Calibri" w:hAnsi="Calibri" w:eastAsia="Times New Roman" w:cs="Calibri"/>
                <w:color w:val="000000"/>
                <w:sz w:val="20"/>
                <w:szCs w:val="20"/>
                <w:lang w:eastAsia="en-GB"/>
              </w:rPr>
              <w:t>5.7</w:t>
            </w:r>
          </w:p>
        </w:tc>
      </w:tr>
    </w:tbl>
    <w:p w:rsidRPr="005B4358" w:rsidR="008559F3" w:rsidP="008559F3" w:rsidRDefault="008559F3" w14:paraId="12D47402" w14:textId="77777777">
      <w:pPr>
        <w:rPr>
          <w:lang w:eastAsia="en-GB"/>
        </w:rPr>
      </w:pPr>
    </w:p>
    <w:p w:rsidRPr="00E837C1" w:rsidR="008559F3" w:rsidP="008559F3" w:rsidRDefault="008559F3" w14:paraId="7B73270C" w14:textId="52D86925">
      <w:pPr>
        <w:spacing w:line="276" w:lineRule="auto"/>
        <w:rPr>
          <w:rFonts w:ascii="Arial" w:hAnsi="Arial" w:cs="Arial"/>
          <w:sz w:val="20"/>
          <w:szCs w:val="20"/>
        </w:rPr>
      </w:pPr>
      <w:r w:rsidRPr="1720D5FC" w:rsidR="008559F3">
        <w:rPr>
          <w:rFonts w:ascii="Arial" w:hAnsi="Arial" w:cs="Arial"/>
          <w:sz w:val="20"/>
          <w:szCs w:val="20"/>
          <w:vertAlign w:val="superscript"/>
        </w:rPr>
        <w:t>a</w:t>
      </w:r>
      <w:r w:rsidRPr="1720D5FC" w:rsidR="008559F3">
        <w:rPr>
          <w:rFonts w:ascii="Arial" w:hAnsi="Arial" w:cs="Arial"/>
          <w:sz w:val="20"/>
          <w:szCs w:val="20"/>
        </w:rPr>
        <w:t>ATC</w:t>
      </w:r>
      <w:r w:rsidRPr="1720D5FC" w:rsidR="008559F3">
        <w:rPr>
          <w:rFonts w:ascii="Arial" w:hAnsi="Arial" w:cs="Arial"/>
          <w:sz w:val="20"/>
          <w:szCs w:val="20"/>
        </w:rPr>
        <w:t xml:space="preserve"> classes: R* (respiratory system), A10* (diabetes), C* (cardiovascular system), H02* (systemically used corticosteroids), J* (anti-infectives for systemic use), N06A* (antidepressants), M05* (drugs for the treatment of bone diseases)</w:t>
      </w:r>
      <w:r w:rsidRPr="1720D5FC" w:rsidR="008559F3">
        <w:rPr>
          <w:rFonts w:ascii="Arial" w:hAnsi="Arial" w:cs="Arial"/>
          <w:sz w:val="20"/>
          <w:szCs w:val="20"/>
        </w:rPr>
        <w:t xml:space="preserve">; </w:t>
      </w:r>
      <w:r w:rsidRPr="1720D5FC" w:rsidR="008559F3">
        <w:rPr>
          <w:rFonts w:ascii="Arial" w:hAnsi="Arial" w:cs="Arial"/>
          <w:sz w:val="20"/>
          <w:szCs w:val="20"/>
        </w:rPr>
        <w:t xml:space="preserve">*includes all subcodes in the </w:t>
      </w:r>
      <w:r w:rsidRPr="1720D5FC" w:rsidR="73A25A34">
        <w:rPr>
          <w:rFonts w:ascii="Arial" w:hAnsi="Arial" w:cs="Arial"/>
          <w:sz w:val="20"/>
          <w:szCs w:val="20"/>
        </w:rPr>
        <w:t>ATC</w:t>
      </w:r>
      <w:r w:rsidRPr="1720D5FC" w:rsidR="008559F3">
        <w:rPr>
          <w:rFonts w:ascii="Arial" w:hAnsi="Arial" w:cs="Arial"/>
          <w:sz w:val="20"/>
          <w:szCs w:val="20"/>
        </w:rPr>
        <w:t xml:space="preserve"> hierarchy</w:t>
      </w:r>
      <w:r w:rsidRPr="1720D5FC" w:rsidR="008559F3">
        <w:rPr>
          <w:rFonts w:ascii="Arial" w:hAnsi="Arial" w:cs="Arial"/>
          <w:sz w:val="20"/>
          <w:szCs w:val="20"/>
        </w:rPr>
        <w:t>. CI – confidence interval</w:t>
      </w:r>
    </w:p>
    <w:p w:rsidRPr="00E837C1" w:rsidR="008559F3" w:rsidP="008559F3" w:rsidRDefault="008559F3" w14:paraId="0BADEBA7" w14:textId="77777777">
      <w:pPr>
        <w:spacing w:line="276" w:lineRule="auto"/>
      </w:pPr>
      <w:r w:rsidRPr="00E837C1">
        <w:br w:type="page"/>
      </w:r>
    </w:p>
    <w:p w:rsidRPr="00E837C1" w:rsidR="008559F3" w:rsidP="008559F3" w:rsidRDefault="008559F3" w14:paraId="2A36158C" w14:textId="77777777">
      <w:pPr>
        <w:pStyle w:val="Caption"/>
        <w:keepNext/>
        <w:spacing w:line="276" w:lineRule="auto"/>
        <w:rPr>
          <w:rFonts w:ascii="Arial" w:hAnsi="Arial" w:eastAsia="Times New Roman" w:cs="Arial"/>
          <w:i w:val="0"/>
          <w:iCs w:val="0"/>
          <w:color w:val="auto"/>
          <w:sz w:val="20"/>
          <w:szCs w:val="20"/>
          <w:lang w:eastAsia="en-US"/>
        </w:rPr>
      </w:pPr>
      <w:bookmarkStart w:name="_Ref190347117" w:id="8"/>
      <w:r w:rsidRPr="03B4E20D">
        <w:rPr>
          <w:rFonts w:ascii="Arial" w:hAnsi="Arial" w:eastAsia="Times New Roman" w:cs="Arial"/>
          <w:b/>
          <w:bCs/>
          <w:i w:val="0"/>
          <w:iCs w:val="0"/>
          <w:color w:val="auto"/>
          <w:sz w:val="20"/>
          <w:szCs w:val="20"/>
          <w:lang w:eastAsia="en-US"/>
        </w:rPr>
        <w:t xml:space="preserve">Supplementary table </w:t>
      </w:r>
      <w:r w:rsidRPr="03B4E20D">
        <w:rPr>
          <w:rFonts w:ascii="Arial" w:hAnsi="Arial" w:eastAsia="Times New Roman" w:cs="Arial"/>
          <w:b/>
          <w:bCs/>
          <w:i w:val="0"/>
          <w:iCs w:val="0"/>
          <w:color w:val="auto"/>
          <w:sz w:val="20"/>
          <w:szCs w:val="20"/>
          <w:lang w:eastAsia="en-US"/>
        </w:rPr>
        <w:fldChar w:fldCharType="begin"/>
      </w:r>
      <w:r w:rsidRPr="03B4E20D">
        <w:rPr>
          <w:rFonts w:ascii="Arial" w:hAnsi="Arial" w:eastAsia="Times New Roman" w:cs="Arial"/>
          <w:b/>
          <w:bCs/>
          <w:i w:val="0"/>
          <w:iCs w:val="0"/>
          <w:color w:val="auto"/>
          <w:sz w:val="20"/>
          <w:szCs w:val="20"/>
          <w:lang w:eastAsia="en-US"/>
        </w:rPr>
        <w:instrText xml:space="preserve"> SEQ Supplementary_table \* ARABIC </w:instrText>
      </w:r>
      <w:r w:rsidRPr="03B4E20D">
        <w:rPr>
          <w:rFonts w:ascii="Arial" w:hAnsi="Arial" w:eastAsia="Times New Roman" w:cs="Arial"/>
          <w:b/>
          <w:bCs/>
          <w:i w:val="0"/>
          <w:iCs w:val="0"/>
          <w:color w:val="auto"/>
          <w:sz w:val="20"/>
          <w:szCs w:val="20"/>
          <w:lang w:eastAsia="en-US"/>
        </w:rPr>
        <w:fldChar w:fldCharType="separate"/>
      </w:r>
      <w:r>
        <w:rPr>
          <w:rFonts w:ascii="Arial" w:hAnsi="Arial" w:eastAsia="Times New Roman" w:cs="Arial"/>
          <w:b/>
          <w:bCs/>
          <w:i w:val="0"/>
          <w:iCs w:val="0"/>
          <w:noProof/>
          <w:color w:val="auto"/>
          <w:sz w:val="20"/>
          <w:szCs w:val="20"/>
          <w:lang w:eastAsia="en-US"/>
        </w:rPr>
        <w:t>7</w:t>
      </w:r>
      <w:r w:rsidRPr="03B4E20D">
        <w:rPr>
          <w:rFonts w:ascii="Arial" w:hAnsi="Arial" w:eastAsia="Times New Roman" w:cs="Arial"/>
          <w:b/>
          <w:bCs/>
          <w:i w:val="0"/>
          <w:iCs w:val="0"/>
          <w:color w:val="auto"/>
          <w:sz w:val="20"/>
          <w:szCs w:val="20"/>
          <w:lang w:eastAsia="en-US"/>
        </w:rPr>
        <w:fldChar w:fldCharType="end"/>
      </w:r>
      <w:bookmarkEnd w:id="8"/>
      <w:r w:rsidRPr="03B4E20D">
        <w:rPr>
          <w:rFonts w:ascii="Arial" w:hAnsi="Arial" w:eastAsia="Times New Roman" w:cs="Arial"/>
          <w:b/>
          <w:bCs/>
          <w:i w:val="0"/>
          <w:iCs w:val="0"/>
          <w:color w:val="auto"/>
          <w:sz w:val="20"/>
          <w:szCs w:val="20"/>
          <w:lang w:eastAsia="en-US"/>
        </w:rPr>
        <w:t>: Impact of severity and exacerbation frequency on direct costs among working-aged patients (primary or secondary healthcare contacts and medication costs)</w:t>
      </w:r>
    </w:p>
    <w:tbl>
      <w:tblPr>
        <w:tblStyle w:val="TableGrid"/>
        <w:tblW w:w="0" w:type="auto"/>
        <w:tblLook w:val="04A0" w:firstRow="1" w:lastRow="0" w:firstColumn="1" w:lastColumn="0" w:noHBand="0" w:noVBand="1"/>
      </w:tblPr>
      <w:tblGrid>
        <w:gridCol w:w="2715"/>
        <w:gridCol w:w="1108"/>
        <w:gridCol w:w="867"/>
        <w:gridCol w:w="891"/>
        <w:gridCol w:w="1932"/>
        <w:gridCol w:w="981"/>
      </w:tblGrid>
      <w:tr w:rsidRPr="00E837C1" w:rsidR="008559F3" w:rsidTr="00464DD8" w14:paraId="441097AA" w14:textId="77777777">
        <w:trPr>
          <w:trHeight w:val="323"/>
        </w:trPr>
        <w:tc>
          <w:tcPr>
            <w:tcW w:w="2717" w:type="dxa"/>
            <w:noWrap/>
          </w:tcPr>
          <w:p w:rsidRPr="00E837C1" w:rsidR="008559F3" w:rsidP="00464DD8" w:rsidRDefault="008559F3" w14:paraId="77E57851" w14:textId="77777777">
            <w:pPr>
              <w:spacing w:line="276" w:lineRule="auto"/>
              <w:rPr>
                <w:b/>
                <w:bCs/>
                <w:lang w:eastAsia="en-US"/>
              </w:rPr>
            </w:pPr>
            <w:r w:rsidRPr="00E837C1">
              <w:rPr>
                <w:b/>
                <w:bCs/>
                <w:lang w:eastAsia="en-US"/>
              </w:rPr>
              <w:t xml:space="preserve">Direct healthcare costs </w:t>
            </w:r>
          </w:p>
        </w:tc>
        <w:tc>
          <w:tcPr>
            <w:tcW w:w="5777" w:type="dxa"/>
            <w:gridSpan w:val="5"/>
            <w:noWrap/>
          </w:tcPr>
          <w:p w:rsidRPr="00E837C1" w:rsidR="008559F3" w:rsidP="00464DD8" w:rsidRDefault="008559F3" w14:paraId="3945C12C" w14:textId="77777777">
            <w:pPr>
              <w:spacing w:line="276" w:lineRule="auto"/>
              <w:rPr>
                <w:lang w:eastAsia="en-US"/>
              </w:rPr>
            </w:pPr>
            <w:r w:rsidRPr="00E837C1">
              <w:rPr>
                <w:lang w:eastAsia="en-US"/>
              </w:rPr>
              <w:t>Gamma regression, total direct costs per patient year</w:t>
            </w:r>
          </w:p>
        </w:tc>
      </w:tr>
      <w:tr w:rsidRPr="00E837C1" w:rsidR="008559F3" w:rsidTr="00464DD8" w14:paraId="178C92F3" w14:textId="77777777">
        <w:trPr>
          <w:trHeight w:val="323"/>
        </w:trPr>
        <w:tc>
          <w:tcPr>
            <w:tcW w:w="2717" w:type="dxa"/>
            <w:noWrap/>
            <w:hideMark/>
          </w:tcPr>
          <w:p w:rsidRPr="00E837C1" w:rsidR="008559F3" w:rsidP="00464DD8" w:rsidRDefault="008559F3" w14:paraId="4B973710" w14:textId="77777777">
            <w:pPr>
              <w:spacing w:line="276" w:lineRule="auto"/>
              <w:rPr>
                <w:lang w:eastAsia="en-US"/>
              </w:rPr>
            </w:pPr>
            <w:r w:rsidRPr="00E837C1">
              <w:rPr>
                <w:lang w:eastAsia="en-US"/>
              </w:rPr>
              <w:t>Variable</w:t>
            </w:r>
          </w:p>
        </w:tc>
        <w:tc>
          <w:tcPr>
            <w:tcW w:w="1105" w:type="dxa"/>
            <w:noWrap/>
            <w:hideMark/>
          </w:tcPr>
          <w:p w:rsidRPr="00E837C1" w:rsidR="008559F3" w:rsidP="00464DD8" w:rsidRDefault="008559F3" w14:paraId="032846A5" w14:textId="77777777">
            <w:pPr>
              <w:spacing w:line="276" w:lineRule="auto"/>
              <w:rPr>
                <w:lang w:eastAsia="en-US"/>
              </w:rPr>
            </w:pPr>
            <w:r w:rsidRPr="00E837C1">
              <w:rPr>
                <w:lang w:eastAsia="en-US"/>
              </w:rPr>
              <w:t>Level</w:t>
            </w:r>
          </w:p>
        </w:tc>
        <w:tc>
          <w:tcPr>
            <w:tcW w:w="867" w:type="dxa"/>
            <w:noWrap/>
            <w:hideMark/>
          </w:tcPr>
          <w:p w:rsidRPr="00E837C1" w:rsidR="008559F3" w:rsidP="00464DD8" w:rsidRDefault="008559F3" w14:paraId="3B2AD5A6" w14:textId="77777777">
            <w:pPr>
              <w:spacing w:line="276" w:lineRule="auto"/>
              <w:rPr>
                <w:lang w:eastAsia="en-US"/>
              </w:rPr>
            </w:pPr>
            <w:r w:rsidRPr="00E837C1">
              <w:rPr>
                <w:lang w:eastAsia="en-US"/>
              </w:rPr>
              <w:t>β</w:t>
            </w:r>
          </w:p>
        </w:tc>
        <w:tc>
          <w:tcPr>
            <w:tcW w:w="891" w:type="dxa"/>
            <w:noWrap/>
            <w:hideMark/>
          </w:tcPr>
          <w:p w:rsidRPr="00E837C1" w:rsidR="008559F3" w:rsidP="00464DD8" w:rsidRDefault="008559F3" w14:paraId="75531380" w14:textId="77777777">
            <w:pPr>
              <w:spacing w:line="276" w:lineRule="auto"/>
              <w:rPr>
                <w:lang w:eastAsia="en-US"/>
              </w:rPr>
            </w:pPr>
            <w:r w:rsidRPr="00E837C1">
              <w:rPr>
                <w:lang w:eastAsia="en-US"/>
              </w:rPr>
              <w:t>exp (β)</w:t>
            </w:r>
          </w:p>
        </w:tc>
        <w:tc>
          <w:tcPr>
            <w:tcW w:w="1933" w:type="dxa"/>
            <w:noWrap/>
            <w:hideMark/>
          </w:tcPr>
          <w:p w:rsidRPr="00E837C1" w:rsidR="008559F3" w:rsidP="00464DD8" w:rsidRDefault="008559F3" w14:paraId="0F201050" w14:textId="77777777">
            <w:pPr>
              <w:spacing w:line="276" w:lineRule="auto"/>
              <w:rPr>
                <w:lang w:eastAsia="en-US"/>
              </w:rPr>
            </w:pPr>
            <w:r w:rsidRPr="00E837C1">
              <w:rPr>
                <w:lang w:eastAsia="en-US"/>
              </w:rPr>
              <w:t xml:space="preserve">95 % CI (exp (β)) </w:t>
            </w:r>
          </w:p>
        </w:tc>
        <w:tc>
          <w:tcPr>
            <w:tcW w:w="981" w:type="dxa"/>
            <w:noWrap/>
            <w:hideMark/>
          </w:tcPr>
          <w:p w:rsidRPr="00E837C1" w:rsidR="008559F3" w:rsidP="00464DD8" w:rsidRDefault="008559F3" w14:paraId="5C1E7573" w14:textId="77777777">
            <w:pPr>
              <w:spacing w:line="276" w:lineRule="auto"/>
              <w:rPr>
                <w:lang w:eastAsia="en-US"/>
              </w:rPr>
            </w:pPr>
            <w:r w:rsidRPr="00E837C1">
              <w:rPr>
                <w:lang w:eastAsia="en-US"/>
              </w:rPr>
              <w:t>P-value</w:t>
            </w:r>
          </w:p>
        </w:tc>
      </w:tr>
      <w:tr w:rsidRPr="00E837C1" w:rsidR="008559F3" w:rsidTr="00464DD8" w14:paraId="3851A911" w14:textId="77777777">
        <w:trPr>
          <w:trHeight w:val="323"/>
        </w:trPr>
        <w:tc>
          <w:tcPr>
            <w:tcW w:w="2717" w:type="dxa"/>
            <w:noWrap/>
            <w:hideMark/>
          </w:tcPr>
          <w:p w:rsidRPr="00E837C1" w:rsidR="008559F3" w:rsidP="00464DD8" w:rsidRDefault="008559F3" w14:paraId="06EE2369" w14:textId="77777777">
            <w:pPr>
              <w:spacing w:line="276" w:lineRule="auto"/>
              <w:rPr>
                <w:lang w:eastAsia="en-US"/>
              </w:rPr>
            </w:pPr>
            <w:r w:rsidRPr="00E837C1">
              <w:rPr>
                <w:lang w:eastAsia="en-US"/>
              </w:rPr>
              <w:t>Asthma severity</w:t>
            </w:r>
          </w:p>
          <w:p w:rsidRPr="00E837C1" w:rsidR="008559F3" w:rsidP="00464DD8" w:rsidRDefault="008559F3" w14:paraId="78D13048" w14:textId="77777777">
            <w:pPr>
              <w:spacing w:line="276" w:lineRule="auto"/>
              <w:rPr>
                <w:lang w:eastAsia="en-US"/>
              </w:rPr>
            </w:pPr>
            <w:r w:rsidRPr="00E837C1">
              <w:rPr>
                <w:lang w:eastAsia="en-US"/>
              </w:rPr>
              <w:t>Reference: non-severe</w:t>
            </w:r>
          </w:p>
        </w:tc>
        <w:tc>
          <w:tcPr>
            <w:tcW w:w="1105" w:type="dxa"/>
            <w:noWrap/>
            <w:hideMark/>
          </w:tcPr>
          <w:p w:rsidRPr="00E837C1" w:rsidR="008559F3" w:rsidP="00464DD8" w:rsidRDefault="008559F3" w14:paraId="0C3642C1" w14:textId="77777777">
            <w:pPr>
              <w:spacing w:line="276" w:lineRule="auto"/>
              <w:rPr>
                <w:lang w:eastAsia="en-US"/>
              </w:rPr>
            </w:pPr>
            <w:r w:rsidRPr="00E837C1">
              <w:rPr>
                <w:lang w:eastAsia="en-US"/>
              </w:rPr>
              <w:t>Severe</w:t>
            </w:r>
          </w:p>
        </w:tc>
        <w:tc>
          <w:tcPr>
            <w:tcW w:w="867" w:type="dxa"/>
            <w:noWrap/>
            <w:vAlign w:val="bottom"/>
            <w:hideMark/>
          </w:tcPr>
          <w:p w:rsidRPr="00E837C1" w:rsidR="008559F3" w:rsidP="00464DD8" w:rsidRDefault="008559F3" w14:paraId="18AB9EB0" w14:textId="77777777">
            <w:pPr>
              <w:spacing w:line="276" w:lineRule="auto"/>
              <w:jc w:val="center"/>
              <w:rPr>
                <w:lang w:eastAsia="en-US"/>
              </w:rPr>
            </w:pPr>
            <w:r w:rsidRPr="00E837C1">
              <w:rPr>
                <w:rFonts w:ascii="Aptos Narrow" w:hAnsi="Aptos Narrow"/>
                <w:color w:val="000000"/>
              </w:rPr>
              <w:t>0.32</w:t>
            </w:r>
          </w:p>
        </w:tc>
        <w:tc>
          <w:tcPr>
            <w:tcW w:w="891" w:type="dxa"/>
            <w:noWrap/>
            <w:vAlign w:val="bottom"/>
            <w:hideMark/>
          </w:tcPr>
          <w:p w:rsidRPr="00E837C1" w:rsidR="008559F3" w:rsidP="00464DD8" w:rsidRDefault="008559F3" w14:paraId="0AF37EBD" w14:textId="77777777">
            <w:pPr>
              <w:spacing w:line="276" w:lineRule="auto"/>
              <w:jc w:val="center"/>
              <w:rPr>
                <w:lang w:eastAsia="en-US"/>
              </w:rPr>
            </w:pPr>
            <w:r w:rsidRPr="00E837C1">
              <w:rPr>
                <w:rFonts w:ascii="Aptos Narrow" w:hAnsi="Aptos Narrow"/>
                <w:color w:val="000000"/>
              </w:rPr>
              <w:t>1.38</w:t>
            </w:r>
          </w:p>
        </w:tc>
        <w:tc>
          <w:tcPr>
            <w:tcW w:w="1933" w:type="dxa"/>
            <w:noWrap/>
            <w:vAlign w:val="bottom"/>
            <w:hideMark/>
          </w:tcPr>
          <w:p w:rsidRPr="00E837C1" w:rsidR="008559F3" w:rsidP="00464DD8" w:rsidRDefault="008559F3" w14:paraId="3A51C000" w14:textId="77777777">
            <w:pPr>
              <w:spacing w:line="276" w:lineRule="auto"/>
              <w:jc w:val="center"/>
              <w:rPr>
                <w:lang w:eastAsia="en-US"/>
              </w:rPr>
            </w:pPr>
            <w:r w:rsidRPr="00E837C1">
              <w:rPr>
                <w:rFonts w:ascii="Aptos Narrow" w:hAnsi="Aptos Narrow"/>
                <w:color w:val="000000"/>
              </w:rPr>
              <w:t>1.31 - 1.45</w:t>
            </w:r>
          </w:p>
        </w:tc>
        <w:tc>
          <w:tcPr>
            <w:tcW w:w="981" w:type="dxa"/>
            <w:noWrap/>
            <w:vAlign w:val="bottom"/>
            <w:hideMark/>
          </w:tcPr>
          <w:p w:rsidRPr="00E837C1" w:rsidR="008559F3" w:rsidP="00464DD8" w:rsidRDefault="008559F3" w14:paraId="6D3F8156"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234E981F" w14:textId="77777777">
        <w:trPr>
          <w:trHeight w:val="323"/>
        </w:trPr>
        <w:tc>
          <w:tcPr>
            <w:tcW w:w="2717" w:type="dxa"/>
            <w:noWrap/>
            <w:hideMark/>
          </w:tcPr>
          <w:p w:rsidRPr="00E837C1" w:rsidR="008559F3" w:rsidP="00464DD8" w:rsidRDefault="008559F3" w14:paraId="2FCFCF83" w14:textId="77777777">
            <w:pPr>
              <w:spacing w:line="276" w:lineRule="auto"/>
              <w:rPr>
                <w:lang w:eastAsia="en-US"/>
              </w:rPr>
            </w:pPr>
            <w:r w:rsidRPr="00E837C1">
              <w:rPr>
                <w:lang w:eastAsia="en-US"/>
              </w:rPr>
              <w:t>Exacerbation frequency</w:t>
            </w:r>
          </w:p>
          <w:p w:rsidRPr="00E837C1" w:rsidR="008559F3" w:rsidP="00464DD8" w:rsidRDefault="008559F3" w14:paraId="5258A25D" w14:textId="77777777">
            <w:pPr>
              <w:spacing w:line="276" w:lineRule="auto"/>
              <w:rPr>
                <w:lang w:eastAsia="en-US"/>
              </w:rPr>
            </w:pPr>
            <w:r w:rsidRPr="00E837C1">
              <w:rPr>
                <w:lang w:eastAsia="en-US"/>
              </w:rPr>
              <w:t>Reference: infrequent</w:t>
            </w:r>
          </w:p>
        </w:tc>
        <w:tc>
          <w:tcPr>
            <w:tcW w:w="1105" w:type="dxa"/>
            <w:noWrap/>
            <w:hideMark/>
          </w:tcPr>
          <w:p w:rsidRPr="00E837C1" w:rsidR="008559F3" w:rsidP="00464DD8" w:rsidRDefault="008559F3" w14:paraId="2D59B875" w14:textId="77777777">
            <w:pPr>
              <w:spacing w:line="276" w:lineRule="auto"/>
              <w:rPr>
                <w:lang w:eastAsia="en-US"/>
              </w:rPr>
            </w:pPr>
            <w:r w:rsidRPr="00E837C1">
              <w:rPr>
                <w:lang w:eastAsia="en-US"/>
              </w:rPr>
              <w:t>Frequent</w:t>
            </w:r>
          </w:p>
        </w:tc>
        <w:tc>
          <w:tcPr>
            <w:tcW w:w="867" w:type="dxa"/>
            <w:noWrap/>
            <w:vAlign w:val="bottom"/>
            <w:hideMark/>
          </w:tcPr>
          <w:p w:rsidRPr="00E837C1" w:rsidR="008559F3" w:rsidP="00464DD8" w:rsidRDefault="008559F3" w14:paraId="66061ED8" w14:textId="77777777">
            <w:pPr>
              <w:spacing w:line="276" w:lineRule="auto"/>
              <w:jc w:val="center"/>
              <w:rPr>
                <w:lang w:eastAsia="en-US"/>
              </w:rPr>
            </w:pPr>
            <w:r w:rsidRPr="00E837C1">
              <w:rPr>
                <w:rFonts w:ascii="Aptos Narrow" w:hAnsi="Aptos Narrow"/>
                <w:color w:val="000000"/>
              </w:rPr>
              <w:t>0.34</w:t>
            </w:r>
          </w:p>
        </w:tc>
        <w:tc>
          <w:tcPr>
            <w:tcW w:w="891" w:type="dxa"/>
            <w:noWrap/>
            <w:vAlign w:val="bottom"/>
            <w:hideMark/>
          </w:tcPr>
          <w:p w:rsidRPr="00E837C1" w:rsidR="008559F3" w:rsidP="00464DD8" w:rsidRDefault="008559F3" w14:paraId="13DA231B" w14:textId="77777777">
            <w:pPr>
              <w:spacing w:line="276" w:lineRule="auto"/>
              <w:jc w:val="center"/>
              <w:rPr>
                <w:lang w:eastAsia="en-US"/>
              </w:rPr>
            </w:pPr>
            <w:r w:rsidRPr="00E837C1">
              <w:rPr>
                <w:rFonts w:ascii="Aptos Narrow" w:hAnsi="Aptos Narrow"/>
                <w:color w:val="000000"/>
              </w:rPr>
              <w:t>1.40</w:t>
            </w:r>
          </w:p>
        </w:tc>
        <w:tc>
          <w:tcPr>
            <w:tcW w:w="1933" w:type="dxa"/>
            <w:noWrap/>
            <w:vAlign w:val="bottom"/>
            <w:hideMark/>
          </w:tcPr>
          <w:p w:rsidRPr="00E837C1" w:rsidR="008559F3" w:rsidP="00464DD8" w:rsidRDefault="008559F3" w14:paraId="32818618" w14:textId="77777777">
            <w:pPr>
              <w:spacing w:line="276" w:lineRule="auto"/>
              <w:jc w:val="center"/>
              <w:rPr>
                <w:lang w:eastAsia="en-US"/>
              </w:rPr>
            </w:pPr>
            <w:r w:rsidRPr="00E837C1">
              <w:rPr>
                <w:rFonts w:ascii="Aptos Narrow" w:hAnsi="Aptos Narrow"/>
                <w:color w:val="000000"/>
              </w:rPr>
              <w:t>1.35 - 1.46</w:t>
            </w:r>
          </w:p>
        </w:tc>
        <w:tc>
          <w:tcPr>
            <w:tcW w:w="981" w:type="dxa"/>
            <w:noWrap/>
            <w:vAlign w:val="bottom"/>
            <w:hideMark/>
          </w:tcPr>
          <w:p w:rsidRPr="00E837C1" w:rsidR="008559F3" w:rsidP="00464DD8" w:rsidRDefault="008559F3" w14:paraId="2E0224E8"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509CF6A2" w14:textId="77777777">
        <w:trPr>
          <w:trHeight w:val="323"/>
        </w:trPr>
        <w:tc>
          <w:tcPr>
            <w:tcW w:w="2717" w:type="dxa"/>
            <w:noWrap/>
            <w:hideMark/>
          </w:tcPr>
          <w:p w:rsidRPr="00E837C1" w:rsidR="008559F3" w:rsidP="00464DD8" w:rsidRDefault="008559F3" w14:paraId="192EADD0" w14:textId="77777777">
            <w:pPr>
              <w:spacing w:line="276" w:lineRule="auto"/>
              <w:rPr>
                <w:lang w:eastAsia="en-US"/>
              </w:rPr>
            </w:pPr>
            <w:r w:rsidRPr="00E837C1">
              <w:rPr>
                <w:lang w:eastAsia="en-US"/>
              </w:rPr>
              <w:t>Age</w:t>
            </w:r>
          </w:p>
        </w:tc>
        <w:tc>
          <w:tcPr>
            <w:tcW w:w="1105" w:type="dxa"/>
            <w:noWrap/>
            <w:hideMark/>
          </w:tcPr>
          <w:p w:rsidRPr="00E837C1" w:rsidR="008559F3" w:rsidP="00464DD8" w:rsidRDefault="008559F3" w14:paraId="2ECEC228" w14:textId="77777777">
            <w:pPr>
              <w:spacing w:line="276" w:lineRule="auto"/>
              <w:rPr>
                <w:lang w:eastAsia="en-US"/>
              </w:rPr>
            </w:pPr>
          </w:p>
        </w:tc>
        <w:tc>
          <w:tcPr>
            <w:tcW w:w="867" w:type="dxa"/>
            <w:noWrap/>
            <w:vAlign w:val="bottom"/>
            <w:hideMark/>
          </w:tcPr>
          <w:p w:rsidRPr="00E837C1" w:rsidR="008559F3" w:rsidP="00464DD8" w:rsidRDefault="008559F3" w14:paraId="4CFB37D8" w14:textId="77777777">
            <w:pPr>
              <w:spacing w:line="276" w:lineRule="auto"/>
              <w:jc w:val="center"/>
              <w:rPr>
                <w:lang w:eastAsia="en-US"/>
              </w:rPr>
            </w:pPr>
            <w:r w:rsidRPr="00E837C1">
              <w:rPr>
                <w:rFonts w:ascii="Aptos Narrow" w:hAnsi="Aptos Narrow"/>
                <w:color w:val="000000"/>
              </w:rPr>
              <w:t>0.00</w:t>
            </w:r>
          </w:p>
        </w:tc>
        <w:tc>
          <w:tcPr>
            <w:tcW w:w="891" w:type="dxa"/>
            <w:noWrap/>
            <w:vAlign w:val="bottom"/>
            <w:hideMark/>
          </w:tcPr>
          <w:p w:rsidRPr="00E837C1" w:rsidR="008559F3" w:rsidP="00464DD8" w:rsidRDefault="008559F3" w14:paraId="5C9A45F7" w14:textId="77777777">
            <w:pPr>
              <w:spacing w:line="276" w:lineRule="auto"/>
              <w:jc w:val="center"/>
              <w:rPr>
                <w:lang w:eastAsia="en-US"/>
              </w:rPr>
            </w:pPr>
            <w:r w:rsidRPr="00E837C1">
              <w:rPr>
                <w:rFonts w:ascii="Aptos Narrow" w:hAnsi="Aptos Narrow"/>
                <w:color w:val="000000"/>
              </w:rPr>
              <w:t>1.00</w:t>
            </w:r>
          </w:p>
        </w:tc>
        <w:tc>
          <w:tcPr>
            <w:tcW w:w="1933" w:type="dxa"/>
            <w:noWrap/>
            <w:vAlign w:val="bottom"/>
            <w:hideMark/>
          </w:tcPr>
          <w:p w:rsidRPr="00E837C1" w:rsidR="008559F3" w:rsidP="00464DD8" w:rsidRDefault="008559F3" w14:paraId="257AEF2C" w14:textId="77777777">
            <w:pPr>
              <w:spacing w:line="276" w:lineRule="auto"/>
              <w:jc w:val="center"/>
              <w:rPr>
                <w:lang w:eastAsia="en-US"/>
              </w:rPr>
            </w:pPr>
            <w:r w:rsidRPr="00E837C1">
              <w:rPr>
                <w:rFonts w:ascii="Aptos Narrow" w:hAnsi="Aptos Narrow"/>
                <w:color w:val="000000"/>
              </w:rPr>
              <w:t>1.00 - 1.00</w:t>
            </w:r>
          </w:p>
        </w:tc>
        <w:tc>
          <w:tcPr>
            <w:tcW w:w="981" w:type="dxa"/>
            <w:noWrap/>
            <w:vAlign w:val="bottom"/>
            <w:hideMark/>
          </w:tcPr>
          <w:p w:rsidRPr="00E837C1" w:rsidR="008559F3" w:rsidP="00464DD8" w:rsidRDefault="008559F3" w14:paraId="783627AC" w14:textId="77777777">
            <w:pPr>
              <w:spacing w:line="276" w:lineRule="auto"/>
              <w:jc w:val="center"/>
              <w:rPr>
                <w:lang w:eastAsia="en-US"/>
              </w:rPr>
            </w:pPr>
            <w:r w:rsidRPr="00E837C1">
              <w:rPr>
                <w:rFonts w:ascii="Aptos Narrow" w:hAnsi="Aptos Narrow"/>
                <w:color w:val="000000"/>
              </w:rPr>
              <w:t>0.225</w:t>
            </w:r>
          </w:p>
        </w:tc>
      </w:tr>
      <w:tr w:rsidRPr="00E837C1" w:rsidR="008559F3" w:rsidTr="00464DD8" w14:paraId="75DE2FB0" w14:textId="77777777">
        <w:trPr>
          <w:trHeight w:val="323"/>
        </w:trPr>
        <w:tc>
          <w:tcPr>
            <w:tcW w:w="2717" w:type="dxa"/>
            <w:noWrap/>
            <w:hideMark/>
          </w:tcPr>
          <w:p w:rsidRPr="00E837C1" w:rsidR="008559F3" w:rsidP="00464DD8" w:rsidRDefault="008559F3" w14:paraId="30AE7626" w14:textId="77777777">
            <w:pPr>
              <w:spacing w:line="276" w:lineRule="auto"/>
              <w:rPr>
                <w:lang w:eastAsia="en-US"/>
              </w:rPr>
            </w:pPr>
            <w:r w:rsidRPr="00E837C1">
              <w:rPr>
                <w:lang w:eastAsia="en-US"/>
              </w:rPr>
              <w:t>Sex</w:t>
            </w:r>
          </w:p>
          <w:p w:rsidRPr="00E837C1" w:rsidR="008559F3" w:rsidP="00464DD8" w:rsidRDefault="008559F3" w14:paraId="2FF76CB8" w14:textId="77777777">
            <w:pPr>
              <w:spacing w:line="276" w:lineRule="auto"/>
              <w:rPr>
                <w:lang w:eastAsia="en-US"/>
              </w:rPr>
            </w:pPr>
            <w:r w:rsidRPr="00E837C1">
              <w:rPr>
                <w:lang w:eastAsia="en-US"/>
              </w:rPr>
              <w:t>Reference: female</w:t>
            </w:r>
          </w:p>
        </w:tc>
        <w:tc>
          <w:tcPr>
            <w:tcW w:w="1105" w:type="dxa"/>
            <w:noWrap/>
            <w:hideMark/>
          </w:tcPr>
          <w:p w:rsidRPr="00E837C1" w:rsidR="008559F3" w:rsidP="00464DD8" w:rsidRDefault="008559F3" w14:paraId="42128B50" w14:textId="77777777">
            <w:pPr>
              <w:spacing w:line="276" w:lineRule="auto"/>
              <w:rPr>
                <w:lang w:eastAsia="en-US"/>
              </w:rPr>
            </w:pPr>
            <w:r w:rsidRPr="00E837C1">
              <w:rPr>
                <w:lang w:eastAsia="en-US"/>
              </w:rPr>
              <w:t>Male</w:t>
            </w:r>
          </w:p>
        </w:tc>
        <w:tc>
          <w:tcPr>
            <w:tcW w:w="867" w:type="dxa"/>
            <w:noWrap/>
            <w:vAlign w:val="bottom"/>
            <w:hideMark/>
          </w:tcPr>
          <w:p w:rsidRPr="00E837C1" w:rsidR="008559F3" w:rsidP="00464DD8" w:rsidRDefault="008559F3" w14:paraId="5C7745F1" w14:textId="77777777">
            <w:pPr>
              <w:spacing w:line="276" w:lineRule="auto"/>
              <w:jc w:val="center"/>
              <w:rPr>
                <w:lang w:eastAsia="en-US"/>
              </w:rPr>
            </w:pPr>
            <w:r w:rsidRPr="00E837C1">
              <w:rPr>
                <w:rFonts w:ascii="Aptos Narrow" w:hAnsi="Aptos Narrow"/>
                <w:color w:val="000000"/>
              </w:rPr>
              <w:t>-0.95</w:t>
            </w:r>
          </w:p>
        </w:tc>
        <w:tc>
          <w:tcPr>
            <w:tcW w:w="891" w:type="dxa"/>
            <w:noWrap/>
            <w:vAlign w:val="bottom"/>
            <w:hideMark/>
          </w:tcPr>
          <w:p w:rsidRPr="00E837C1" w:rsidR="008559F3" w:rsidP="00464DD8" w:rsidRDefault="008559F3" w14:paraId="66C30C22" w14:textId="77777777">
            <w:pPr>
              <w:spacing w:line="276" w:lineRule="auto"/>
              <w:jc w:val="center"/>
              <w:rPr>
                <w:lang w:eastAsia="en-US"/>
              </w:rPr>
            </w:pPr>
            <w:r w:rsidRPr="00E837C1">
              <w:rPr>
                <w:rFonts w:ascii="Aptos Narrow" w:hAnsi="Aptos Narrow"/>
                <w:color w:val="000000"/>
              </w:rPr>
              <w:t>0.39</w:t>
            </w:r>
          </w:p>
        </w:tc>
        <w:tc>
          <w:tcPr>
            <w:tcW w:w="1933" w:type="dxa"/>
            <w:noWrap/>
            <w:vAlign w:val="bottom"/>
            <w:hideMark/>
          </w:tcPr>
          <w:p w:rsidRPr="00E837C1" w:rsidR="008559F3" w:rsidP="00464DD8" w:rsidRDefault="008559F3" w14:paraId="63B56F88" w14:textId="77777777">
            <w:pPr>
              <w:spacing w:line="276" w:lineRule="auto"/>
              <w:jc w:val="center"/>
              <w:rPr>
                <w:lang w:eastAsia="en-US"/>
              </w:rPr>
            </w:pPr>
            <w:r w:rsidRPr="00E837C1">
              <w:rPr>
                <w:rFonts w:ascii="Aptos Narrow" w:hAnsi="Aptos Narrow"/>
                <w:color w:val="000000"/>
              </w:rPr>
              <w:t>0.35 - 0.43</w:t>
            </w:r>
          </w:p>
        </w:tc>
        <w:tc>
          <w:tcPr>
            <w:tcW w:w="981" w:type="dxa"/>
            <w:noWrap/>
            <w:vAlign w:val="bottom"/>
            <w:hideMark/>
          </w:tcPr>
          <w:p w:rsidRPr="00E837C1" w:rsidR="008559F3" w:rsidP="00464DD8" w:rsidRDefault="008559F3" w14:paraId="4284A5EC"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6EA757D2" w14:textId="77777777">
        <w:trPr>
          <w:trHeight w:val="323"/>
        </w:trPr>
        <w:tc>
          <w:tcPr>
            <w:tcW w:w="2717" w:type="dxa"/>
            <w:vMerge w:val="restart"/>
            <w:noWrap/>
            <w:hideMark/>
          </w:tcPr>
          <w:p w:rsidRPr="00E837C1" w:rsidR="008559F3" w:rsidP="00464DD8" w:rsidRDefault="008559F3" w14:paraId="67D874C9" w14:textId="77777777">
            <w:pPr>
              <w:spacing w:line="276" w:lineRule="auto"/>
              <w:rPr>
                <w:lang w:eastAsia="en-US"/>
              </w:rPr>
            </w:pPr>
            <w:r w:rsidRPr="00E837C1">
              <w:rPr>
                <w:lang w:eastAsia="en-US"/>
              </w:rPr>
              <w:t>Charlson comorbidity index</w:t>
            </w:r>
          </w:p>
          <w:p w:rsidRPr="00E837C1" w:rsidR="008559F3" w:rsidP="00464DD8" w:rsidRDefault="008559F3" w14:paraId="76053AFA" w14:textId="77777777">
            <w:pPr>
              <w:spacing w:line="276" w:lineRule="auto"/>
              <w:rPr>
                <w:lang w:eastAsia="en-US"/>
              </w:rPr>
            </w:pPr>
            <w:r w:rsidRPr="00E837C1">
              <w:rPr>
                <w:lang w:eastAsia="en-US"/>
              </w:rPr>
              <w:t>Reference: 0</w:t>
            </w:r>
          </w:p>
        </w:tc>
        <w:tc>
          <w:tcPr>
            <w:tcW w:w="1105" w:type="dxa"/>
            <w:noWrap/>
            <w:hideMark/>
          </w:tcPr>
          <w:p w:rsidRPr="00E837C1" w:rsidR="008559F3" w:rsidP="00464DD8" w:rsidRDefault="008559F3" w14:paraId="41B4819B" w14:textId="77777777">
            <w:pPr>
              <w:spacing w:line="276" w:lineRule="auto"/>
              <w:rPr>
                <w:lang w:eastAsia="en-US"/>
              </w:rPr>
            </w:pPr>
            <w:r w:rsidRPr="00E837C1">
              <w:rPr>
                <w:lang w:eastAsia="en-US"/>
              </w:rPr>
              <w:t>1</w:t>
            </w:r>
          </w:p>
        </w:tc>
        <w:tc>
          <w:tcPr>
            <w:tcW w:w="867" w:type="dxa"/>
            <w:noWrap/>
            <w:vAlign w:val="bottom"/>
            <w:hideMark/>
          </w:tcPr>
          <w:p w:rsidRPr="00E837C1" w:rsidR="008559F3" w:rsidP="00464DD8" w:rsidRDefault="008559F3" w14:paraId="44DCE9A8" w14:textId="77777777">
            <w:pPr>
              <w:spacing w:line="276" w:lineRule="auto"/>
              <w:jc w:val="center"/>
              <w:rPr>
                <w:lang w:eastAsia="en-US"/>
              </w:rPr>
            </w:pPr>
            <w:r w:rsidRPr="00E837C1">
              <w:rPr>
                <w:rFonts w:ascii="Aptos Narrow" w:hAnsi="Aptos Narrow"/>
                <w:color w:val="000000"/>
              </w:rPr>
              <w:t>0.43</w:t>
            </w:r>
          </w:p>
        </w:tc>
        <w:tc>
          <w:tcPr>
            <w:tcW w:w="891" w:type="dxa"/>
            <w:noWrap/>
            <w:vAlign w:val="bottom"/>
            <w:hideMark/>
          </w:tcPr>
          <w:p w:rsidRPr="00E837C1" w:rsidR="008559F3" w:rsidP="00464DD8" w:rsidRDefault="008559F3" w14:paraId="69FC9D68" w14:textId="77777777">
            <w:pPr>
              <w:spacing w:line="276" w:lineRule="auto"/>
              <w:jc w:val="center"/>
              <w:rPr>
                <w:lang w:eastAsia="en-US"/>
              </w:rPr>
            </w:pPr>
            <w:r w:rsidRPr="00E837C1">
              <w:rPr>
                <w:rFonts w:ascii="Aptos Narrow" w:hAnsi="Aptos Narrow"/>
                <w:color w:val="000000"/>
              </w:rPr>
              <w:t>1.54</w:t>
            </w:r>
          </w:p>
        </w:tc>
        <w:tc>
          <w:tcPr>
            <w:tcW w:w="1933" w:type="dxa"/>
            <w:noWrap/>
            <w:vAlign w:val="bottom"/>
            <w:hideMark/>
          </w:tcPr>
          <w:p w:rsidRPr="00E837C1" w:rsidR="008559F3" w:rsidP="00464DD8" w:rsidRDefault="008559F3" w14:paraId="1B2F94A5" w14:textId="77777777">
            <w:pPr>
              <w:spacing w:line="276" w:lineRule="auto"/>
              <w:jc w:val="center"/>
              <w:rPr>
                <w:lang w:eastAsia="en-US"/>
              </w:rPr>
            </w:pPr>
            <w:r w:rsidRPr="00E837C1">
              <w:rPr>
                <w:rFonts w:ascii="Aptos Narrow" w:hAnsi="Aptos Narrow"/>
                <w:color w:val="000000"/>
              </w:rPr>
              <w:t>1.49 - 1.58</w:t>
            </w:r>
          </w:p>
        </w:tc>
        <w:tc>
          <w:tcPr>
            <w:tcW w:w="981" w:type="dxa"/>
            <w:noWrap/>
            <w:vAlign w:val="bottom"/>
            <w:hideMark/>
          </w:tcPr>
          <w:p w:rsidRPr="00E837C1" w:rsidR="008559F3" w:rsidP="00464DD8" w:rsidRDefault="008559F3" w14:paraId="0B664D12"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24E8E1EE" w14:textId="77777777">
        <w:trPr>
          <w:trHeight w:val="323"/>
        </w:trPr>
        <w:tc>
          <w:tcPr>
            <w:tcW w:w="2717" w:type="dxa"/>
            <w:vMerge/>
            <w:noWrap/>
            <w:hideMark/>
          </w:tcPr>
          <w:p w:rsidRPr="00E837C1" w:rsidR="008559F3" w:rsidP="00464DD8" w:rsidRDefault="008559F3" w14:paraId="24E0FA8B" w14:textId="77777777">
            <w:pPr>
              <w:spacing w:line="276" w:lineRule="auto"/>
              <w:rPr>
                <w:lang w:eastAsia="en-US"/>
              </w:rPr>
            </w:pPr>
          </w:p>
        </w:tc>
        <w:tc>
          <w:tcPr>
            <w:tcW w:w="1105" w:type="dxa"/>
            <w:noWrap/>
            <w:hideMark/>
          </w:tcPr>
          <w:p w:rsidRPr="00E837C1" w:rsidR="008559F3" w:rsidP="00464DD8" w:rsidRDefault="008559F3" w14:paraId="65F865A9" w14:textId="77777777">
            <w:pPr>
              <w:spacing w:line="276" w:lineRule="auto"/>
              <w:rPr>
                <w:lang w:eastAsia="en-US"/>
              </w:rPr>
            </w:pPr>
            <w:r w:rsidRPr="00E837C1">
              <w:rPr>
                <w:lang w:eastAsia="en-US"/>
              </w:rPr>
              <w:t>2</w:t>
            </w:r>
          </w:p>
        </w:tc>
        <w:tc>
          <w:tcPr>
            <w:tcW w:w="867" w:type="dxa"/>
            <w:noWrap/>
            <w:vAlign w:val="bottom"/>
            <w:hideMark/>
          </w:tcPr>
          <w:p w:rsidRPr="00E837C1" w:rsidR="008559F3" w:rsidP="00464DD8" w:rsidRDefault="008559F3" w14:paraId="0560E2F5" w14:textId="77777777">
            <w:pPr>
              <w:spacing w:line="276" w:lineRule="auto"/>
              <w:jc w:val="center"/>
              <w:rPr>
                <w:lang w:eastAsia="en-US"/>
              </w:rPr>
            </w:pPr>
            <w:r w:rsidRPr="00E837C1">
              <w:rPr>
                <w:rFonts w:ascii="Aptos Narrow" w:hAnsi="Aptos Narrow"/>
                <w:color w:val="000000"/>
              </w:rPr>
              <w:t>1.05</w:t>
            </w:r>
          </w:p>
        </w:tc>
        <w:tc>
          <w:tcPr>
            <w:tcW w:w="891" w:type="dxa"/>
            <w:noWrap/>
            <w:vAlign w:val="bottom"/>
            <w:hideMark/>
          </w:tcPr>
          <w:p w:rsidRPr="00E837C1" w:rsidR="008559F3" w:rsidP="00464DD8" w:rsidRDefault="008559F3" w14:paraId="70EF8D52" w14:textId="77777777">
            <w:pPr>
              <w:spacing w:line="276" w:lineRule="auto"/>
              <w:jc w:val="center"/>
              <w:rPr>
                <w:lang w:eastAsia="en-US"/>
              </w:rPr>
            </w:pPr>
            <w:r w:rsidRPr="00E837C1">
              <w:rPr>
                <w:rFonts w:ascii="Aptos Narrow" w:hAnsi="Aptos Narrow"/>
                <w:color w:val="000000"/>
              </w:rPr>
              <w:t>2.86</w:t>
            </w:r>
          </w:p>
        </w:tc>
        <w:tc>
          <w:tcPr>
            <w:tcW w:w="1933" w:type="dxa"/>
            <w:noWrap/>
            <w:vAlign w:val="bottom"/>
            <w:hideMark/>
          </w:tcPr>
          <w:p w:rsidRPr="00E837C1" w:rsidR="008559F3" w:rsidP="00464DD8" w:rsidRDefault="008559F3" w14:paraId="310D6519" w14:textId="77777777">
            <w:pPr>
              <w:spacing w:line="276" w:lineRule="auto"/>
              <w:jc w:val="center"/>
              <w:rPr>
                <w:lang w:eastAsia="en-US"/>
              </w:rPr>
            </w:pPr>
            <w:r w:rsidRPr="00E837C1">
              <w:rPr>
                <w:rFonts w:ascii="Aptos Narrow" w:hAnsi="Aptos Narrow"/>
                <w:color w:val="000000"/>
              </w:rPr>
              <w:t>2.61 - 3.16</w:t>
            </w:r>
          </w:p>
        </w:tc>
        <w:tc>
          <w:tcPr>
            <w:tcW w:w="981" w:type="dxa"/>
            <w:noWrap/>
            <w:vAlign w:val="bottom"/>
            <w:hideMark/>
          </w:tcPr>
          <w:p w:rsidRPr="00E837C1" w:rsidR="008559F3" w:rsidP="00464DD8" w:rsidRDefault="008559F3" w14:paraId="69EC2F8B"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34A0B937" w14:textId="77777777">
        <w:trPr>
          <w:trHeight w:val="323"/>
        </w:trPr>
        <w:tc>
          <w:tcPr>
            <w:tcW w:w="2717" w:type="dxa"/>
            <w:vMerge/>
            <w:noWrap/>
            <w:hideMark/>
          </w:tcPr>
          <w:p w:rsidRPr="00E837C1" w:rsidR="008559F3" w:rsidP="00464DD8" w:rsidRDefault="008559F3" w14:paraId="153039A9" w14:textId="77777777">
            <w:pPr>
              <w:spacing w:line="276" w:lineRule="auto"/>
              <w:rPr>
                <w:lang w:eastAsia="en-US"/>
              </w:rPr>
            </w:pPr>
          </w:p>
        </w:tc>
        <w:tc>
          <w:tcPr>
            <w:tcW w:w="1105" w:type="dxa"/>
            <w:noWrap/>
            <w:hideMark/>
          </w:tcPr>
          <w:p w:rsidRPr="00E837C1" w:rsidR="008559F3" w:rsidP="00464DD8" w:rsidRDefault="008559F3" w14:paraId="7620C5D5" w14:textId="77777777">
            <w:pPr>
              <w:spacing w:line="276" w:lineRule="auto"/>
              <w:rPr>
                <w:lang w:eastAsia="en-US"/>
              </w:rPr>
            </w:pPr>
            <w:r w:rsidRPr="00E837C1">
              <w:rPr>
                <w:lang w:eastAsia="en-US"/>
              </w:rPr>
              <w:t>3</w:t>
            </w:r>
          </w:p>
        </w:tc>
        <w:tc>
          <w:tcPr>
            <w:tcW w:w="867" w:type="dxa"/>
            <w:noWrap/>
            <w:vAlign w:val="bottom"/>
            <w:hideMark/>
          </w:tcPr>
          <w:p w:rsidRPr="00E837C1" w:rsidR="008559F3" w:rsidP="00464DD8" w:rsidRDefault="008559F3" w14:paraId="62527A7B" w14:textId="77777777">
            <w:pPr>
              <w:spacing w:line="276" w:lineRule="auto"/>
              <w:jc w:val="center"/>
              <w:rPr>
                <w:lang w:eastAsia="en-US"/>
              </w:rPr>
            </w:pPr>
            <w:r w:rsidRPr="00E837C1">
              <w:rPr>
                <w:rFonts w:ascii="Aptos Narrow" w:hAnsi="Aptos Narrow"/>
                <w:color w:val="000000"/>
              </w:rPr>
              <w:t>1.17</w:t>
            </w:r>
          </w:p>
        </w:tc>
        <w:tc>
          <w:tcPr>
            <w:tcW w:w="891" w:type="dxa"/>
            <w:noWrap/>
            <w:vAlign w:val="bottom"/>
            <w:hideMark/>
          </w:tcPr>
          <w:p w:rsidRPr="00E837C1" w:rsidR="008559F3" w:rsidP="00464DD8" w:rsidRDefault="008559F3" w14:paraId="1131B580" w14:textId="77777777">
            <w:pPr>
              <w:spacing w:line="276" w:lineRule="auto"/>
              <w:jc w:val="center"/>
              <w:rPr>
                <w:lang w:eastAsia="en-US"/>
              </w:rPr>
            </w:pPr>
            <w:r w:rsidRPr="00E837C1">
              <w:rPr>
                <w:rFonts w:ascii="Aptos Narrow" w:hAnsi="Aptos Narrow"/>
                <w:color w:val="000000"/>
              </w:rPr>
              <w:t>3.22</w:t>
            </w:r>
          </w:p>
        </w:tc>
        <w:tc>
          <w:tcPr>
            <w:tcW w:w="1933" w:type="dxa"/>
            <w:noWrap/>
            <w:vAlign w:val="bottom"/>
            <w:hideMark/>
          </w:tcPr>
          <w:p w:rsidRPr="00E837C1" w:rsidR="008559F3" w:rsidP="00464DD8" w:rsidRDefault="008559F3" w14:paraId="3B0CA9CB" w14:textId="77777777">
            <w:pPr>
              <w:spacing w:line="276" w:lineRule="auto"/>
              <w:jc w:val="center"/>
              <w:rPr>
                <w:lang w:eastAsia="en-US"/>
              </w:rPr>
            </w:pPr>
            <w:r w:rsidRPr="00E837C1">
              <w:rPr>
                <w:rFonts w:ascii="Aptos Narrow" w:hAnsi="Aptos Narrow"/>
                <w:color w:val="000000"/>
              </w:rPr>
              <w:t>2.97 - 3.49</w:t>
            </w:r>
          </w:p>
        </w:tc>
        <w:tc>
          <w:tcPr>
            <w:tcW w:w="981" w:type="dxa"/>
            <w:noWrap/>
            <w:vAlign w:val="bottom"/>
            <w:hideMark/>
          </w:tcPr>
          <w:p w:rsidRPr="00E837C1" w:rsidR="008559F3" w:rsidP="00464DD8" w:rsidRDefault="008559F3" w14:paraId="6FDAB6B9"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296E0803" w14:textId="77777777">
        <w:trPr>
          <w:trHeight w:val="323"/>
        </w:trPr>
        <w:tc>
          <w:tcPr>
            <w:tcW w:w="2717" w:type="dxa"/>
            <w:vMerge/>
            <w:noWrap/>
            <w:hideMark/>
          </w:tcPr>
          <w:p w:rsidRPr="00E837C1" w:rsidR="008559F3" w:rsidP="00464DD8" w:rsidRDefault="008559F3" w14:paraId="14EE3CF0" w14:textId="77777777">
            <w:pPr>
              <w:spacing w:line="276" w:lineRule="auto"/>
              <w:rPr>
                <w:lang w:eastAsia="en-US"/>
              </w:rPr>
            </w:pPr>
          </w:p>
        </w:tc>
        <w:tc>
          <w:tcPr>
            <w:tcW w:w="1105" w:type="dxa"/>
            <w:noWrap/>
            <w:hideMark/>
          </w:tcPr>
          <w:p w:rsidRPr="00E837C1" w:rsidR="008559F3" w:rsidP="00464DD8" w:rsidRDefault="008559F3" w14:paraId="12A48162" w14:textId="77777777">
            <w:pPr>
              <w:spacing w:line="276" w:lineRule="auto"/>
              <w:rPr>
                <w:lang w:eastAsia="en-US"/>
              </w:rPr>
            </w:pPr>
            <w:r w:rsidRPr="00E837C1">
              <w:rPr>
                <w:lang w:eastAsia="en-US"/>
              </w:rPr>
              <w:t>4</w:t>
            </w:r>
          </w:p>
        </w:tc>
        <w:tc>
          <w:tcPr>
            <w:tcW w:w="867" w:type="dxa"/>
            <w:noWrap/>
            <w:vAlign w:val="bottom"/>
            <w:hideMark/>
          </w:tcPr>
          <w:p w:rsidRPr="00E837C1" w:rsidR="008559F3" w:rsidP="00464DD8" w:rsidRDefault="008559F3" w14:paraId="4C0436F0" w14:textId="77777777">
            <w:pPr>
              <w:spacing w:line="276" w:lineRule="auto"/>
              <w:jc w:val="center"/>
              <w:rPr>
                <w:lang w:eastAsia="en-US"/>
              </w:rPr>
            </w:pPr>
            <w:r w:rsidRPr="00E837C1">
              <w:rPr>
                <w:rFonts w:ascii="Aptos Narrow" w:hAnsi="Aptos Narrow"/>
                <w:color w:val="000000"/>
              </w:rPr>
              <w:t>1.65</w:t>
            </w:r>
          </w:p>
        </w:tc>
        <w:tc>
          <w:tcPr>
            <w:tcW w:w="891" w:type="dxa"/>
            <w:noWrap/>
            <w:vAlign w:val="bottom"/>
            <w:hideMark/>
          </w:tcPr>
          <w:p w:rsidRPr="00E837C1" w:rsidR="008559F3" w:rsidP="00464DD8" w:rsidRDefault="008559F3" w14:paraId="58BC60B7" w14:textId="77777777">
            <w:pPr>
              <w:spacing w:line="276" w:lineRule="auto"/>
              <w:jc w:val="center"/>
              <w:rPr>
                <w:lang w:eastAsia="en-US"/>
              </w:rPr>
            </w:pPr>
            <w:r w:rsidRPr="00E837C1">
              <w:rPr>
                <w:rFonts w:ascii="Aptos Narrow" w:hAnsi="Aptos Narrow"/>
                <w:color w:val="000000"/>
              </w:rPr>
              <w:t>5.21</w:t>
            </w:r>
          </w:p>
        </w:tc>
        <w:tc>
          <w:tcPr>
            <w:tcW w:w="1933" w:type="dxa"/>
            <w:noWrap/>
            <w:vAlign w:val="bottom"/>
            <w:hideMark/>
          </w:tcPr>
          <w:p w:rsidRPr="00E837C1" w:rsidR="008559F3" w:rsidP="00464DD8" w:rsidRDefault="008559F3" w14:paraId="4DD729EA" w14:textId="77777777">
            <w:pPr>
              <w:spacing w:line="276" w:lineRule="auto"/>
              <w:jc w:val="center"/>
              <w:rPr>
                <w:lang w:eastAsia="en-US"/>
              </w:rPr>
            </w:pPr>
            <w:r w:rsidRPr="00E837C1">
              <w:rPr>
                <w:rFonts w:ascii="Aptos Narrow" w:hAnsi="Aptos Narrow"/>
                <w:color w:val="000000"/>
              </w:rPr>
              <w:t>3.97 - 6.96</w:t>
            </w:r>
          </w:p>
        </w:tc>
        <w:tc>
          <w:tcPr>
            <w:tcW w:w="981" w:type="dxa"/>
            <w:noWrap/>
            <w:vAlign w:val="bottom"/>
            <w:hideMark/>
          </w:tcPr>
          <w:p w:rsidRPr="00E837C1" w:rsidR="008559F3" w:rsidP="00464DD8" w:rsidRDefault="008559F3" w14:paraId="526FE341"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53C9E8E7" w14:textId="77777777">
        <w:trPr>
          <w:trHeight w:val="323"/>
        </w:trPr>
        <w:tc>
          <w:tcPr>
            <w:tcW w:w="2717" w:type="dxa"/>
            <w:vMerge/>
            <w:noWrap/>
            <w:hideMark/>
          </w:tcPr>
          <w:p w:rsidRPr="00E837C1" w:rsidR="008559F3" w:rsidP="00464DD8" w:rsidRDefault="008559F3" w14:paraId="7D3614EE" w14:textId="77777777">
            <w:pPr>
              <w:spacing w:line="276" w:lineRule="auto"/>
              <w:rPr>
                <w:lang w:eastAsia="en-US"/>
              </w:rPr>
            </w:pPr>
          </w:p>
        </w:tc>
        <w:tc>
          <w:tcPr>
            <w:tcW w:w="1105" w:type="dxa"/>
            <w:noWrap/>
            <w:hideMark/>
          </w:tcPr>
          <w:p w:rsidRPr="00E837C1" w:rsidR="008559F3" w:rsidP="00464DD8" w:rsidRDefault="008559F3" w14:paraId="1ECDF75B" w14:textId="77777777">
            <w:pPr>
              <w:spacing w:line="276" w:lineRule="auto"/>
              <w:rPr>
                <w:lang w:eastAsia="en-US"/>
              </w:rPr>
            </w:pPr>
            <w:r w:rsidRPr="00E837C1">
              <w:rPr>
                <w:lang w:eastAsia="en-US"/>
              </w:rPr>
              <w:t>5+</w:t>
            </w:r>
          </w:p>
        </w:tc>
        <w:tc>
          <w:tcPr>
            <w:tcW w:w="867" w:type="dxa"/>
            <w:noWrap/>
            <w:vAlign w:val="bottom"/>
            <w:hideMark/>
          </w:tcPr>
          <w:p w:rsidRPr="00E837C1" w:rsidR="008559F3" w:rsidP="00464DD8" w:rsidRDefault="008559F3" w14:paraId="5E973280" w14:textId="77777777">
            <w:pPr>
              <w:spacing w:line="276" w:lineRule="auto"/>
              <w:jc w:val="center"/>
              <w:rPr>
                <w:lang w:eastAsia="en-US"/>
              </w:rPr>
            </w:pPr>
            <w:r w:rsidRPr="00E837C1">
              <w:rPr>
                <w:rFonts w:ascii="Aptos Narrow" w:hAnsi="Aptos Narrow"/>
                <w:color w:val="000000"/>
              </w:rPr>
              <w:t>1.81</w:t>
            </w:r>
          </w:p>
        </w:tc>
        <w:tc>
          <w:tcPr>
            <w:tcW w:w="891" w:type="dxa"/>
            <w:noWrap/>
            <w:vAlign w:val="bottom"/>
            <w:hideMark/>
          </w:tcPr>
          <w:p w:rsidRPr="00E837C1" w:rsidR="008559F3" w:rsidP="00464DD8" w:rsidRDefault="008559F3" w14:paraId="69794D89" w14:textId="77777777">
            <w:pPr>
              <w:spacing w:line="276" w:lineRule="auto"/>
              <w:jc w:val="center"/>
              <w:rPr>
                <w:lang w:eastAsia="en-US"/>
              </w:rPr>
            </w:pPr>
            <w:r w:rsidRPr="00E837C1">
              <w:rPr>
                <w:rFonts w:ascii="Aptos Narrow" w:hAnsi="Aptos Narrow"/>
                <w:color w:val="000000"/>
              </w:rPr>
              <w:t>6.11</w:t>
            </w:r>
          </w:p>
        </w:tc>
        <w:tc>
          <w:tcPr>
            <w:tcW w:w="1933" w:type="dxa"/>
            <w:noWrap/>
            <w:vAlign w:val="bottom"/>
            <w:hideMark/>
          </w:tcPr>
          <w:p w:rsidRPr="00E837C1" w:rsidR="008559F3" w:rsidP="00464DD8" w:rsidRDefault="008559F3" w14:paraId="6DA07654" w14:textId="77777777">
            <w:pPr>
              <w:spacing w:line="276" w:lineRule="auto"/>
              <w:jc w:val="center"/>
              <w:rPr>
                <w:lang w:eastAsia="en-US"/>
              </w:rPr>
            </w:pPr>
            <w:r w:rsidRPr="00E837C1">
              <w:rPr>
                <w:rFonts w:ascii="Aptos Narrow" w:hAnsi="Aptos Narrow"/>
                <w:color w:val="000000"/>
              </w:rPr>
              <w:t>4.90 - 7.69</w:t>
            </w:r>
          </w:p>
        </w:tc>
        <w:tc>
          <w:tcPr>
            <w:tcW w:w="981" w:type="dxa"/>
            <w:noWrap/>
            <w:vAlign w:val="bottom"/>
            <w:hideMark/>
          </w:tcPr>
          <w:p w:rsidRPr="00E837C1" w:rsidR="008559F3" w:rsidP="00464DD8" w:rsidRDefault="008559F3" w14:paraId="3FE8747E"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42E20483" w14:textId="77777777">
        <w:trPr>
          <w:trHeight w:val="323"/>
        </w:trPr>
        <w:tc>
          <w:tcPr>
            <w:tcW w:w="2717" w:type="dxa"/>
            <w:noWrap/>
            <w:hideMark/>
          </w:tcPr>
          <w:p w:rsidRPr="00E837C1" w:rsidR="008559F3" w:rsidP="00464DD8" w:rsidRDefault="008559F3" w14:paraId="03F8CBAD" w14:textId="77777777">
            <w:pPr>
              <w:spacing w:line="276" w:lineRule="auto"/>
              <w:rPr>
                <w:lang w:eastAsia="en-US"/>
              </w:rPr>
            </w:pPr>
            <w:r>
              <w:rPr>
                <w:lang w:eastAsia="en-US"/>
              </w:rPr>
              <w:t>Interaction term of a</w:t>
            </w:r>
            <w:r w:rsidRPr="00E837C1">
              <w:rPr>
                <w:lang w:eastAsia="en-US"/>
              </w:rPr>
              <w:t xml:space="preserve">ge at index </w:t>
            </w:r>
            <w:r>
              <w:rPr>
                <w:lang w:eastAsia="en-US"/>
              </w:rPr>
              <w:t>and s</w:t>
            </w:r>
            <w:r w:rsidRPr="00E837C1">
              <w:rPr>
                <w:lang w:eastAsia="en-US"/>
              </w:rPr>
              <w:t>ex</w:t>
            </w:r>
          </w:p>
        </w:tc>
        <w:tc>
          <w:tcPr>
            <w:tcW w:w="1105" w:type="dxa"/>
            <w:noWrap/>
            <w:hideMark/>
          </w:tcPr>
          <w:p w:rsidRPr="00E837C1" w:rsidR="008559F3" w:rsidP="00464DD8" w:rsidRDefault="008559F3" w14:paraId="7AAA5295" w14:textId="77777777">
            <w:pPr>
              <w:spacing w:line="276" w:lineRule="auto"/>
              <w:rPr>
                <w:lang w:eastAsia="en-US"/>
              </w:rPr>
            </w:pPr>
          </w:p>
        </w:tc>
        <w:tc>
          <w:tcPr>
            <w:tcW w:w="867" w:type="dxa"/>
            <w:noWrap/>
            <w:vAlign w:val="bottom"/>
            <w:hideMark/>
          </w:tcPr>
          <w:p w:rsidRPr="00E837C1" w:rsidR="008559F3" w:rsidP="00464DD8" w:rsidRDefault="008559F3" w14:paraId="732F1ACF" w14:textId="77777777">
            <w:pPr>
              <w:spacing w:line="276" w:lineRule="auto"/>
              <w:jc w:val="center"/>
              <w:rPr>
                <w:lang w:eastAsia="en-US"/>
              </w:rPr>
            </w:pPr>
            <w:r w:rsidRPr="00E837C1">
              <w:rPr>
                <w:rFonts w:ascii="Aptos Narrow" w:hAnsi="Aptos Narrow"/>
                <w:color w:val="000000"/>
              </w:rPr>
              <w:t>0.02</w:t>
            </w:r>
          </w:p>
        </w:tc>
        <w:tc>
          <w:tcPr>
            <w:tcW w:w="891" w:type="dxa"/>
            <w:noWrap/>
            <w:vAlign w:val="bottom"/>
            <w:hideMark/>
          </w:tcPr>
          <w:p w:rsidRPr="00E837C1" w:rsidR="008559F3" w:rsidP="00464DD8" w:rsidRDefault="008559F3" w14:paraId="71245AA0" w14:textId="77777777">
            <w:pPr>
              <w:spacing w:line="276" w:lineRule="auto"/>
              <w:jc w:val="center"/>
              <w:rPr>
                <w:lang w:eastAsia="en-US"/>
              </w:rPr>
            </w:pPr>
            <w:r w:rsidRPr="00E837C1">
              <w:rPr>
                <w:rFonts w:ascii="Aptos Narrow" w:hAnsi="Aptos Narrow"/>
                <w:color w:val="000000"/>
              </w:rPr>
              <w:t>1.02</w:t>
            </w:r>
          </w:p>
        </w:tc>
        <w:tc>
          <w:tcPr>
            <w:tcW w:w="1933" w:type="dxa"/>
            <w:noWrap/>
            <w:vAlign w:val="bottom"/>
            <w:hideMark/>
          </w:tcPr>
          <w:p w:rsidRPr="00E837C1" w:rsidR="008559F3" w:rsidP="00464DD8" w:rsidRDefault="008559F3" w14:paraId="1AB5ADD4" w14:textId="77777777">
            <w:pPr>
              <w:spacing w:line="276" w:lineRule="auto"/>
              <w:jc w:val="center"/>
              <w:rPr>
                <w:lang w:eastAsia="en-US"/>
              </w:rPr>
            </w:pPr>
            <w:r w:rsidRPr="00E837C1">
              <w:rPr>
                <w:rFonts w:ascii="Aptos Narrow" w:hAnsi="Aptos Narrow"/>
                <w:color w:val="000000"/>
              </w:rPr>
              <w:t>1.01 - 1.02</w:t>
            </w:r>
          </w:p>
        </w:tc>
        <w:tc>
          <w:tcPr>
            <w:tcW w:w="981" w:type="dxa"/>
            <w:noWrap/>
            <w:vAlign w:val="bottom"/>
            <w:hideMark/>
          </w:tcPr>
          <w:p w:rsidRPr="00E837C1" w:rsidR="008559F3" w:rsidP="00464DD8" w:rsidRDefault="008559F3" w14:paraId="46DA61AD" w14:textId="77777777">
            <w:pPr>
              <w:spacing w:line="276" w:lineRule="auto"/>
              <w:jc w:val="center"/>
              <w:rPr>
                <w:lang w:eastAsia="en-US"/>
              </w:rPr>
            </w:pPr>
            <w:r w:rsidRPr="00E837C1">
              <w:rPr>
                <w:rFonts w:ascii="Aptos Narrow" w:hAnsi="Aptos Narrow"/>
                <w:color w:val="000000"/>
              </w:rPr>
              <w:t>&lt;0.001</w:t>
            </w:r>
          </w:p>
        </w:tc>
      </w:tr>
      <w:tr w:rsidRPr="00E837C1" w:rsidR="008559F3" w:rsidTr="00464DD8" w14:paraId="574A38FF" w14:textId="77777777">
        <w:trPr>
          <w:trHeight w:val="323"/>
        </w:trPr>
        <w:tc>
          <w:tcPr>
            <w:tcW w:w="2717" w:type="dxa"/>
            <w:noWrap/>
            <w:hideMark/>
          </w:tcPr>
          <w:p w:rsidRPr="00E837C1" w:rsidR="008559F3" w:rsidP="00464DD8" w:rsidRDefault="008559F3" w14:paraId="73D3E72F" w14:textId="77777777">
            <w:pPr>
              <w:spacing w:line="276" w:lineRule="auto"/>
              <w:rPr>
                <w:lang w:eastAsia="en-US"/>
              </w:rPr>
            </w:pPr>
            <w:r w:rsidRPr="00E837C1">
              <w:rPr>
                <w:lang w:eastAsia="en-US"/>
              </w:rPr>
              <w:t>Intercept</w:t>
            </w:r>
          </w:p>
        </w:tc>
        <w:tc>
          <w:tcPr>
            <w:tcW w:w="1105" w:type="dxa"/>
            <w:noWrap/>
            <w:hideMark/>
          </w:tcPr>
          <w:p w:rsidRPr="00E837C1" w:rsidR="008559F3" w:rsidP="00464DD8" w:rsidRDefault="008559F3" w14:paraId="2358EEDC" w14:textId="77777777">
            <w:pPr>
              <w:spacing w:line="276" w:lineRule="auto"/>
              <w:rPr>
                <w:lang w:eastAsia="en-US"/>
              </w:rPr>
            </w:pPr>
          </w:p>
        </w:tc>
        <w:tc>
          <w:tcPr>
            <w:tcW w:w="867" w:type="dxa"/>
            <w:noWrap/>
            <w:vAlign w:val="bottom"/>
            <w:hideMark/>
          </w:tcPr>
          <w:p w:rsidRPr="00E837C1" w:rsidR="008559F3" w:rsidP="00464DD8" w:rsidRDefault="008559F3" w14:paraId="25D04045" w14:textId="77777777">
            <w:pPr>
              <w:spacing w:line="276" w:lineRule="auto"/>
              <w:jc w:val="center"/>
              <w:rPr>
                <w:lang w:eastAsia="en-US"/>
              </w:rPr>
            </w:pPr>
            <w:r w:rsidRPr="00E837C1">
              <w:rPr>
                <w:rFonts w:ascii="Aptos Narrow" w:hAnsi="Aptos Narrow"/>
                <w:color w:val="000000"/>
              </w:rPr>
              <w:t>7.56</w:t>
            </w:r>
          </w:p>
        </w:tc>
        <w:tc>
          <w:tcPr>
            <w:tcW w:w="891" w:type="dxa"/>
            <w:noWrap/>
            <w:vAlign w:val="bottom"/>
            <w:hideMark/>
          </w:tcPr>
          <w:p w:rsidRPr="00E837C1" w:rsidR="008559F3" w:rsidP="00464DD8" w:rsidRDefault="008559F3" w14:paraId="413E6272" w14:textId="77777777">
            <w:pPr>
              <w:spacing w:line="276" w:lineRule="auto"/>
              <w:jc w:val="center"/>
              <w:rPr>
                <w:lang w:eastAsia="en-US"/>
              </w:rPr>
            </w:pPr>
            <w:r w:rsidRPr="00E837C1">
              <w:rPr>
                <w:rFonts w:ascii="Aptos Narrow" w:hAnsi="Aptos Narrow"/>
                <w:color w:val="000000"/>
              </w:rPr>
              <w:t>1919.9</w:t>
            </w:r>
          </w:p>
        </w:tc>
        <w:tc>
          <w:tcPr>
            <w:tcW w:w="1933" w:type="dxa"/>
            <w:noWrap/>
            <w:vAlign w:val="bottom"/>
            <w:hideMark/>
          </w:tcPr>
          <w:p w:rsidRPr="00E837C1" w:rsidR="008559F3" w:rsidP="00464DD8" w:rsidRDefault="008559F3" w14:paraId="11537EEB" w14:textId="77777777">
            <w:pPr>
              <w:spacing w:line="276" w:lineRule="auto"/>
              <w:jc w:val="center"/>
              <w:rPr>
                <w:lang w:eastAsia="en-US"/>
              </w:rPr>
            </w:pPr>
            <w:r w:rsidRPr="00E837C1">
              <w:rPr>
                <w:rFonts w:ascii="Aptos Narrow" w:hAnsi="Aptos Narrow"/>
                <w:color w:val="000000"/>
              </w:rPr>
              <w:t>1772.24 - 2059.05</w:t>
            </w:r>
          </w:p>
        </w:tc>
        <w:tc>
          <w:tcPr>
            <w:tcW w:w="981" w:type="dxa"/>
            <w:noWrap/>
            <w:vAlign w:val="bottom"/>
            <w:hideMark/>
          </w:tcPr>
          <w:p w:rsidRPr="00E837C1" w:rsidR="008559F3" w:rsidP="00464DD8" w:rsidRDefault="008559F3" w14:paraId="4B38A622" w14:textId="77777777">
            <w:pPr>
              <w:spacing w:line="276" w:lineRule="auto"/>
              <w:jc w:val="center"/>
              <w:rPr>
                <w:lang w:eastAsia="en-US"/>
              </w:rPr>
            </w:pPr>
            <w:r w:rsidRPr="00E837C1">
              <w:rPr>
                <w:rFonts w:ascii="Aptos Narrow" w:hAnsi="Aptos Narrow"/>
                <w:color w:val="000000"/>
              </w:rPr>
              <w:t>&lt;0.001</w:t>
            </w:r>
          </w:p>
        </w:tc>
      </w:tr>
    </w:tbl>
    <w:p w:rsidRPr="00D43A16" w:rsidR="008559F3" w:rsidP="008559F3" w:rsidRDefault="008559F3" w14:paraId="557975E3" w14:textId="77777777">
      <w:pPr>
        <w:pStyle w:val="Caption"/>
        <w:keepNext/>
        <w:spacing w:line="276" w:lineRule="auto"/>
        <w:rPr>
          <w:rFonts w:ascii="Arial" w:hAnsi="Arial" w:cs="Arial"/>
          <w:i w:val="0"/>
          <w:iCs w:val="0"/>
          <w:color w:val="auto"/>
          <w:sz w:val="20"/>
          <w:szCs w:val="20"/>
        </w:rPr>
        <w:sectPr w:rsidRPr="00D43A16" w:rsidR="008559F3" w:rsidSect="008559F3">
          <w:headerReference w:type="even" r:id="rId9"/>
          <w:headerReference w:type="default" r:id="rId10"/>
          <w:footerReference w:type="default" r:id="rId11"/>
          <w:headerReference w:type="first" r:id="rId12"/>
          <w:pgSz w:w="11906" w:h="16838" w:orient="portrait"/>
          <w:pgMar w:top="1440" w:right="1701" w:bottom="1440" w:left="1701" w:header="720" w:footer="720" w:gutter="0"/>
          <w:lnNumType w:countBy="1" w:restart="continuous"/>
          <w:cols w:space="720"/>
          <w:docGrid w:linePitch="360"/>
        </w:sectPr>
      </w:pPr>
      <w:bookmarkStart w:name="_Ref190347123" w:id="9"/>
      <w:r w:rsidRPr="00D43A16">
        <w:rPr>
          <w:rFonts w:ascii="Arial" w:hAnsi="Arial" w:cs="Arial"/>
          <w:i w:val="0"/>
          <w:iCs w:val="0"/>
          <w:color w:val="auto"/>
          <w:sz w:val="20"/>
          <w:szCs w:val="20"/>
        </w:rPr>
        <w:t>CI – confidence interval</w:t>
      </w:r>
    </w:p>
    <w:p w:rsidRPr="00E837C1" w:rsidR="008559F3" w:rsidP="008559F3" w:rsidRDefault="008559F3" w14:paraId="2FAC6AD8" w14:textId="77777777">
      <w:pPr>
        <w:pStyle w:val="Caption"/>
        <w:keepNext/>
        <w:spacing w:line="276" w:lineRule="auto"/>
        <w:rPr>
          <w:rFonts w:ascii="Arial" w:hAnsi="Arial" w:eastAsia="Times New Roman" w:cs="Arial"/>
          <w:i w:val="0"/>
          <w:iCs w:val="0"/>
          <w:color w:val="auto"/>
          <w:sz w:val="20"/>
          <w:szCs w:val="20"/>
          <w:lang w:eastAsia="en-US"/>
        </w:rPr>
      </w:pPr>
      <w:bookmarkStart w:name="_Ref196741861" w:id="10"/>
      <w:r w:rsidRPr="03B4E20D">
        <w:rPr>
          <w:rFonts w:ascii="Arial" w:hAnsi="Arial" w:eastAsia="Times New Roman" w:cs="Arial"/>
          <w:b/>
          <w:bCs/>
          <w:i w:val="0"/>
          <w:iCs w:val="0"/>
          <w:color w:val="auto"/>
          <w:sz w:val="20"/>
          <w:szCs w:val="20"/>
          <w:lang w:eastAsia="en-US"/>
        </w:rPr>
        <w:t xml:space="preserve">Supplementary table </w:t>
      </w:r>
      <w:r w:rsidRPr="03B4E20D">
        <w:rPr>
          <w:rFonts w:ascii="Arial" w:hAnsi="Arial" w:eastAsia="Times New Roman" w:cs="Arial"/>
          <w:b/>
          <w:bCs/>
          <w:i w:val="0"/>
          <w:iCs w:val="0"/>
          <w:color w:val="auto"/>
          <w:sz w:val="20"/>
          <w:szCs w:val="20"/>
          <w:lang w:eastAsia="en-US"/>
        </w:rPr>
        <w:fldChar w:fldCharType="begin"/>
      </w:r>
      <w:r w:rsidRPr="03B4E20D">
        <w:rPr>
          <w:rFonts w:ascii="Arial" w:hAnsi="Arial" w:eastAsia="Times New Roman" w:cs="Arial"/>
          <w:b/>
          <w:bCs/>
          <w:i w:val="0"/>
          <w:iCs w:val="0"/>
          <w:color w:val="auto"/>
          <w:sz w:val="20"/>
          <w:szCs w:val="20"/>
          <w:lang w:eastAsia="en-US"/>
        </w:rPr>
        <w:instrText xml:space="preserve"> SEQ Supplementary_table \* ARABIC </w:instrText>
      </w:r>
      <w:r w:rsidRPr="03B4E20D">
        <w:rPr>
          <w:rFonts w:ascii="Arial" w:hAnsi="Arial" w:eastAsia="Times New Roman" w:cs="Arial"/>
          <w:b/>
          <w:bCs/>
          <w:i w:val="0"/>
          <w:iCs w:val="0"/>
          <w:color w:val="auto"/>
          <w:sz w:val="20"/>
          <w:szCs w:val="20"/>
          <w:lang w:eastAsia="en-US"/>
        </w:rPr>
        <w:fldChar w:fldCharType="separate"/>
      </w:r>
      <w:r w:rsidRPr="03B4E20D">
        <w:rPr>
          <w:rFonts w:ascii="Arial" w:hAnsi="Arial" w:eastAsia="Times New Roman" w:cs="Arial"/>
          <w:b/>
          <w:bCs/>
          <w:i w:val="0"/>
          <w:iCs w:val="0"/>
          <w:noProof/>
          <w:color w:val="auto"/>
          <w:sz w:val="20"/>
          <w:szCs w:val="20"/>
          <w:lang w:eastAsia="en-US"/>
        </w:rPr>
        <w:t>8</w:t>
      </w:r>
      <w:r w:rsidRPr="03B4E20D">
        <w:rPr>
          <w:rFonts w:ascii="Arial" w:hAnsi="Arial" w:eastAsia="Times New Roman" w:cs="Arial"/>
          <w:b/>
          <w:bCs/>
          <w:i w:val="0"/>
          <w:iCs w:val="0"/>
          <w:color w:val="auto"/>
          <w:sz w:val="20"/>
          <w:szCs w:val="20"/>
          <w:lang w:eastAsia="en-US"/>
        </w:rPr>
        <w:fldChar w:fldCharType="end"/>
      </w:r>
      <w:bookmarkEnd w:id="9"/>
      <w:bookmarkEnd w:id="10"/>
      <w:r w:rsidRPr="03B4E20D">
        <w:rPr>
          <w:rFonts w:ascii="Arial" w:hAnsi="Arial" w:eastAsia="Times New Roman" w:cs="Arial"/>
          <w:b/>
          <w:bCs/>
          <w:i w:val="0"/>
          <w:iCs w:val="0"/>
          <w:color w:val="auto"/>
          <w:sz w:val="20"/>
          <w:szCs w:val="20"/>
          <w:lang w:eastAsia="en-US"/>
        </w:rPr>
        <w:t>: Impact of severity and exacerbation frequency on productivity loss related costs arising from sick leaves, disability pensions, or premature mortality among working-aged patients</w:t>
      </w:r>
    </w:p>
    <w:tbl>
      <w:tblPr>
        <w:tblStyle w:val="TableGrid"/>
        <w:tblW w:w="13672" w:type="dxa"/>
        <w:tblLook w:val="04A0" w:firstRow="1" w:lastRow="0" w:firstColumn="1" w:lastColumn="0" w:noHBand="0" w:noVBand="1"/>
      </w:tblPr>
      <w:tblGrid>
        <w:gridCol w:w="2760"/>
        <w:gridCol w:w="1280"/>
        <w:gridCol w:w="822"/>
        <w:gridCol w:w="1883"/>
        <w:gridCol w:w="1335"/>
        <w:gridCol w:w="871"/>
        <w:gridCol w:w="1121"/>
        <w:gridCol w:w="2568"/>
        <w:gridCol w:w="1013"/>
        <w:gridCol w:w="19"/>
      </w:tblGrid>
      <w:tr w:rsidRPr="00E837C1" w:rsidR="008559F3" w:rsidTr="00464DD8" w14:paraId="7E15AA46" w14:textId="77777777">
        <w:trPr>
          <w:trHeight w:val="440"/>
        </w:trPr>
        <w:tc>
          <w:tcPr>
            <w:tcW w:w="13672" w:type="dxa"/>
            <w:gridSpan w:val="10"/>
            <w:noWrap/>
          </w:tcPr>
          <w:p w:rsidRPr="00E837C1" w:rsidR="008559F3" w:rsidP="00464DD8" w:rsidRDefault="008559F3" w14:paraId="048BB118" w14:textId="77777777">
            <w:pPr>
              <w:spacing w:line="276" w:lineRule="auto"/>
              <w:rPr>
                <w:rFonts w:ascii="Aptos Narrow" w:hAnsi="Aptos Narrow" w:eastAsia="Times New Roman" w:cs="Times New Roman"/>
                <w:b/>
                <w:bCs/>
                <w:color w:val="000000"/>
                <w:lang w:eastAsia="en-GB"/>
              </w:rPr>
            </w:pPr>
            <w:r w:rsidRPr="00E837C1">
              <w:rPr>
                <w:rFonts w:ascii="Aptos Narrow" w:hAnsi="Aptos Narrow" w:eastAsia="Times New Roman" w:cs="Times New Roman"/>
                <w:b/>
                <w:bCs/>
                <w:color w:val="000000"/>
                <w:lang w:eastAsia="en-GB"/>
              </w:rPr>
              <w:t>Productivity loss related costs</w:t>
            </w:r>
          </w:p>
        </w:tc>
      </w:tr>
      <w:tr w:rsidRPr="00E837C1" w:rsidR="008559F3" w:rsidTr="00464DD8" w14:paraId="4783B75E" w14:textId="77777777">
        <w:trPr>
          <w:trHeight w:val="440"/>
        </w:trPr>
        <w:tc>
          <w:tcPr>
            <w:tcW w:w="2760" w:type="dxa"/>
            <w:noWrap/>
            <w:hideMark/>
          </w:tcPr>
          <w:p w:rsidRPr="00E837C1" w:rsidR="008559F3" w:rsidP="00464DD8" w:rsidRDefault="008559F3" w14:paraId="2032475A" w14:textId="77777777">
            <w:pPr>
              <w:spacing w:line="276" w:lineRule="auto"/>
              <w:rPr>
                <w:rFonts w:ascii="Times New Roman" w:hAnsi="Times New Roman" w:eastAsia="Times New Roman" w:cs="Times New Roman"/>
                <w:lang w:eastAsia="en-GB"/>
              </w:rPr>
            </w:pPr>
          </w:p>
        </w:tc>
        <w:tc>
          <w:tcPr>
            <w:tcW w:w="1280" w:type="dxa"/>
            <w:noWrap/>
            <w:hideMark/>
          </w:tcPr>
          <w:p w:rsidRPr="00E837C1" w:rsidR="008559F3" w:rsidP="00464DD8" w:rsidRDefault="008559F3" w14:paraId="43E80E5A" w14:textId="77777777">
            <w:pPr>
              <w:spacing w:line="276" w:lineRule="auto"/>
              <w:rPr>
                <w:rFonts w:ascii="Times New Roman" w:hAnsi="Times New Roman" w:eastAsia="Times New Roman" w:cs="Times New Roman"/>
                <w:sz w:val="20"/>
                <w:szCs w:val="20"/>
                <w:lang w:eastAsia="en-GB"/>
              </w:rPr>
            </w:pPr>
          </w:p>
        </w:tc>
        <w:tc>
          <w:tcPr>
            <w:tcW w:w="4040" w:type="dxa"/>
            <w:gridSpan w:val="3"/>
            <w:noWrap/>
            <w:hideMark/>
          </w:tcPr>
          <w:p w:rsidRPr="00E837C1" w:rsidR="008559F3" w:rsidP="00464DD8" w:rsidRDefault="008559F3" w14:paraId="387B778D"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Cox proportional hazards model for having indirect costs during follow-up</w:t>
            </w:r>
          </w:p>
        </w:tc>
        <w:tc>
          <w:tcPr>
            <w:tcW w:w="5592" w:type="dxa"/>
            <w:gridSpan w:val="5"/>
            <w:noWrap/>
            <w:hideMark/>
          </w:tcPr>
          <w:p w:rsidRPr="00E837C1" w:rsidR="008559F3" w:rsidP="00464DD8" w:rsidRDefault="008559F3" w14:paraId="73A6226D"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Gamma regression, total indirect costs per patient year</w:t>
            </w:r>
          </w:p>
        </w:tc>
      </w:tr>
      <w:tr w:rsidRPr="00E837C1" w:rsidR="008559F3" w:rsidTr="00464DD8" w14:paraId="15801A8B" w14:textId="77777777">
        <w:trPr>
          <w:gridAfter w:val="1"/>
          <w:wAfter w:w="19" w:type="dxa"/>
          <w:trHeight w:val="320"/>
        </w:trPr>
        <w:tc>
          <w:tcPr>
            <w:tcW w:w="2760" w:type="dxa"/>
            <w:noWrap/>
            <w:hideMark/>
          </w:tcPr>
          <w:p w:rsidRPr="00E837C1" w:rsidR="008559F3" w:rsidP="00464DD8" w:rsidRDefault="008559F3" w14:paraId="231E7016"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Variable</w:t>
            </w:r>
          </w:p>
        </w:tc>
        <w:tc>
          <w:tcPr>
            <w:tcW w:w="1280" w:type="dxa"/>
            <w:noWrap/>
            <w:hideMark/>
          </w:tcPr>
          <w:p w:rsidRPr="00E837C1" w:rsidR="008559F3" w:rsidP="00464DD8" w:rsidRDefault="008559F3" w14:paraId="61BEB4C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Level</w:t>
            </w:r>
          </w:p>
        </w:tc>
        <w:tc>
          <w:tcPr>
            <w:tcW w:w="822" w:type="dxa"/>
            <w:noWrap/>
            <w:hideMark/>
          </w:tcPr>
          <w:p w:rsidRPr="00E837C1" w:rsidR="008559F3" w:rsidP="00464DD8" w:rsidRDefault="008559F3" w14:paraId="6C2A771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HR</w:t>
            </w:r>
          </w:p>
        </w:tc>
        <w:tc>
          <w:tcPr>
            <w:tcW w:w="1883" w:type="dxa"/>
            <w:noWrap/>
            <w:hideMark/>
          </w:tcPr>
          <w:p w:rsidRPr="00E837C1" w:rsidR="008559F3" w:rsidP="00464DD8" w:rsidRDefault="008559F3" w14:paraId="3427485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95% CI</w:t>
            </w:r>
          </w:p>
        </w:tc>
        <w:tc>
          <w:tcPr>
            <w:tcW w:w="1335" w:type="dxa"/>
            <w:noWrap/>
            <w:hideMark/>
          </w:tcPr>
          <w:p w:rsidRPr="00E837C1" w:rsidR="008559F3" w:rsidP="00464DD8" w:rsidRDefault="008559F3" w14:paraId="620EA757"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P-value</w:t>
            </w:r>
          </w:p>
        </w:tc>
        <w:tc>
          <w:tcPr>
            <w:tcW w:w="871" w:type="dxa"/>
            <w:noWrap/>
            <w:hideMark/>
          </w:tcPr>
          <w:p w:rsidRPr="00E837C1" w:rsidR="008559F3" w:rsidP="00464DD8" w:rsidRDefault="008559F3" w14:paraId="673692D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β</w:t>
            </w:r>
          </w:p>
        </w:tc>
        <w:tc>
          <w:tcPr>
            <w:tcW w:w="1121" w:type="dxa"/>
            <w:noWrap/>
            <w:hideMark/>
          </w:tcPr>
          <w:p w:rsidRPr="00E837C1" w:rsidR="008559F3" w:rsidP="00464DD8" w:rsidRDefault="008559F3" w14:paraId="33AD157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exp (β)</w:t>
            </w:r>
          </w:p>
        </w:tc>
        <w:tc>
          <w:tcPr>
            <w:tcW w:w="2568" w:type="dxa"/>
            <w:noWrap/>
            <w:hideMark/>
          </w:tcPr>
          <w:p w:rsidRPr="00E837C1" w:rsidR="008559F3" w:rsidP="00464DD8" w:rsidRDefault="008559F3" w14:paraId="121CF5EF"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 xml:space="preserve">95 % CI (exp (β)) </w:t>
            </w:r>
          </w:p>
        </w:tc>
        <w:tc>
          <w:tcPr>
            <w:tcW w:w="1013" w:type="dxa"/>
            <w:noWrap/>
            <w:hideMark/>
          </w:tcPr>
          <w:p w:rsidRPr="00E837C1" w:rsidR="008559F3" w:rsidP="00464DD8" w:rsidRDefault="008559F3" w14:paraId="7C138FC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P-value</w:t>
            </w:r>
          </w:p>
        </w:tc>
      </w:tr>
      <w:tr w:rsidRPr="00E837C1" w:rsidR="008559F3" w:rsidTr="00464DD8" w14:paraId="1C985411" w14:textId="77777777">
        <w:trPr>
          <w:gridAfter w:val="1"/>
          <w:wAfter w:w="19" w:type="dxa"/>
          <w:trHeight w:val="320"/>
        </w:trPr>
        <w:tc>
          <w:tcPr>
            <w:tcW w:w="2760" w:type="dxa"/>
            <w:noWrap/>
            <w:hideMark/>
          </w:tcPr>
          <w:p w:rsidRPr="00E837C1" w:rsidR="008559F3" w:rsidP="00464DD8" w:rsidRDefault="008559F3" w14:paraId="6E86F82C"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Asthma severity</w:t>
            </w:r>
          </w:p>
          <w:p w:rsidRPr="00E837C1" w:rsidR="008559F3" w:rsidP="00464DD8" w:rsidRDefault="008559F3" w14:paraId="4AEB9A3B"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Reference: non-severe</w:t>
            </w:r>
          </w:p>
        </w:tc>
        <w:tc>
          <w:tcPr>
            <w:tcW w:w="1280" w:type="dxa"/>
            <w:noWrap/>
            <w:hideMark/>
          </w:tcPr>
          <w:p w:rsidRPr="00E837C1" w:rsidR="008559F3" w:rsidP="00464DD8" w:rsidRDefault="008559F3" w14:paraId="4B88B927"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Severe</w:t>
            </w:r>
          </w:p>
        </w:tc>
        <w:tc>
          <w:tcPr>
            <w:tcW w:w="822" w:type="dxa"/>
            <w:noWrap/>
            <w:hideMark/>
          </w:tcPr>
          <w:p w:rsidRPr="00E837C1" w:rsidR="008559F3" w:rsidP="00464DD8" w:rsidRDefault="008559F3" w14:paraId="5733E05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1.14</w:t>
            </w:r>
          </w:p>
        </w:tc>
        <w:tc>
          <w:tcPr>
            <w:tcW w:w="1883" w:type="dxa"/>
            <w:noWrap/>
            <w:hideMark/>
          </w:tcPr>
          <w:p w:rsidRPr="00E837C1" w:rsidR="008559F3" w:rsidP="00464DD8" w:rsidRDefault="008559F3" w14:paraId="7C3234E8"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1.11 – 1.17</w:t>
            </w:r>
          </w:p>
        </w:tc>
        <w:tc>
          <w:tcPr>
            <w:tcW w:w="1335" w:type="dxa"/>
            <w:noWrap/>
            <w:hideMark/>
          </w:tcPr>
          <w:p w:rsidRPr="00E837C1" w:rsidR="008559F3" w:rsidP="00464DD8" w:rsidRDefault="008559F3" w14:paraId="2D24972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hideMark/>
          </w:tcPr>
          <w:p w:rsidRPr="00E837C1" w:rsidR="008559F3" w:rsidP="00464DD8" w:rsidRDefault="008559F3" w14:paraId="6FC86C97"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0.11</w:t>
            </w:r>
          </w:p>
        </w:tc>
        <w:tc>
          <w:tcPr>
            <w:tcW w:w="1121" w:type="dxa"/>
            <w:noWrap/>
            <w:hideMark/>
          </w:tcPr>
          <w:p w:rsidRPr="00E837C1" w:rsidR="008559F3" w:rsidP="00464DD8" w:rsidRDefault="008559F3" w14:paraId="76FAD57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1.12</w:t>
            </w:r>
          </w:p>
        </w:tc>
        <w:tc>
          <w:tcPr>
            <w:tcW w:w="2568" w:type="dxa"/>
            <w:noWrap/>
            <w:hideMark/>
          </w:tcPr>
          <w:p w:rsidRPr="00E837C1" w:rsidR="008559F3" w:rsidP="00464DD8" w:rsidRDefault="008559F3" w14:paraId="0FDD075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1.07 – 1.16</w:t>
            </w:r>
          </w:p>
        </w:tc>
        <w:tc>
          <w:tcPr>
            <w:tcW w:w="1013" w:type="dxa"/>
            <w:noWrap/>
            <w:hideMark/>
          </w:tcPr>
          <w:p w:rsidRPr="00E837C1" w:rsidR="008559F3" w:rsidP="00464DD8" w:rsidRDefault="008559F3" w14:paraId="2D6F298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r>
      <w:tr w:rsidRPr="00E837C1" w:rsidR="008559F3" w:rsidTr="00464DD8" w14:paraId="6678E435" w14:textId="77777777">
        <w:trPr>
          <w:gridAfter w:val="1"/>
          <w:wAfter w:w="19" w:type="dxa"/>
          <w:trHeight w:val="320"/>
        </w:trPr>
        <w:tc>
          <w:tcPr>
            <w:tcW w:w="2760" w:type="dxa"/>
            <w:noWrap/>
            <w:hideMark/>
          </w:tcPr>
          <w:p w:rsidRPr="00E837C1" w:rsidR="008559F3" w:rsidP="00464DD8" w:rsidRDefault="008559F3" w14:paraId="1ADDE2F9"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Exacerbation frequency</w:t>
            </w:r>
          </w:p>
          <w:p w:rsidRPr="00E837C1" w:rsidR="008559F3" w:rsidP="00464DD8" w:rsidRDefault="008559F3" w14:paraId="4D593948"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Reference: infrequent</w:t>
            </w:r>
          </w:p>
        </w:tc>
        <w:tc>
          <w:tcPr>
            <w:tcW w:w="1280" w:type="dxa"/>
            <w:noWrap/>
            <w:hideMark/>
          </w:tcPr>
          <w:p w:rsidRPr="00E837C1" w:rsidR="008559F3" w:rsidP="00464DD8" w:rsidRDefault="008559F3" w14:paraId="72F75C4A"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Frequent</w:t>
            </w:r>
          </w:p>
        </w:tc>
        <w:tc>
          <w:tcPr>
            <w:tcW w:w="822" w:type="dxa"/>
            <w:noWrap/>
            <w:hideMark/>
          </w:tcPr>
          <w:p w:rsidRPr="00E837C1" w:rsidR="008559F3" w:rsidP="00464DD8" w:rsidRDefault="008559F3" w14:paraId="169C7A9F"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1.23</w:t>
            </w:r>
          </w:p>
        </w:tc>
        <w:tc>
          <w:tcPr>
            <w:tcW w:w="1883" w:type="dxa"/>
            <w:noWrap/>
            <w:hideMark/>
          </w:tcPr>
          <w:p w:rsidRPr="00E837C1" w:rsidR="008559F3" w:rsidP="00464DD8" w:rsidRDefault="008559F3" w14:paraId="0C18E36E"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1.20 – 1.27</w:t>
            </w:r>
          </w:p>
        </w:tc>
        <w:tc>
          <w:tcPr>
            <w:tcW w:w="1335" w:type="dxa"/>
            <w:noWrap/>
            <w:hideMark/>
          </w:tcPr>
          <w:p w:rsidRPr="00E837C1" w:rsidR="008559F3" w:rsidP="00464DD8" w:rsidRDefault="008559F3" w14:paraId="31D9B93F"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hideMark/>
          </w:tcPr>
          <w:p w:rsidRPr="00E837C1" w:rsidR="008559F3" w:rsidP="00464DD8" w:rsidRDefault="008559F3" w14:paraId="08A467E7"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-0.02</w:t>
            </w:r>
          </w:p>
        </w:tc>
        <w:tc>
          <w:tcPr>
            <w:tcW w:w="1121" w:type="dxa"/>
            <w:noWrap/>
            <w:hideMark/>
          </w:tcPr>
          <w:p w:rsidRPr="00E837C1" w:rsidR="008559F3" w:rsidP="00464DD8" w:rsidRDefault="008559F3" w14:paraId="2632BD5F"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0.97</w:t>
            </w:r>
          </w:p>
        </w:tc>
        <w:tc>
          <w:tcPr>
            <w:tcW w:w="2568" w:type="dxa"/>
            <w:noWrap/>
            <w:hideMark/>
          </w:tcPr>
          <w:p w:rsidRPr="00E837C1" w:rsidR="008559F3" w:rsidP="00464DD8" w:rsidRDefault="008559F3" w14:paraId="03979EB0"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0.94 – 1.01</w:t>
            </w:r>
          </w:p>
        </w:tc>
        <w:tc>
          <w:tcPr>
            <w:tcW w:w="1013" w:type="dxa"/>
            <w:noWrap/>
            <w:hideMark/>
          </w:tcPr>
          <w:p w:rsidRPr="00E837C1" w:rsidR="008559F3" w:rsidP="00464DD8" w:rsidRDefault="008559F3" w14:paraId="6AAF69C0"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0.339</w:t>
            </w:r>
          </w:p>
        </w:tc>
      </w:tr>
      <w:tr w:rsidRPr="00E837C1" w:rsidR="008559F3" w:rsidTr="00464DD8" w14:paraId="5013FA5C" w14:textId="77777777">
        <w:trPr>
          <w:gridAfter w:val="1"/>
          <w:wAfter w:w="19" w:type="dxa"/>
          <w:trHeight w:val="320"/>
        </w:trPr>
        <w:tc>
          <w:tcPr>
            <w:tcW w:w="2760" w:type="dxa"/>
            <w:noWrap/>
            <w:hideMark/>
          </w:tcPr>
          <w:p w:rsidRPr="00E837C1" w:rsidR="008559F3" w:rsidP="00464DD8" w:rsidRDefault="008559F3" w14:paraId="46D7AFF4"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Age at index (years)</w:t>
            </w:r>
          </w:p>
        </w:tc>
        <w:tc>
          <w:tcPr>
            <w:tcW w:w="1280" w:type="dxa"/>
            <w:noWrap/>
            <w:hideMark/>
          </w:tcPr>
          <w:p w:rsidRPr="00E837C1" w:rsidR="008559F3" w:rsidP="00464DD8" w:rsidRDefault="008559F3" w14:paraId="5B85F04A" w14:textId="77777777">
            <w:pPr>
              <w:spacing w:line="276" w:lineRule="auto"/>
              <w:rPr>
                <w:rFonts w:ascii="Aptos Narrow" w:hAnsi="Aptos Narrow" w:eastAsia="Times New Roman" w:cs="Times New Roman"/>
                <w:color w:val="000000"/>
                <w:lang w:eastAsia="en-GB"/>
              </w:rPr>
            </w:pPr>
          </w:p>
        </w:tc>
        <w:tc>
          <w:tcPr>
            <w:tcW w:w="822" w:type="dxa"/>
            <w:noWrap/>
            <w:hideMark/>
          </w:tcPr>
          <w:p w:rsidRPr="00E837C1" w:rsidR="008559F3" w:rsidP="00464DD8" w:rsidRDefault="008559F3" w14:paraId="3C60401E"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1.03</w:t>
            </w:r>
          </w:p>
        </w:tc>
        <w:tc>
          <w:tcPr>
            <w:tcW w:w="1883" w:type="dxa"/>
            <w:noWrap/>
            <w:hideMark/>
          </w:tcPr>
          <w:p w:rsidRPr="00E837C1" w:rsidR="008559F3" w:rsidP="00464DD8" w:rsidRDefault="008559F3" w14:paraId="538894B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1.03 – 1.03</w:t>
            </w:r>
          </w:p>
        </w:tc>
        <w:tc>
          <w:tcPr>
            <w:tcW w:w="1335" w:type="dxa"/>
            <w:noWrap/>
            <w:hideMark/>
          </w:tcPr>
          <w:p w:rsidRPr="00E837C1" w:rsidR="008559F3" w:rsidP="00464DD8" w:rsidRDefault="008559F3" w14:paraId="39BD235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center"/>
            <w:hideMark/>
          </w:tcPr>
          <w:p w:rsidRPr="00E837C1" w:rsidR="008559F3" w:rsidP="00464DD8" w:rsidRDefault="008559F3" w14:paraId="2800AC2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0.03</w:t>
            </w:r>
          </w:p>
        </w:tc>
        <w:tc>
          <w:tcPr>
            <w:tcW w:w="1121" w:type="dxa"/>
            <w:noWrap/>
            <w:vAlign w:val="center"/>
            <w:hideMark/>
          </w:tcPr>
          <w:p w:rsidRPr="00E837C1" w:rsidR="008559F3" w:rsidP="00464DD8" w:rsidRDefault="008559F3" w14:paraId="3CD9F458"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1.03</w:t>
            </w:r>
          </w:p>
        </w:tc>
        <w:tc>
          <w:tcPr>
            <w:tcW w:w="2568" w:type="dxa"/>
            <w:noWrap/>
            <w:vAlign w:val="center"/>
            <w:hideMark/>
          </w:tcPr>
          <w:p w:rsidRPr="00E837C1" w:rsidR="008559F3" w:rsidP="00464DD8" w:rsidRDefault="008559F3" w14:paraId="107F9E1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1.03 - 1.04</w:t>
            </w:r>
          </w:p>
        </w:tc>
        <w:tc>
          <w:tcPr>
            <w:tcW w:w="1013" w:type="dxa"/>
            <w:noWrap/>
            <w:vAlign w:val="center"/>
            <w:hideMark/>
          </w:tcPr>
          <w:p w:rsidRPr="00E837C1" w:rsidR="008559F3" w:rsidP="00464DD8" w:rsidRDefault="008559F3" w14:paraId="0AE00B08"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6A861159" w14:textId="77777777">
        <w:trPr>
          <w:gridAfter w:val="1"/>
          <w:wAfter w:w="19" w:type="dxa"/>
          <w:trHeight w:val="320"/>
        </w:trPr>
        <w:tc>
          <w:tcPr>
            <w:tcW w:w="2760" w:type="dxa"/>
            <w:noWrap/>
            <w:hideMark/>
          </w:tcPr>
          <w:p w:rsidRPr="00E837C1" w:rsidR="008559F3" w:rsidP="00464DD8" w:rsidRDefault="008559F3" w14:paraId="29788E10"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Sex</w:t>
            </w:r>
          </w:p>
          <w:p w:rsidRPr="00E837C1" w:rsidR="008559F3" w:rsidP="00464DD8" w:rsidRDefault="008559F3" w14:paraId="10EED235"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Reference: female</w:t>
            </w:r>
          </w:p>
        </w:tc>
        <w:tc>
          <w:tcPr>
            <w:tcW w:w="1280" w:type="dxa"/>
            <w:noWrap/>
            <w:hideMark/>
          </w:tcPr>
          <w:p w:rsidRPr="00E837C1" w:rsidR="008559F3" w:rsidP="00464DD8" w:rsidRDefault="008559F3" w14:paraId="3502FF4A"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Male</w:t>
            </w:r>
          </w:p>
        </w:tc>
        <w:tc>
          <w:tcPr>
            <w:tcW w:w="822" w:type="dxa"/>
            <w:noWrap/>
            <w:hideMark/>
          </w:tcPr>
          <w:p w:rsidRPr="00E837C1" w:rsidR="008559F3" w:rsidP="00464DD8" w:rsidRDefault="008559F3" w14:paraId="4F08910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0.47</w:t>
            </w:r>
          </w:p>
        </w:tc>
        <w:tc>
          <w:tcPr>
            <w:tcW w:w="1883" w:type="dxa"/>
            <w:noWrap/>
            <w:hideMark/>
          </w:tcPr>
          <w:p w:rsidRPr="00E837C1" w:rsidR="008559F3" w:rsidP="00464DD8" w:rsidRDefault="008559F3" w14:paraId="16B0768A"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0.43 – 0.52</w:t>
            </w:r>
          </w:p>
        </w:tc>
        <w:tc>
          <w:tcPr>
            <w:tcW w:w="1335" w:type="dxa"/>
            <w:noWrap/>
            <w:hideMark/>
          </w:tcPr>
          <w:p w:rsidRPr="00E837C1" w:rsidR="008559F3" w:rsidP="00464DD8" w:rsidRDefault="008559F3" w14:paraId="0AC03A1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center"/>
            <w:hideMark/>
          </w:tcPr>
          <w:p w:rsidRPr="00E837C1" w:rsidR="008559F3" w:rsidP="00464DD8" w:rsidRDefault="008559F3" w14:paraId="0B805EEB"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0.65</w:t>
            </w:r>
          </w:p>
        </w:tc>
        <w:tc>
          <w:tcPr>
            <w:tcW w:w="1121" w:type="dxa"/>
            <w:noWrap/>
            <w:vAlign w:val="center"/>
            <w:hideMark/>
          </w:tcPr>
          <w:p w:rsidRPr="00E837C1" w:rsidR="008559F3" w:rsidP="00464DD8" w:rsidRDefault="008559F3" w14:paraId="56C60E7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1.92</w:t>
            </w:r>
          </w:p>
        </w:tc>
        <w:tc>
          <w:tcPr>
            <w:tcW w:w="2568" w:type="dxa"/>
            <w:noWrap/>
            <w:vAlign w:val="center"/>
            <w:hideMark/>
          </w:tcPr>
          <w:p w:rsidRPr="00E837C1" w:rsidR="008559F3" w:rsidP="00464DD8" w:rsidRDefault="008559F3" w14:paraId="07252AA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1.73 - 2.14</w:t>
            </w:r>
          </w:p>
        </w:tc>
        <w:tc>
          <w:tcPr>
            <w:tcW w:w="1013" w:type="dxa"/>
            <w:noWrap/>
            <w:vAlign w:val="center"/>
            <w:hideMark/>
          </w:tcPr>
          <w:p w:rsidRPr="00E837C1" w:rsidR="008559F3" w:rsidP="00464DD8" w:rsidRDefault="008559F3" w14:paraId="37E1BFC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6462AB8C" w14:textId="77777777">
        <w:trPr>
          <w:gridAfter w:val="1"/>
          <w:wAfter w:w="19" w:type="dxa"/>
          <w:trHeight w:val="320"/>
        </w:trPr>
        <w:tc>
          <w:tcPr>
            <w:tcW w:w="2760" w:type="dxa"/>
            <w:vMerge w:val="restart"/>
            <w:noWrap/>
            <w:hideMark/>
          </w:tcPr>
          <w:p w:rsidRPr="00E837C1" w:rsidR="008559F3" w:rsidP="00464DD8" w:rsidRDefault="008559F3" w14:paraId="3454730D"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Charlson comorbidity index</w:t>
            </w:r>
          </w:p>
          <w:p w:rsidRPr="00E837C1" w:rsidR="008559F3" w:rsidP="00464DD8" w:rsidRDefault="008559F3" w14:paraId="26CE8CE5"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Reference: 0</w:t>
            </w:r>
          </w:p>
        </w:tc>
        <w:tc>
          <w:tcPr>
            <w:tcW w:w="1280" w:type="dxa"/>
            <w:noWrap/>
            <w:hideMark/>
          </w:tcPr>
          <w:p w:rsidRPr="00E837C1" w:rsidR="008559F3" w:rsidP="00464DD8" w:rsidRDefault="008559F3" w14:paraId="5CFFF87E"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w:t>
            </w:r>
          </w:p>
        </w:tc>
        <w:tc>
          <w:tcPr>
            <w:tcW w:w="822" w:type="dxa"/>
            <w:noWrap/>
            <w:hideMark/>
          </w:tcPr>
          <w:p w:rsidRPr="00E837C1" w:rsidR="008559F3" w:rsidP="00464DD8" w:rsidRDefault="008559F3" w14:paraId="62ECE8AA"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1.27</w:t>
            </w:r>
          </w:p>
        </w:tc>
        <w:tc>
          <w:tcPr>
            <w:tcW w:w="1883" w:type="dxa"/>
            <w:noWrap/>
            <w:hideMark/>
          </w:tcPr>
          <w:p w:rsidRPr="00E837C1" w:rsidR="008559F3" w:rsidP="00464DD8" w:rsidRDefault="008559F3" w14:paraId="35A6BB5E"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1.25 – 1.30</w:t>
            </w:r>
          </w:p>
        </w:tc>
        <w:tc>
          <w:tcPr>
            <w:tcW w:w="1335" w:type="dxa"/>
            <w:noWrap/>
            <w:hideMark/>
          </w:tcPr>
          <w:p w:rsidRPr="00E837C1" w:rsidR="008559F3" w:rsidP="00464DD8" w:rsidRDefault="008559F3" w14:paraId="586ED76B"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bottom"/>
            <w:hideMark/>
          </w:tcPr>
          <w:p w:rsidRPr="00E837C1" w:rsidR="008559F3" w:rsidP="00464DD8" w:rsidRDefault="008559F3" w14:paraId="2F4B0EA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0.36</w:t>
            </w:r>
          </w:p>
        </w:tc>
        <w:tc>
          <w:tcPr>
            <w:tcW w:w="1121" w:type="dxa"/>
            <w:noWrap/>
            <w:vAlign w:val="center"/>
            <w:hideMark/>
          </w:tcPr>
          <w:p w:rsidRPr="00E837C1" w:rsidR="008559F3" w:rsidP="00464DD8" w:rsidRDefault="008559F3" w14:paraId="6D7DA38F"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1.43</w:t>
            </w:r>
          </w:p>
        </w:tc>
        <w:tc>
          <w:tcPr>
            <w:tcW w:w="2568" w:type="dxa"/>
            <w:noWrap/>
            <w:vAlign w:val="center"/>
            <w:hideMark/>
          </w:tcPr>
          <w:p w:rsidRPr="00E837C1" w:rsidR="008559F3" w:rsidP="00464DD8" w:rsidRDefault="008559F3" w14:paraId="07F89A1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1.39 - 1.48</w:t>
            </w:r>
          </w:p>
        </w:tc>
        <w:tc>
          <w:tcPr>
            <w:tcW w:w="1013" w:type="dxa"/>
            <w:noWrap/>
            <w:vAlign w:val="center"/>
            <w:hideMark/>
          </w:tcPr>
          <w:p w:rsidRPr="00E837C1" w:rsidR="008559F3" w:rsidP="00464DD8" w:rsidRDefault="008559F3" w14:paraId="673B2E0E"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49D18DC7" w14:textId="77777777">
        <w:trPr>
          <w:gridAfter w:val="1"/>
          <w:wAfter w:w="19" w:type="dxa"/>
          <w:trHeight w:val="320"/>
        </w:trPr>
        <w:tc>
          <w:tcPr>
            <w:tcW w:w="2760" w:type="dxa"/>
            <w:vMerge/>
            <w:noWrap/>
            <w:hideMark/>
          </w:tcPr>
          <w:p w:rsidRPr="00E837C1" w:rsidR="008559F3" w:rsidP="00464DD8" w:rsidRDefault="008559F3" w14:paraId="385BF93E" w14:textId="77777777">
            <w:pPr>
              <w:spacing w:line="276" w:lineRule="auto"/>
              <w:jc w:val="center"/>
              <w:rPr>
                <w:rFonts w:ascii="Aptos Narrow" w:hAnsi="Aptos Narrow" w:eastAsia="Times New Roman" w:cs="Times New Roman"/>
                <w:color w:val="000000"/>
                <w:lang w:eastAsia="en-GB"/>
              </w:rPr>
            </w:pPr>
          </w:p>
        </w:tc>
        <w:tc>
          <w:tcPr>
            <w:tcW w:w="1280" w:type="dxa"/>
            <w:noWrap/>
            <w:hideMark/>
          </w:tcPr>
          <w:p w:rsidRPr="00E837C1" w:rsidR="008559F3" w:rsidP="00464DD8" w:rsidRDefault="008559F3" w14:paraId="3B75A22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2</w:t>
            </w:r>
          </w:p>
        </w:tc>
        <w:tc>
          <w:tcPr>
            <w:tcW w:w="822" w:type="dxa"/>
            <w:noWrap/>
            <w:hideMark/>
          </w:tcPr>
          <w:p w:rsidRPr="00E837C1" w:rsidR="008559F3" w:rsidP="00464DD8" w:rsidRDefault="008559F3" w14:paraId="2AD9A754"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1.73</w:t>
            </w:r>
          </w:p>
        </w:tc>
        <w:tc>
          <w:tcPr>
            <w:tcW w:w="1883" w:type="dxa"/>
            <w:noWrap/>
            <w:hideMark/>
          </w:tcPr>
          <w:p w:rsidRPr="00E837C1" w:rsidR="008559F3" w:rsidP="00464DD8" w:rsidRDefault="008559F3" w14:paraId="7AF5051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1.63 – 1.82</w:t>
            </w:r>
          </w:p>
        </w:tc>
        <w:tc>
          <w:tcPr>
            <w:tcW w:w="1335" w:type="dxa"/>
            <w:noWrap/>
            <w:hideMark/>
          </w:tcPr>
          <w:p w:rsidRPr="00E837C1" w:rsidR="008559F3" w:rsidP="00464DD8" w:rsidRDefault="008559F3" w14:paraId="24D18A24"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bottom"/>
            <w:hideMark/>
          </w:tcPr>
          <w:p w:rsidRPr="00E837C1" w:rsidR="008559F3" w:rsidP="00464DD8" w:rsidRDefault="008559F3" w14:paraId="15AD5CE0"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0.68</w:t>
            </w:r>
          </w:p>
        </w:tc>
        <w:tc>
          <w:tcPr>
            <w:tcW w:w="1121" w:type="dxa"/>
            <w:noWrap/>
            <w:vAlign w:val="center"/>
            <w:hideMark/>
          </w:tcPr>
          <w:p w:rsidRPr="00E837C1" w:rsidR="008559F3" w:rsidP="00464DD8" w:rsidRDefault="008559F3" w14:paraId="36D0B007"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1.97</w:t>
            </w:r>
          </w:p>
        </w:tc>
        <w:tc>
          <w:tcPr>
            <w:tcW w:w="2568" w:type="dxa"/>
            <w:noWrap/>
            <w:vAlign w:val="center"/>
            <w:hideMark/>
          </w:tcPr>
          <w:p w:rsidRPr="00E837C1" w:rsidR="008559F3" w:rsidP="00464DD8" w:rsidRDefault="008559F3" w14:paraId="7EFDCE4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1.82 - 2.14</w:t>
            </w:r>
          </w:p>
        </w:tc>
        <w:tc>
          <w:tcPr>
            <w:tcW w:w="1013" w:type="dxa"/>
            <w:noWrap/>
            <w:vAlign w:val="center"/>
            <w:hideMark/>
          </w:tcPr>
          <w:p w:rsidRPr="00E837C1" w:rsidR="008559F3" w:rsidP="00464DD8" w:rsidRDefault="008559F3" w14:paraId="69DFCD3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74E20E9B" w14:textId="77777777">
        <w:trPr>
          <w:gridAfter w:val="1"/>
          <w:wAfter w:w="19" w:type="dxa"/>
          <w:trHeight w:val="320"/>
        </w:trPr>
        <w:tc>
          <w:tcPr>
            <w:tcW w:w="2760" w:type="dxa"/>
            <w:vMerge/>
            <w:noWrap/>
            <w:hideMark/>
          </w:tcPr>
          <w:p w:rsidRPr="00E837C1" w:rsidR="008559F3" w:rsidP="00464DD8" w:rsidRDefault="008559F3" w14:paraId="0738E55C" w14:textId="77777777">
            <w:pPr>
              <w:spacing w:line="276" w:lineRule="auto"/>
              <w:jc w:val="center"/>
              <w:rPr>
                <w:rFonts w:ascii="Aptos Narrow" w:hAnsi="Aptos Narrow" w:eastAsia="Times New Roman" w:cs="Times New Roman"/>
                <w:color w:val="000000"/>
                <w:lang w:eastAsia="en-GB"/>
              </w:rPr>
            </w:pPr>
          </w:p>
        </w:tc>
        <w:tc>
          <w:tcPr>
            <w:tcW w:w="1280" w:type="dxa"/>
            <w:noWrap/>
            <w:hideMark/>
          </w:tcPr>
          <w:p w:rsidRPr="00E837C1" w:rsidR="008559F3" w:rsidP="00464DD8" w:rsidRDefault="008559F3" w14:paraId="2CC3BAA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3</w:t>
            </w:r>
          </w:p>
        </w:tc>
        <w:tc>
          <w:tcPr>
            <w:tcW w:w="822" w:type="dxa"/>
            <w:noWrap/>
            <w:hideMark/>
          </w:tcPr>
          <w:p w:rsidRPr="00E837C1" w:rsidR="008559F3" w:rsidP="00464DD8" w:rsidRDefault="008559F3" w14:paraId="6BDBCC3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1.75</w:t>
            </w:r>
          </w:p>
        </w:tc>
        <w:tc>
          <w:tcPr>
            <w:tcW w:w="1883" w:type="dxa"/>
            <w:noWrap/>
            <w:hideMark/>
          </w:tcPr>
          <w:p w:rsidRPr="00E837C1" w:rsidR="008559F3" w:rsidP="00464DD8" w:rsidRDefault="008559F3" w14:paraId="6A3735DF"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1.67 – 1.84</w:t>
            </w:r>
          </w:p>
        </w:tc>
        <w:tc>
          <w:tcPr>
            <w:tcW w:w="1335" w:type="dxa"/>
            <w:noWrap/>
            <w:hideMark/>
          </w:tcPr>
          <w:p w:rsidRPr="00E837C1" w:rsidR="008559F3" w:rsidP="00464DD8" w:rsidRDefault="008559F3" w14:paraId="631A93A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bottom"/>
            <w:hideMark/>
          </w:tcPr>
          <w:p w:rsidRPr="00E837C1" w:rsidR="008559F3" w:rsidP="00464DD8" w:rsidRDefault="008559F3" w14:paraId="0D9EB61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0.79</w:t>
            </w:r>
          </w:p>
        </w:tc>
        <w:tc>
          <w:tcPr>
            <w:tcW w:w="1121" w:type="dxa"/>
            <w:noWrap/>
            <w:vAlign w:val="center"/>
            <w:hideMark/>
          </w:tcPr>
          <w:p w:rsidRPr="00E837C1" w:rsidR="008559F3" w:rsidP="00464DD8" w:rsidRDefault="008559F3" w14:paraId="1CBBB2EC"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2.2</w:t>
            </w:r>
          </w:p>
        </w:tc>
        <w:tc>
          <w:tcPr>
            <w:tcW w:w="2568" w:type="dxa"/>
            <w:noWrap/>
            <w:vAlign w:val="center"/>
            <w:hideMark/>
          </w:tcPr>
          <w:p w:rsidRPr="00E837C1" w:rsidR="008559F3" w:rsidP="00464DD8" w:rsidRDefault="008559F3" w14:paraId="67CBCE2A"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2.05 - 2.34</w:t>
            </w:r>
          </w:p>
        </w:tc>
        <w:tc>
          <w:tcPr>
            <w:tcW w:w="1013" w:type="dxa"/>
            <w:noWrap/>
            <w:vAlign w:val="center"/>
            <w:hideMark/>
          </w:tcPr>
          <w:p w:rsidRPr="00E837C1" w:rsidR="008559F3" w:rsidP="00464DD8" w:rsidRDefault="008559F3" w14:paraId="10B1179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7AA30352" w14:textId="77777777">
        <w:trPr>
          <w:gridAfter w:val="1"/>
          <w:wAfter w:w="19" w:type="dxa"/>
          <w:trHeight w:val="320"/>
        </w:trPr>
        <w:tc>
          <w:tcPr>
            <w:tcW w:w="2760" w:type="dxa"/>
            <w:vMerge/>
            <w:noWrap/>
            <w:hideMark/>
          </w:tcPr>
          <w:p w:rsidRPr="00E837C1" w:rsidR="008559F3" w:rsidP="00464DD8" w:rsidRDefault="008559F3" w14:paraId="1F5756F5" w14:textId="77777777">
            <w:pPr>
              <w:spacing w:line="276" w:lineRule="auto"/>
              <w:jc w:val="center"/>
              <w:rPr>
                <w:rFonts w:ascii="Aptos Narrow" w:hAnsi="Aptos Narrow" w:eastAsia="Times New Roman" w:cs="Times New Roman"/>
                <w:color w:val="000000"/>
                <w:lang w:eastAsia="en-GB"/>
              </w:rPr>
            </w:pPr>
          </w:p>
        </w:tc>
        <w:tc>
          <w:tcPr>
            <w:tcW w:w="1280" w:type="dxa"/>
            <w:noWrap/>
            <w:hideMark/>
          </w:tcPr>
          <w:p w:rsidRPr="00E837C1" w:rsidR="008559F3" w:rsidP="00464DD8" w:rsidRDefault="008559F3" w14:paraId="74AFB83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4</w:t>
            </w:r>
          </w:p>
        </w:tc>
        <w:tc>
          <w:tcPr>
            <w:tcW w:w="822" w:type="dxa"/>
            <w:noWrap/>
            <w:hideMark/>
          </w:tcPr>
          <w:p w:rsidRPr="00E837C1" w:rsidR="008559F3" w:rsidP="00464DD8" w:rsidRDefault="008559F3" w14:paraId="143AED33"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1.99</w:t>
            </w:r>
          </w:p>
        </w:tc>
        <w:tc>
          <w:tcPr>
            <w:tcW w:w="1883" w:type="dxa"/>
            <w:noWrap/>
            <w:hideMark/>
          </w:tcPr>
          <w:p w:rsidRPr="00E837C1" w:rsidR="008559F3" w:rsidP="00464DD8" w:rsidRDefault="008559F3" w14:paraId="33AA817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1.68 – 2.34</w:t>
            </w:r>
          </w:p>
        </w:tc>
        <w:tc>
          <w:tcPr>
            <w:tcW w:w="1335" w:type="dxa"/>
            <w:noWrap/>
            <w:hideMark/>
          </w:tcPr>
          <w:p w:rsidRPr="00E837C1" w:rsidR="008559F3" w:rsidP="00464DD8" w:rsidRDefault="008559F3" w14:paraId="2F36689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bottom"/>
            <w:hideMark/>
          </w:tcPr>
          <w:p w:rsidRPr="00E837C1" w:rsidR="008559F3" w:rsidP="00464DD8" w:rsidRDefault="008559F3" w14:paraId="5557039B"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0.88</w:t>
            </w:r>
          </w:p>
        </w:tc>
        <w:tc>
          <w:tcPr>
            <w:tcW w:w="1121" w:type="dxa"/>
            <w:noWrap/>
            <w:vAlign w:val="center"/>
            <w:hideMark/>
          </w:tcPr>
          <w:p w:rsidRPr="00E837C1" w:rsidR="008559F3" w:rsidP="00464DD8" w:rsidRDefault="008559F3" w14:paraId="0632253B"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2.41</w:t>
            </w:r>
          </w:p>
        </w:tc>
        <w:tc>
          <w:tcPr>
            <w:tcW w:w="2568" w:type="dxa"/>
            <w:noWrap/>
            <w:vAlign w:val="center"/>
            <w:hideMark/>
          </w:tcPr>
          <w:p w:rsidRPr="00E837C1" w:rsidR="008559F3" w:rsidP="00464DD8" w:rsidRDefault="008559F3" w14:paraId="4CCB0CB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1.93 - 3.03</w:t>
            </w:r>
          </w:p>
        </w:tc>
        <w:tc>
          <w:tcPr>
            <w:tcW w:w="1013" w:type="dxa"/>
            <w:noWrap/>
            <w:vAlign w:val="center"/>
            <w:hideMark/>
          </w:tcPr>
          <w:p w:rsidRPr="00E837C1" w:rsidR="008559F3" w:rsidP="00464DD8" w:rsidRDefault="008559F3" w14:paraId="24B2CE5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34DD60A7" w14:textId="77777777">
        <w:trPr>
          <w:gridAfter w:val="1"/>
          <w:wAfter w:w="19" w:type="dxa"/>
          <w:trHeight w:val="320"/>
        </w:trPr>
        <w:tc>
          <w:tcPr>
            <w:tcW w:w="2760" w:type="dxa"/>
            <w:vMerge/>
            <w:noWrap/>
            <w:hideMark/>
          </w:tcPr>
          <w:p w:rsidRPr="00E837C1" w:rsidR="008559F3" w:rsidP="00464DD8" w:rsidRDefault="008559F3" w14:paraId="5AC35C92" w14:textId="77777777">
            <w:pPr>
              <w:spacing w:line="276" w:lineRule="auto"/>
              <w:jc w:val="center"/>
              <w:rPr>
                <w:rFonts w:ascii="Aptos Narrow" w:hAnsi="Aptos Narrow" w:eastAsia="Times New Roman" w:cs="Times New Roman"/>
                <w:color w:val="000000"/>
                <w:lang w:eastAsia="en-GB"/>
              </w:rPr>
            </w:pPr>
          </w:p>
        </w:tc>
        <w:tc>
          <w:tcPr>
            <w:tcW w:w="1280" w:type="dxa"/>
            <w:noWrap/>
            <w:hideMark/>
          </w:tcPr>
          <w:p w:rsidRPr="00E837C1" w:rsidR="008559F3" w:rsidP="00464DD8" w:rsidRDefault="008559F3" w14:paraId="13C32994"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5+</w:t>
            </w:r>
          </w:p>
        </w:tc>
        <w:tc>
          <w:tcPr>
            <w:tcW w:w="822" w:type="dxa"/>
            <w:noWrap/>
            <w:hideMark/>
          </w:tcPr>
          <w:p w:rsidRPr="00E837C1" w:rsidR="008559F3" w:rsidP="00464DD8" w:rsidRDefault="008559F3" w14:paraId="411ED2C1"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2.46</w:t>
            </w:r>
          </w:p>
        </w:tc>
        <w:tc>
          <w:tcPr>
            <w:tcW w:w="1883" w:type="dxa"/>
            <w:noWrap/>
            <w:hideMark/>
          </w:tcPr>
          <w:p w:rsidRPr="00E837C1" w:rsidR="008559F3" w:rsidP="00464DD8" w:rsidRDefault="008559F3" w14:paraId="5688149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2.18 – 2.77</w:t>
            </w:r>
          </w:p>
        </w:tc>
        <w:tc>
          <w:tcPr>
            <w:tcW w:w="1335" w:type="dxa"/>
            <w:noWrap/>
            <w:hideMark/>
          </w:tcPr>
          <w:p w:rsidRPr="00E837C1" w:rsidR="008559F3" w:rsidP="00464DD8" w:rsidRDefault="008559F3" w14:paraId="3D8B0D4B"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bottom"/>
            <w:hideMark/>
          </w:tcPr>
          <w:p w:rsidRPr="00E837C1" w:rsidR="008559F3" w:rsidP="00464DD8" w:rsidRDefault="008559F3" w14:paraId="1A89DCA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1.05</w:t>
            </w:r>
          </w:p>
        </w:tc>
        <w:tc>
          <w:tcPr>
            <w:tcW w:w="1121" w:type="dxa"/>
            <w:noWrap/>
            <w:vAlign w:val="center"/>
            <w:hideMark/>
          </w:tcPr>
          <w:p w:rsidRPr="00E837C1" w:rsidR="008559F3" w:rsidP="00464DD8" w:rsidRDefault="008559F3" w14:paraId="35E397F0"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2.86</w:t>
            </w:r>
          </w:p>
        </w:tc>
        <w:tc>
          <w:tcPr>
            <w:tcW w:w="2568" w:type="dxa"/>
            <w:noWrap/>
            <w:vAlign w:val="center"/>
            <w:hideMark/>
          </w:tcPr>
          <w:p w:rsidRPr="00E837C1" w:rsidR="008559F3" w:rsidP="00464DD8" w:rsidRDefault="008559F3" w14:paraId="7748A9C7"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2.46 - 3.39</w:t>
            </w:r>
          </w:p>
        </w:tc>
        <w:tc>
          <w:tcPr>
            <w:tcW w:w="1013" w:type="dxa"/>
            <w:noWrap/>
            <w:vAlign w:val="center"/>
            <w:hideMark/>
          </w:tcPr>
          <w:p w:rsidRPr="00E837C1" w:rsidR="008559F3" w:rsidP="00464DD8" w:rsidRDefault="008559F3" w14:paraId="39A61E18"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7E0DE726" w14:textId="77777777">
        <w:trPr>
          <w:gridAfter w:val="1"/>
          <w:wAfter w:w="19" w:type="dxa"/>
          <w:trHeight w:val="320"/>
        </w:trPr>
        <w:tc>
          <w:tcPr>
            <w:tcW w:w="2760" w:type="dxa"/>
            <w:noWrap/>
            <w:hideMark/>
          </w:tcPr>
          <w:p w:rsidRPr="00E837C1" w:rsidR="008559F3" w:rsidP="00464DD8" w:rsidRDefault="008559F3" w14:paraId="2BD1A9A8" w14:textId="77777777">
            <w:pPr>
              <w:spacing w:line="276" w:lineRule="auto"/>
              <w:rPr>
                <w:rFonts w:ascii="Aptos Narrow" w:hAnsi="Aptos Narrow" w:eastAsia="Times New Roman" w:cs="Times New Roman"/>
                <w:color w:val="000000"/>
                <w:lang w:eastAsia="en-GB"/>
              </w:rPr>
            </w:pPr>
            <w:r>
              <w:rPr>
                <w:rFonts w:ascii="Aptos Narrow" w:hAnsi="Aptos Narrow" w:eastAsia="Times New Roman" w:cs="Times New Roman"/>
                <w:color w:val="000000"/>
                <w:lang w:eastAsia="en-GB"/>
              </w:rPr>
              <w:t>Interaction term of a</w:t>
            </w:r>
            <w:r w:rsidRPr="00E837C1">
              <w:rPr>
                <w:rFonts w:ascii="Aptos Narrow" w:hAnsi="Aptos Narrow" w:eastAsia="Times New Roman" w:cs="Times New Roman"/>
                <w:color w:val="000000"/>
                <w:lang w:eastAsia="en-GB"/>
              </w:rPr>
              <w:t>ge at index</w:t>
            </w:r>
            <w:r>
              <w:rPr>
                <w:rFonts w:ascii="Aptos Narrow" w:hAnsi="Aptos Narrow" w:eastAsia="Times New Roman" w:cs="Times New Roman"/>
                <w:color w:val="000000"/>
                <w:lang w:eastAsia="en-GB"/>
              </w:rPr>
              <w:t xml:space="preserve"> and sex</w:t>
            </w:r>
          </w:p>
        </w:tc>
        <w:tc>
          <w:tcPr>
            <w:tcW w:w="1280" w:type="dxa"/>
            <w:noWrap/>
            <w:hideMark/>
          </w:tcPr>
          <w:p w:rsidRPr="00E837C1" w:rsidR="008559F3" w:rsidP="00464DD8" w:rsidRDefault="008559F3" w14:paraId="25665458" w14:textId="77777777">
            <w:pPr>
              <w:spacing w:line="276" w:lineRule="auto"/>
              <w:rPr>
                <w:rFonts w:ascii="Aptos Narrow" w:hAnsi="Aptos Narrow" w:eastAsia="Times New Roman" w:cs="Times New Roman"/>
                <w:color w:val="000000"/>
                <w:lang w:eastAsia="en-GB"/>
              </w:rPr>
            </w:pPr>
          </w:p>
        </w:tc>
        <w:tc>
          <w:tcPr>
            <w:tcW w:w="822" w:type="dxa"/>
            <w:noWrap/>
            <w:hideMark/>
          </w:tcPr>
          <w:p w:rsidRPr="00E837C1" w:rsidR="008559F3" w:rsidP="00464DD8" w:rsidRDefault="008559F3" w14:paraId="61BE844A"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1.01</w:t>
            </w:r>
          </w:p>
        </w:tc>
        <w:tc>
          <w:tcPr>
            <w:tcW w:w="1883" w:type="dxa"/>
            <w:noWrap/>
            <w:hideMark/>
          </w:tcPr>
          <w:p w:rsidRPr="00E837C1" w:rsidR="008559F3" w:rsidP="00464DD8" w:rsidRDefault="008559F3" w14:paraId="64E6004B"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1.01 – 1.01</w:t>
            </w:r>
          </w:p>
        </w:tc>
        <w:tc>
          <w:tcPr>
            <w:tcW w:w="1335" w:type="dxa"/>
            <w:noWrap/>
            <w:hideMark/>
          </w:tcPr>
          <w:p w:rsidRPr="00E837C1" w:rsidR="008559F3" w:rsidP="00464DD8" w:rsidRDefault="008559F3" w14:paraId="66A62F4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&lt;0.001</w:t>
            </w:r>
          </w:p>
        </w:tc>
        <w:tc>
          <w:tcPr>
            <w:tcW w:w="871" w:type="dxa"/>
            <w:noWrap/>
            <w:vAlign w:val="center"/>
            <w:hideMark/>
          </w:tcPr>
          <w:p w:rsidRPr="00E837C1" w:rsidR="008559F3" w:rsidP="00464DD8" w:rsidRDefault="008559F3" w14:paraId="1070EEE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-0.01</w:t>
            </w:r>
          </w:p>
        </w:tc>
        <w:tc>
          <w:tcPr>
            <w:tcW w:w="1121" w:type="dxa"/>
            <w:noWrap/>
            <w:vAlign w:val="center"/>
            <w:hideMark/>
          </w:tcPr>
          <w:p w:rsidRPr="00E837C1" w:rsidR="008559F3" w:rsidP="00464DD8" w:rsidRDefault="008559F3" w14:paraId="578985D5"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0.99</w:t>
            </w:r>
          </w:p>
        </w:tc>
        <w:tc>
          <w:tcPr>
            <w:tcW w:w="2568" w:type="dxa"/>
            <w:noWrap/>
            <w:vAlign w:val="center"/>
            <w:hideMark/>
          </w:tcPr>
          <w:p w:rsidRPr="00E837C1" w:rsidR="008559F3" w:rsidP="00464DD8" w:rsidRDefault="008559F3" w14:paraId="51E0108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0.99 - 0.99</w:t>
            </w:r>
          </w:p>
        </w:tc>
        <w:tc>
          <w:tcPr>
            <w:tcW w:w="1013" w:type="dxa"/>
            <w:noWrap/>
            <w:vAlign w:val="center"/>
            <w:hideMark/>
          </w:tcPr>
          <w:p w:rsidRPr="00E837C1" w:rsidR="008559F3" w:rsidP="00464DD8" w:rsidRDefault="008559F3" w14:paraId="1BE6BDD9"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r w:rsidRPr="00E837C1" w:rsidR="008559F3" w:rsidTr="00464DD8" w14:paraId="39CF7CA4" w14:textId="77777777">
        <w:trPr>
          <w:gridAfter w:val="1"/>
          <w:wAfter w:w="19" w:type="dxa"/>
          <w:trHeight w:val="320"/>
        </w:trPr>
        <w:tc>
          <w:tcPr>
            <w:tcW w:w="2760" w:type="dxa"/>
            <w:noWrap/>
            <w:hideMark/>
          </w:tcPr>
          <w:p w:rsidRPr="00E837C1" w:rsidR="008559F3" w:rsidP="00464DD8" w:rsidRDefault="008559F3" w14:paraId="76699B48" w14:textId="77777777">
            <w:pPr>
              <w:spacing w:line="276" w:lineRule="auto"/>
              <w:rPr>
                <w:rFonts w:ascii="Aptos Narrow" w:hAnsi="Aptos Narrow" w:eastAsia="Times New Roman" w:cs="Times New Roman"/>
                <w:color w:val="000000"/>
                <w:lang w:eastAsia="en-GB"/>
              </w:rPr>
            </w:pPr>
            <w:r w:rsidRPr="00E837C1">
              <w:rPr>
                <w:rFonts w:ascii="Aptos Narrow" w:hAnsi="Aptos Narrow" w:eastAsia="Times New Roman" w:cs="Times New Roman"/>
                <w:color w:val="000000"/>
                <w:lang w:eastAsia="en-GB"/>
              </w:rPr>
              <w:t>Intercept</w:t>
            </w:r>
          </w:p>
        </w:tc>
        <w:tc>
          <w:tcPr>
            <w:tcW w:w="1280" w:type="dxa"/>
            <w:noWrap/>
            <w:hideMark/>
          </w:tcPr>
          <w:p w:rsidRPr="00E837C1" w:rsidR="008559F3" w:rsidP="00464DD8" w:rsidRDefault="008559F3" w14:paraId="4C770A5F" w14:textId="77777777">
            <w:pPr>
              <w:spacing w:line="276" w:lineRule="auto"/>
              <w:rPr>
                <w:rFonts w:ascii="Aptos Narrow" w:hAnsi="Aptos Narrow" w:eastAsia="Times New Roman" w:cs="Times New Roman"/>
                <w:color w:val="000000"/>
                <w:lang w:eastAsia="en-GB"/>
              </w:rPr>
            </w:pPr>
          </w:p>
        </w:tc>
        <w:tc>
          <w:tcPr>
            <w:tcW w:w="822" w:type="dxa"/>
            <w:noWrap/>
            <w:hideMark/>
          </w:tcPr>
          <w:p w:rsidRPr="00E837C1" w:rsidR="008559F3" w:rsidP="00464DD8" w:rsidRDefault="008559F3" w14:paraId="0DD5CA0A" w14:textId="77777777">
            <w:pPr>
              <w:spacing w:line="276" w:lineRule="auto"/>
              <w:jc w:val="center"/>
              <w:rPr>
                <w:rFonts w:ascii="Times New Roman" w:hAnsi="Times New Roman" w:eastAsia="Times New Roman" w:cs="Times New Roman"/>
                <w:sz w:val="20"/>
                <w:szCs w:val="20"/>
                <w:lang w:eastAsia="en-GB"/>
              </w:rPr>
            </w:pPr>
          </w:p>
        </w:tc>
        <w:tc>
          <w:tcPr>
            <w:tcW w:w="1883" w:type="dxa"/>
            <w:noWrap/>
            <w:hideMark/>
          </w:tcPr>
          <w:p w:rsidRPr="00E837C1" w:rsidR="008559F3" w:rsidP="00464DD8" w:rsidRDefault="008559F3" w14:paraId="5DB487D8" w14:textId="77777777">
            <w:pPr>
              <w:spacing w:line="276" w:lineRule="auto"/>
              <w:jc w:val="center"/>
              <w:rPr>
                <w:rFonts w:ascii="Times New Roman" w:hAnsi="Times New Roman" w:eastAsia="Times New Roman" w:cs="Times New Roman"/>
                <w:sz w:val="20"/>
                <w:szCs w:val="20"/>
                <w:lang w:eastAsia="en-GB"/>
              </w:rPr>
            </w:pPr>
          </w:p>
        </w:tc>
        <w:tc>
          <w:tcPr>
            <w:tcW w:w="1335" w:type="dxa"/>
            <w:noWrap/>
            <w:hideMark/>
          </w:tcPr>
          <w:p w:rsidRPr="00E837C1" w:rsidR="008559F3" w:rsidP="00464DD8" w:rsidRDefault="008559F3" w14:paraId="71CC5BBB" w14:textId="77777777">
            <w:pPr>
              <w:spacing w:line="276" w:lineRule="auto"/>
              <w:jc w:val="center"/>
              <w:rPr>
                <w:rFonts w:ascii="Times New Roman" w:hAnsi="Times New Roman" w:eastAsia="Times New Roman" w:cs="Times New Roman"/>
                <w:sz w:val="20"/>
                <w:szCs w:val="20"/>
                <w:lang w:eastAsia="en-GB"/>
              </w:rPr>
            </w:pPr>
          </w:p>
        </w:tc>
        <w:tc>
          <w:tcPr>
            <w:tcW w:w="871" w:type="dxa"/>
            <w:noWrap/>
            <w:vAlign w:val="center"/>
            <w:hideMark/>
          </w:tcPr>
          <w:p w:rsidRPr="00E837C1" w:rsidR="008559F3" w:rsidP="00464DD8" w:rsidRDefault="008559F3" w14:paraId="47E81536"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7.37</w:t>
            </w:r>
          </w:p>
        </w:tc>
        <w:tc>
          <w:tcPr>
            <w:tcW w:w="1121" w:type="dxa"/>
            <w:noWrap/>
            <w:vAlign w:val="center"/>
            <w:hideMark/>
          </w:tcPr>
          <w:p w:rsidRPr="00E837C1" w:rsidR="008559F3" w:rsidP="00464DD8" w:rsidRDefault="008559F3" w14:paraId="2D829142"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1587.63</w:t>
            </w:r>
          </w:p>
        </w:tc>
        <w:tc>
          <w:tcPr>
            <w:tcW w:w="2568" w:type="dxa"/>
            <w:noWrap/>
            <w:vAlign w:val="center"/>
            <w:hideMark/>
          </w:tcPr>
          <w:p w:rsidRPr="00E837C1" w:rsidR="008559F3" w:rsidP="00464DD8" w:rsidRDefault="008559F3" w14:paraId="050B6640"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1495.18 - 1685.81</w:t>
            </w:r>
          </w:p>
        </w:tc>
        <w:tc>
          <w:tcPr>
            <w:tcW w:w="1013" w:type="dxa"/>
            <w:noWrap/>
            <w:vAlign w:val="center"/>
            <w:hideMark/>
          </w:tcPr>
          <w:p w:rsidRPr="00E837C1" w:rsidR="008559F3" w:rsidP="00464DD8" w:rsidRDefault="008559F3" w14:paraId="215E4D7D" w14:textId="77777777">
            <w:pPr>
              <w:spacing w:line="276" w:lineRule="auto"/>
              <w:jc w:val="center"/>
              <w:rPr>
                <w:rFonts w:ascii="Aptos Narrow" w:hAnsi="Aptos Narrow" w:eastAsia="Times New Roman" w:cs="Times New Roman"/>
                <w:color w:val="000000"/>
                <w:lang w:eastAsia="en-GB"/>
              </w:rPr>
            </w:pPr>
            <w:r w:rsidRPr="00E837C1">
              <w:rPr>
                <w:rFonts w:ascii="Aptos Narrow" w:hAnsi="Aptos Narrow"/>
                <w:color w:val="000000"/>
              </w:rPr>
              <w:t>&lt;0.001</w:t>
            </w:r>
          </w:p>
        </w:tc>
      </w:tr>
    </w:tbl>
    <w:p w:rsidRPr="00E837C1" w:rsidR="008559F3" w:rsidP="008559F3" w:rsidRDefault="008559F3" w14:paraId="67ED7D50" w14:textId="77777777">
      <w:pPr>
        <w:spacing w:line="276" w:lineRule="auto"/>
        <w:rPr>
          <w:rFonts w:ascii="Arial" w:hAnsi="Arial" w:cs="Arial"/>
          <w:sz w:val="20"/>
          <w:szCs w:val="20"/>
        </w:rPr>
        <w:sectPr w:rsidRPr="00E837C1" w:rsidR="008559F3" w:rsidSect="008559F3">
          <w:pgSz w:w="16838" w:h="11906" w:orient="landscape"/>
          <w:pgMar w:top="1440" w:right="1440" w:bottom="1440" w:left="1440" w:header="720" w:footer="720" w:gutter="0"/>
          <w:lnNumType w:countBy="1" w:restart="continuous"/>
          <w:cols w:space="720"/>
          <w:docGrid w:linePitch="360"/>
        </w:sectPr>
      </w:pPr>
      <w:r w:rsidRPr="00E837C1">
        <w:rPr>
          <w:rFonts w:ascii="Arial" w:hAnsi="Arial" w:cs="Arial"/>
          <w:sz w:val="20"/>
          <w:szCs w:val="20"/>
        </w:rPr>
        <w:t>Cox HR model was used to assess the probability of having any productivity loss related costs during follow-up, and gamma regression was used to assess the impact of asthma severity and exacerbation frequency on the amount of costs (considering those with costs during follow-up).</w:t>
      </w:r>
      <w:r>
        <w:rPr>
          <w:rFonts w:ascii="Arial" w:hAnsi="Arial" w:cs="Arial"/>
          <w:sz w:val="20"/>
          <w:szCs w:val="20"/>
        </w:rPr>
        <w:t xml:space="preserve"> HR – hazard ratio; CI – confidence interval</w:t>
      </w:r>
    </w:p>
    <w:p w:rsidRPr="00E837C1" w:rsidR="008559F3" w:rsidP="008559F3" w:rsidRDefault="008559F3" w14:paraId="1CED48D2" w14:textId="77777777">
      <w:pPr>
        <w:spacing w:line="276" w:lineRule="auto"/>
        <w:rPr>
          <w:rFonts w:ascii="Arial" w:hAnsi="Arial" w:cs="Arial"/>
          <w:sz w:val="20"/>
          <w:szCs w:val="20"/>
        </w:rPr>
      </w:pPr>
    </w:p>
    <w:p w:rsidRPr="00E837C1" w:rsidR="008559F3" w:rsidP="008559F3" w:rsidRDefault="008559F3" w14:paraId="560F6333" w14:textId="77777777">
      <w:pPr>
        <w:keepNext/>
        <w:spacing w:line="276" w:lineRule="auto"/>
      </w:pPr>
      <w:r>
        <w:rPr>
          <w:noProof/>
          <w:lang w:val="fi-FI" w:eastAsia="fi-FI"/>
        </w:rPr>
        <w:drawing>
          <wp:inline distT="0" distB="0" distL="0" distR="0" wp14:anchorId="6E997E3F" wp14:editId="118D3512">
            <wp:extent cx="5731510" cy="3986530"/>
            <wp:effectExtent l="0" t="0" r="2540" b="0"/>
            <wp:docPr id="1466408499" name="Picture 1" descr="A graph of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08499" name="Picture 1" descr="A graph of numbers and a line&#10;&#10;AI-generated content may be incorrect."/>
                    <pic:cNvPicPr/>
                  </pic:nvPicPr>
                  <pic:blipFill>
                    <a:blip r:embed="rId13"/>
                    <a:stretch>
                      <a:fillRect/>
                    </a:stretch>
                  </pic:blipFill>
                  <pic:spPr>
                    <a:xfrm>
                      <a:off x="0" y="0"/>
                      <a:ext cx="5731510" cy="3986530"/>
                    </a:xfrm>
                    <a:prstGeom prst="rect">
                      <a:avLst/>
                    </a:prstGeom>
                  </pic:spPr>
                </pic:pic>
              </a:graphicData>
            </a:graphic>
          </wp:inline>
        </w:drawing>
      </w:r>
    </w:p>
    <w:p w:rsidRPr="00CF6005" w:rsidR="008559F3" w:rsidP="008559F3" w:rsidRDefault="008559F3" w14:paraId="275D7D3C" w14:textId="77777777">
      <w:pPr>
        <w:pStyle w:val="Caption"/>
        <w:spacing w:line="276" w:lineRule="auto"/>
        <w:rPr>
          <w:rFonts w:cs="Arial"/>
          <w:b/>
          <w:bCs/>
          <w:i w:val="0"/>
          <w:iCs w:val="0"/>
          <w:color w:val="auto"/>
          <w:sz w:val="24"/>
          <w:szCs w:val="24"/>
        </w:rPr>
      </w:pPr>
      <w:bookmarkStart w:name="_Ref187402601" w:id="11"/>
      <w:r w:rsidRPr="03B4E20D">
        <w:rPr>
          <w:rFonts w:cs="Arial"/>
          <w:b/>
          <w:bCs/>
          <w:i w:val="0"/>
          <w:iCs w:val="0"/>
          <w:color w:val="auto"/>
          <w:sz w:val="24"/>
          <w:szCs w:val="24"/>
        </w:rPr>
        <w:t xml:space="preserve">Supplementary Figure </w:t>
      </w:r>
      <w:r w:rsidRPr="03B4E20D">
        <w:rPr>
          <w:rFonts w:cs="Arial"/>
          <w:b/>
          <w:bCs/>
          <w:i w:val="0"/>
          <w:iCs w:val="0"/>
          <w:color w:val="auto"/>
          <w:sz w:val="24"/>
          <w:szCs w:val="24"/>
        </w:rPr>
        <w:fldChar w:fldCharType="begin"/>
      </w:r>
      <w:r w:rsidRPr="03B4E20D">
        <w:rPr>
          <w:rFonts w:cs="Arial"/>
          <w:b/>
          <w:bCs/>
          <w:i w:val="0"/>
          <w:iCs w:val="0"/>
          <w:color w:val="auto"/>
          <w:sz w:val="24"/>
          <w:szCs w:val="24"/>
        </w:rPr>
        <w:instrText xml:space="preserve"> SEQ Supplementary_Figure \* ARABIC </w:instrText>
      </w:r>
      <w:r w:rsidRPr="03B4E20D">
        <w:rPr>
          <w:rFonts w:cs="Arial"/>
          <w:b/>
          <w:bCs/>
          <w:i w:val="0"/>
          <w:iCs w:val="0"/>
          <w:color w:val="auto"/>
          <w:sz w:val="24"/>
          <w:szCs w:val="24"/>
        </w:rPr>
        <w:fldChar w:fldCharType="separate"/>
      </w:r>
      <w:r>
        <w:rPr>
          <w:rFonts w:cs="Arial"/>
          <w:b/>
          <w:bCs/>
          <w:i w:val="0"/>
          <w:iCs w:val="0"/>
          <w:noProof/>
          <w:color w:val="auto"/>
          <w:sz w:val="24"/>
          <w:szCs w:val="24"/>
        </w:rPr>
        <w:t>2</w:t>
      </w:r>
      <w:r w:rsidRPr="03B4E20D">
        <w:rPr>
          <w:rFonts w:cs="Arial"/>
          <w:b/>
          <w:bCs/>
          <w:i w:val="0"/>
          <w:iCs w:val="0"/>
          <w:color w:val="auto"/>
          <w:sz w:val="24"/>
          <w:szCs w:val="24"/>
        </w:rPr>
        <w:fldChar w:fldCharType="end"/>
      </w:r>
      <w:bookmarkEnd w:id="11"/>
      <w:r w:rsidRPr="03B4E20D">
        <w:rPr>
          <w:rFonts w:cs="Arial"/>
          <w:b/>
          <w:bCs/>
          <w:i w:val="0"/>
          <w:iCs w:val="0"/>
          <w:color w:val="auto"/>
          <w:sz w:val="24"/>
          <w:szCs w:val="24"/>
        </w:rPr>
        <w:t>: Prevalence of patients with asthma fulfilling the eligibility criteria, per 100 000 persons, stratified by asthma severity and exacerbation frequency in the overall cohort of 144 013 patients. The change in prevalence was significant for the total (p&lt;0.001), non-severe asthma and infrequent exacerbations (p&lt;0.001), non-severe with frequent exacerbations (p 0.03), severe with infrequent exacerbations (p&lt;0.001), and severe with frequent exacerbations (p 0.005). Prevalence was calculated by applying the cohort and subgroup criteria to the raw cohort, see supplementary methods.</w:t>
      </w:r>
    </w:p>
    <w:p w:rsidR="008559F3" w:rsidP="008559F3" w:rsidRDefault="008559F3" w14:paraId="489A3B3E" w14:textId="77777777">
      <w:pPr>
        <w:pStyle w:val="Caption"/>
        <w:spacing w:line="276" w:lineRule="auto"/>
        <w:rPr>
          <w:noProof/>
        </w:rPr>
      </w:pPr>
    </w:p>
    <w:p w:rsidR="008559F3" w:rsidP="008559F3" w:rsidRDefault="008559F3" w14:paraId="5FDF8832" w14:textId="77777777"/>
    <w:p w:rsidR="008559F3" w:rsidP="008559F3" w:rsidRDefault="008559F3" w14:paraId="1D78DBBB" w14:textId="77777777"/>
    <w:p w:rsidR="008559F3" w:rsidP="008559F3" w:rsidRDefault="008559F3" w14:paraId="4092482F" w14:textId="77777777"/>
    <w:p w:rsidRPr="0023347A" w:rsidR="008559F3" w:rsidP="008559F3" w:rsidRDefault="008559F3" w14:paraId="46E81634" w14:textId="77777777">
      <w:r>
        <w:rPr>
          <w:noProof/>
        </w:rPr>
        <w:drawing>
          <wp:inline distT="0" distB="0" distL="0" distR="0" wp14:anchorId="7139A284" wp14:editId="4B1C9DE2">
            <wp:extent cx="5731510" cy="7135495"/>
            <wp:effectExtent l="0" t="0" r="2540" b="8255"/>
            <wp:docPr id="139596971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69713" name="Picture 1" descr="A screenshot of a graph&#10;&#10;AI-generated content may be incorrect."/>
                    <pic:cNvPicPr/>
                  </pic:nvPicPr>
                  <pic:blipFill>
                    <a:blip r:embed="rId14"/>
                    <a:stretch>
                      <a:fillRect/>
                    </a:stretch>
                  </pic:blipFill>
                  <pic:spPr>
                    <a:xfrm>
                      <a:off x="0" y="0"/>
                      <a:ext cx="5731510" cy="7135495"/>
                    </a:xfrm>
                    <a:prstGeom prst="rect">
                      <a:avLst/>
                    </a:prstGeom>
                  </pic:spPr>
                </pic:pic>
              </a:graphicData>
            </a:graphic>
          </wp:inline>
        </w:drawing>
      </w:r>
    </w:p>
    <w:p w:rsidRPr="008559F3" w:rsidR="00AC38A0" w:rsidP="008559F3" w:rsidRDefault="008559F3" w14:paraId="5F111517" w14:textId="67C3CD2B">
      <w:pPr>
        <w:pStyle w:val="Caption"/>
        <w:spacing w:line="276" w:lineRule="auto"/>
        <w:rPr>
          <w:rFonts w:ascii="Arial" w:hAnsi="Arial" w:cs="Arial"/>
          <w:sz w:val="20"/>
          <w:szCs w:val="20"/>
        </w:rPr>
      </w:pPr>
      <w:bookmarkStart w:name="_Ref187397406" w:id="12"/>
      <w:r w:rsidRPr="03B4E20D">
        <w:rPr>
          <w:rFonts w:ascii="Arial" w:hAnsi="Arial" w:eastAsia="Times New Roman" w:cs="Arial"/>
          <w:b/>
          <w:bCs/>
          <w:i w:val="0"/>
          <w:iCs w:val="0"/>
          <w:color w:val="auto"/>
          <w:sz w:val="20"/>
          <w:szCs w:val="20"/>
          <w:lang w:eastAsia="en-US"/>
        </w:rPr>
        <w:t xml:space="preserve">Supplementary Figure </w:t>
      </w:r>
      <w:r w:rsidRPr="03B4E20D">
        <w:rPr>
          <w:rFonts w:ascii="Arial" w:hAnsi="Arial" w:eastAsia="Times New Roman" w:cs="Arial"/>
          <w:b/>
          <w:bCs/>
          <w:i w:val="0"/>
          <w:iCs w:val="0"/>
          <w:color w:val="auto"/>
          <w:sz w:val="20"/>
          <w:szCs w:val="20"/>
          <w:lang w:eastAsia="en-US"/>
        </w:rPr>
        <w:fldChar w:fldCharType="begin"/>
      </w:r>
      <w:r w:rsidRPr="03B4E20D">
        <w:rPr>
          <w:rFonts w:ascii="Arial" w:hAnsi="Arial" w:eastAsia="Times New Roman" w:cs="Arial"/>
          <w:b/>
          <w:bCs/>
          <w:i w:val="0"/>
          <w:iCs w:val="0"/>
          <w:color w:val="auto"/>
          <w:sz w:val="20"/>
          <w:szCs w:val="20"/>
          <w:lang w:eastAsia="en-US"/>
        </w:rPr>
        <w:instrText xml:space="preserve"> SEQ Supplementary_Figure \* ARABIC </w:instrText>
      </w:r>
      <w:r w:rsidRPr="03B4E20D">
        <w:rPr>
          <w:rFonts w:ascii="Arial" w:hAnsi="Arial" w:eastAsia="Times New Roman" w:cs="Arial"/>
          <w:b/>
          <w:bCs/>
          <w:i w:val="0"/>
          <w:iCs w:val="0"/>
          <w:color w:val="auto"/>
          <w:sz w:val="20"/>
          <w:szCs w:val="20"/>
          <w:lang w:eastAsia="en-US"/>
        </w:rPr>
        <w:fldChar w:fldCharType="separate"/>
      </w:r>
      <w:r>
        <w:rPr>
          <w:rFonts w:ascii="Arial" w:hAnsi="Arial" w:eastAsia="Times New Roman" w:cs="Arial"/>
          <w:b/>
          <w:bCs/>
          <w:i w:val="0"/>
          <w:iCs w:val="0"/>
          <w:noProof/>
          <w:color w:val="auto"/>
          <w:sz w:val="20"/>
          <w:szCs w:val="20"/>
          <w:lang w:eastAsia="en-US"/>
        </w:rPr>
        <w:t>3</w:t>
      </w:r>
      <w:r w:rsidRPr="03B4E20D">
        <w:rPr>
          <w:rFonts w:ascii="Arial" w:hAnsi="Arial" w:eastAsia="Times New Roman" w:cs="Arial"/>
          <w:b/>
          <w:bCs/>
          <w:i w:val="0"/>
          <w:iCs w:val="0"/>
          <w:color w:val="auto"/>
          <w:sz w:val="20"/>
          <w:szCs w:val="20"/>
          <w:lang w:eastAsia="en-US"/>
        </w:rPr>
        <w:fldChar w:fldCharType="end"/>
      </w:r>
      <w:bookmarkEnd w:id="12"/>
      <w:r w:rsidRPr="03B4E20D">
        <w:rPr>
          <w:rFonts w:ascii="Arial" w:hAnsi="Arial" w:eastAsia="Times New Roman" w:cs="Arial"/>
          <w:b/>
          <w:bCs/>
          <w:i w:val="0"/>
          <w:iCs w:val="0"/>
          <w:color w:val="auto"/>
          <w:sz w:val="20"/>
          <w:szCs w:val="20"/>
          <w:lang w:eastAsia="en-US"/>
        </w:rPr>
        <w:t>: Direct healthcare costs by subgroup in the overall cohort of 144,013 patients (A), proportion of direct healthcare costs related to respiratory causes (B), and distribution of direct healthcare costs by primary care, specialty care, and medication costs (C). Costs are presented as mean [95% CI] per patient year (PPY).</w:t>
      </w:r>
    </w:p>
    <w:sectPr w:rsidRPr="008559F3" w:rsidR="00AC38A0" w:rsidSect="008559F3">
      <w:headerReference w:type="even" r:id="rId15"/>
      <w:headerReference w:type="default" r:id="rId16"/>
      <w:footerReference w:type="default" r:id="rId17"/>
      <w:headerReference w:type="first" r:id="rId18"/>
      <w:pgSz w:w="11906" w:h="16838" w:orient="portrait"/>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999389"/>
      <w:docPartObj>
        <w:docPartGallery w:val="Page Numbers (Bottom of Page)"/>
        <w:docPartUnique/>
      </w:docPartObj>
    </w:sdtPr>
    <w:sdtEndPr/>
    <w:sdtContent>
      <w:p w:rsidRPr="00E837C1" w:rsidR="008559F3" w:rsidRDefault="008559F3" w14:paraId="43CFB040" w14:textId="77777777">
        <w:pPr>
          <w:pStyle w:val="Footer"/>
          <w:jc w:val="center"/>
        </w:pPr>
        <w:r w:rsidRPr="00E837C1">
          <w:fldChar w:fldCharType="begin"/>
        </w:r>
        <w:r w:rsidRPr="00E837C1">
          <w:instrText xml:space="preserve"> PAGE   \* MERGEFORMAT </w:instrText>
        </w:r>
        <w:r w:rsidRPr="00E837C1">
          <w:fldChar w:fldCharType="separate"/>
        </w:r>
        <w:r>
          <w:rPr>
            <w:noProof/>
          </w:rPr>
          <w:t>2</w:t>
        </w:r>
        <w:r w:rsidRPr="00E837C1">
          <w:fldChar w:fldCharType="end"/>
        </w:r>
      </w:p>
    </w:sdtContent>
  </w:sdt>
  <w:p w:rsidRPr="00E837C1" w:rsidR="008559F3" w:rsidP="72262754" w:rsidRDefault="008559F3" w14:paraId="11A969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0731"/>
      <w:docPartObj>
        <w:docPartGallery w:val="Page Numbers (Bottom of Page)"/>
        <w:docPartUnique/>
      </w:docPartObj>
    </w:sdtPr>
    <w:sdtEndPr/>
    <w:sdtContent>
      <w:p w:rsidRPr="00E837C1" w:rsidR="008559F3" w:rsidRDefault="008559F3" w14:paraId="5BC8A96B" w14:textId="77777777">
        <w:pPr>
          <w:pStyle w:val="Footer"/>
          <w:jc w:val="center"/>
        </w:pPr>
        <w:r w:rsidRPr="00E837C1">
          <w:fldChar w:fldCharType="begin"/>
        </w:r>
        <w:r w:rsidRPr="00E837C1">
          <w:instrText xml:space="preserve"> PAGE   \* MERGEFORMAT </w:instrText>
        </w:r>
        <w:r w:rsidRPr="00E837C1">
          <w:fldChar w:fldCharType="separate"/>
        </w:r>
        <w:r>
          <w:rPr>
            <w:noProof/>
          </w:rPr>
          <w:t>2</w:t>
        </w:r>
        <w:r w:rsidRPr="00E837C1">
          <w:fldChar w:fldCharType="end"/>
        </w:r>
      </w:p>
    </w:sdtContent>
  </w:sdt>
  <w:p w:rsidRPr="00E837C1" w:rsidR="008559F3" w:rsidP="72262754" w:rsidRDefault="008559F3" w14:paraId="3C1860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9F3" w:rsidRDefault="008559F3" w14:paraId="3536AEF4" w14:textId="77777777">
    <w:pPr>
      <w:pStyle w:val="Header"/>
    </w:pPr>
    <w:r>
      <w:rPr>
        <w:noProof/>
      </w:rPr>
      <mc:AlternateContent>
        <mc:Choice Requires="wps">
          <w:drawing>
            <wp:anchor distT="0" distB="0" distL="0" distR="0" simplePos="0" relativeHeight="251660288" behindDoc="0" locked="0" layoutInCell="1" allowOverlap="1" wp14:anchorId="4C839E59" wp14:editId="705EACA6">
              <wp:simplePos x="635" y="635"/>
              <wp:positionH relativeFrom="page">
                <wp:align>right</wp:align>
              </wp:positionH>
              <wp:positionV relativeFrom="page">
                <wp:align>top</wp:align>
              </wp:positionV>
              <wp:extent cx="2672080" cy="388620"/>
              <wp:effectExtent l="0" t="0" r="0" b="11430"/>
              <wp:wrapNone/>
              <wp:docPr id="1757447840" name="Text Box 2"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2080" cy="388620"/>
                      </a:xfrm>
                      <a:prstGeom prst="rect">
                        <a:avLst/>
                      </a:prstGeom>
                      <a:noFill/>
                      <a:ln>
                        <a:noFill/>
                      </a:ln>
                    </wps:spPr>
                    <wps:txbx>
                      <w:txbxContent>
                        <w:p w:rsidRPr="00D969F3" w:rsidR="008559F3" w:rsidP="00D969F3" w:rsidRDefault="008559F3" w14:paraId="1DBB75BB"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3EEDBE46">
            <v:shapetype id="_x0000_t202" coordsize="21600,21600" o:spt="202" path="m,l,21600r21600,l21600,xe" w14:anchorId="4C839E59">
              <v:stroke joinstyle="miter"/>
              <v:path gradientshapeok="t" o:connecttype="rect"/>
            </v:shapetype>
            <v:shape id="Text Box 2" style="position:absolute;margin-left:159.2pt;margin-top:0;width:210.4pt;height:30.6pt;z-index:251660288;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">
              <v:textbox style="mso-fit-shape-to-text:t" inset="0,15pt,20pt,0">
                <w:txbxContent>
                  <w:p w:rsidRPr="00D969F3" w:rsidR="008559F3" w:rsidP="00D969F3" w:rsidRDefault="008559F3" w14:paraId="6461AD04"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F3" w:rsidRDefault="008559F3" w14:paraId="46568C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9F3" w:rsidRDefault="008559F3" w14:paraId="2B153B57" w14:textId="77777777">
    <w:pPr>
      <w:pStyle w:val="Header"/>
    </w:pPr>
    <w:r>
      <w:rPr>
        <w:noProof/>
      </w:rPr>
      <mc:AlternateContent>
        <mc:Choice Requires="wps">
          <w:drawing>
            <wp:anchor distT="0" distB="0" distL="0" distR="0" simplePos="0" relativeHeight="251659264" behindDoc="0" locked="0" layoutInCell="1" allowOverlap="1" wp14:anchorId="7B1240DB" wp14:editId="064F08C6">
              <wp:simplePos x="635" y="635"/>
              <wp:positionH relativeFrom="page">
                <wp:align>right</wp:align>
              </wp:positionH>
              <wp:positionV relativeFrom="page">
                <wp:align>top</wp:align>
              </wp:positionV>
              <wp:extent cx="2672080" cy="388620"/>
              <wp:effectExtent l="0" t="0" r="0" b="11430"/>
              <wp:wrapNone/>
              <wp:docPr id="979060428" name="Text Box 1"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2080" cy="388620"/>
                      </a:xfrm>
                      <a:prstGeom prst="rect">
                        <a:avLst/>
                      </a:prstGeom>
                      <a:noFill/>
                      <a:ln>
                        <a:noFill/>
                      </a:ln>
                    </wps:spPr>
                    <wps:txbx>
                      <w:txbxContent>
                        <w:p w:rsidRPr="00D969F3" w:rsidR="008559F3" w:rsidP="00D969F3" w:rsidRDefault="008559F3" w14:paraId="0D551B2A"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14A5AA99">
            <v:shapetype id="_x0000_t202" coordsize="21600,21600" o:spt="202" path="m,l,21600r21600,l21600,xe" w14:anchorId="7B1240DB">
              <v:stroke joinstyle="miter"/>
              <v:path gradientshapeok="t" o:connecttype="rect"/>
            </v:shapetype>
            <v:shape id="Text Box 1" style="position:absolute;margin-left:159.2pt;margin-top:0;width:210.4pt;height:30.6pt;z-index:251659264;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">
              <v:textbox style="mso-fit-shape-to-text:t" inset="0,15pt,20pt,0">
                <w:txbxContent>
                  <w:p w:rsidRPr="00D969F3" w:rsidR="008559F3" w:rsidP="00D969F3" w:rsidRDefault="008559F3" w14:paraId="130AB070"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9F3" w:rsidRDefault="008559F3" w14:paraId="71D61520" w14:textId="77777777">
    <w:pPr>
      <w:pStyle w:val="Header"/>
    </w:pPr>
    <w:r>
      <w:rPr>
        <w:noProof/>
      </w:rPr>
      <mc:AlternateContent>
        <mc:Choice Requires="wps">
          <w:drawing>
            <wp:anchor distT="0" distB="0" distL="0" distR="0" simplePos="0" relativeHeight="251659264" behindDoc="0" locked="0" layoutInCell="1" allowOverlap="1" wp14:anchorId="107C97A3" wp14:editId="16D213F8">
              <wp:simplePos x="635" y="635"/>
              <wp:positionH relativeFrom="page">
                <wp:align>right</wp:align>
              </wp:positionH>
              <wp:positionV relativeFrom="page">
                <wp:align>top</wp:align>
              </wp:positionV>
              <wp:extent cx="2672080" cy="388620"/>
              <wp:effectExtent l="0" t="0" r="0" b="11430"/>
              <wp:wrapNone/>
              <wp:docPr id="115893107" name="Text Box 2"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2080" cy="388620"/>
                      </a:xfrm>
                      <a:prstGeom prst="rect">
                        <a:avLst/>
                      </a:prstGeom>
                      <a:noFill/>
                      <a:ln>
                        <a:noFill/>
                      </a:ln>
                    </wps:spPr>
                    <wps:txbx>
                      <w:txbxContent>
                        <w:p w:rsidRPr="00D969F3" w:rsidR="008559F3" w:rsidP="00D969F3" w:rsidRDefault="008559F3" w14:paraId="2110471C"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47A32AD4">
            <v:shapetype id="_x0000_t202" coordsize="21600,21600" o:spt="202" path="m,l,21600r21600,l21600,xe" w14:anchorId="107C97A3">
              <v:stroke joinstyle="miter"/>
              <v:path gradientshapeok="t" o:connecttype="rect"/>
            </v:shapetype>
            <v:shape id="_x0000_s1028" style="position:absolute;margin-left:159.2pt;margin-top:0;width:210.4pt;height:30.6pt;z-index:251659264;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">
              <v:textbox style="mso-fit-shape-to-text:t" inset="0,15pt,20pt,0">
                <w:txbxContent>
                  <w:p w:rsidRPr="00D969F3" w:rsidR="008559F3" w:rsidP="00D969F3" w:rsidRDefault="008559F3" w14:paraId="78AF2D8D"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F3" w:rsidRDefault="008559F3" w14:paraId="2D2380E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9F3" w:rsidRDefault="008559F3" w14:paraId="2B519DED" w14:textId="77777777">
    <w:pPr>
      <w:pStyle w:val="Header"/>
    </w:pPr>
    <w:r>
      <w:rPr>
        <w:noProof/>
      </w:rPr>
      <mc:AlternateContent>
        <mc:Choice Requires="wps">
          <w:drawing>
            <wp:anchor distT="0" distB="0" distL="0" distR="0" simplePos="0" relativeHeight="251660288" behindDoc="0" locked="0" layoutInCell="1" allowOverlap="1" wp14:anchorId="1454DD13" wp14:editId="16B1DC6D">
              <wp:simplePos x="635" y="635"/>
              <wp:positionH relativeFrom="page">
                <wp:align>right</wp:align>
              </wp:positionH>
              <wp:positionV relativeFrom="page">
                <wp:align>top</wp:align>
              </wp:positionV>
              <wp:extent cx="2672080" cy="388620"/>
              <wp:effectExtent l="0" t="0" r="0" b="11430"/>
              <wp:wrapNone/>
              <wp:docPr id="1623710385" name="Text Box 1"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2080" cy="388620"/>
                      </a:xfrm>
                      <a:prstGeom prst="rect">
                        <a:avLst/>
                      </a:prstGeom>
                      <a:noFill/>
                      <a:ln>
                        <a:noFill/>
                      </a:ln>
                    </wps:spPr>
                    <wps:txbx>
                      <w:txbxContent>
                        <w:p w:rsidRPr="00D969F3" w:rsidR="008559F3" w:rsidP="00D969F3" w:rsidRDefault="008559F3" w14:paraId="65D2BDF7"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45680C17">
            <v:shapetype id="_x0000_t202" coordsize="21600,21600" o:spt="202" path="m,l,21600r21600,l21600,xe" w14:anchorId="1454DD13">
              <v:stroke joinstyle="miter"/>
              <v:path gradientshapeok="t" o:connecttype="rect"/>
            </v:shapetype>
            <v:shape id="_x0000_s1029" style="position:absolute;margin-left:159.2pt;margin-top:0;width:210.4pt;height:30.6pt;z-index:251660288;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">
              <v:textbox style="mso-fit-shape-to-text:t" inset="0,15pt,20pt,0">
                <w:txbxContent>
                  <w:p w:rsidRPr="00D969F3" w:rsidR="008559F3" w:rsidP="00D969F3" w:rsidRDefault="008559F3" w14:paraId="18F7CD9D" w14:textId="77777777">
                    <w:pPr>
                      <w:spacing w:after="0"/>
                      <w:rPr>
                        <w:rFonts w:ascii="Calibri" w:hAnsi="Calibri" w:eastAsia="Calibri" w:cs="Calibri"/>
                        <w:noProof/>
                        <w:color w:val="000000"/>
                        <w:sz w:val="22"/>
                        <w:szCs w:val="22"/>
                      </w:rPr>
                    </w:pPr>
                    <w:r w:rsidRPr="00D969F3">
                      <w:rPr>
                        <w:rFonts w:ascii="Calibri" w:hAnsi="Calibri" w:eastAsia="Calibri" w:cs="Calibri"/>
                        <w:noProof/>
                        <w:color w:val="000000"/>
                        <w:sz w:val="22"/>
                        <w:szCs w:val="22"/>
                      </w:rPr>
                      <w:t>TUNI 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725"/>
    <w:multiLevelType w:val="multilevel"/>
    <w:tmpl w:val="325E8B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5774662"/>
    <w:multiLevelType w:val="hybridMultilevel"/>
    <w:tmpl w:val="BF9E9910"/>
    <w:lvl w:ilvl="0" w:tplc="744E4FBC">
      <w:start w:val="1"/>
      <w:numFmt w:val="bullet"/>
      <w:lvlText w:val=""/>
      <w:lvlJc w:val="left"/>
      <w:pPr>
        <w:ind w:left="720" w:hanging="360"/>
      </w:pPr>
      <w:rPr>
        <w:rFonts w:ascii="Symbol" w:hAnsi="Symbol"/>
      </w:rPr>
    </w:lvl>
    <w:lvl w:ilvl="1" w:tplc="5804E710">
      <w:start w:val="1"/>
      <w:numFmt w:val="bullet"/>
      <w:lvlText w:val=""/>
      <w:lvlJc w:val="left"/>
      <w:pPr>
        <w:ind w:left="720" w:hanging="360"/>
      </w:pPr>
      <w:rPr>
        <w:rFonts w:ascii="Symbol" w:hAnsi="Symbol"/>
      </w:rPr>
    </w:lvl>
    <w:lvl w:ilvl="2" w:tplc="EDDC926C">
      <w:start w:val="1"/>
      <w:numFmt w:val="bullet"/>
      <w:lvlText w:val=""/>
      <w:lvlJc w:val="left"/>
      <w:pPr>
        <w:ind w:left="720" w:hanging="360"/>
      </w:pPr>
      <w:rPr>
        <w:rFonts w:ascii="Symbol" w:hAnsi="Symbol"/>
      </w:rPr>
    </w:lvl>
    <w:lvl w:ilvl="3" w:tplc="CD70D130">
      <w:start w:val="1"/>
      <w:numFmt w:val="bullet"/>
      <w:lvlText w:val=""/>
      <w:lvlJc w:val="left"/>
      <w:pPr>
        <w:ind w:left="720" w:hanging="360"/>
      </w:pPr>
      <w:rPr>
        <w:rFonts w:ascii="Symbol" w:hAnsi="Symbol"/>
      </w:rPr>
    </w:lvl>
    <w:lvl w:ilvl="4" w:tplc="D9E009B8">
      <w:start w:val="1"/>
      <w:numFmt w:val="bullet"/>
      <w:lvlText w:val=""/>
      <w:lvlJc w:val="left"/>
      <w:pPr>
        <w:ind w:left="720" w:hanging="360"/>
      </w:pPr>
      <w:rPr>
        <w:rFonts w:ascii="Symbol" w:hAnsi="Symbol"/>
      </w:rPr>
    </w:lvl>
    <w:lvl w:ilvl="5" w:tplc="151A081A">
      <w:start w:val="1"/>
      <w:numFmt w:val="bullet"/>
      <w:lvlText w:val=""/>
      <w:lvlJc w:val="left"/>
      <w:pPr>
        <w:ind w:left="720" w:hanging="360"/>
      </w:pPr>
      <w:rPr>
        <w:rFonts w:ascii="Symbol" w:hAnsi="Symbol"/>
      </w:rPr>
    </w:lvl>
    <w:lvl w:ilvl="6" w:tplc="48B48418">
      <w:start w:val="1"/>
      <w:numFmt w:val="bullet"/>
      <w:lvlText w:val=""/>
      <w:lvlJc w:val="left"/>
      <w:pPr>
        <w:ind w:left="720" w:hanging="360"/>
      </w:pPr>
      <w:rPr>
        <w:rFonts w:ascii="Symbol" w:hAnsi="Symbol"/>
      </w:rPr>
    </w:lvl>
    <w:lvl w:ilvl="7" w:tplc="03F2CF92">
      <w:start w:val="1"/>
      <w:numFmt w:val="bullet"/>
      <w:lvlText w:val=""/>
      <w:lvlJc w:val="left"/>
      <w:pPr>
        <w:ind w:left="720" w:hanging="360"/>
      </w:pPr>
      <w:rPr>
        <w:rFonts w:ascii="Symbol" w:hAnsi="Symbol"/>
      </w:rPr>
    </w:lvl>
    <w:lvl w:ilvl="8" w:tplc="D4E290D0">
      <w:start w:val="1"/>
      <w:numFmt w:val="bullet"/>
      <w:lvlText w:val=""/>
      <w:lvlJc w:val="left"/>
      <w:pPr>
        <w:ind w:left="720" w:hanging="360"/>
      </w:pPr>
      <w:rPr>
        <w:rFonts w:ascii="Symbol" w:hAnsi="Symbol"/>
      </w:rPr>
    </w:lvl>
  </w:abstractNum>
  <w:abstractNum w:abstractNumId="2" w15:restartNumberingAfterBreak="0">
    <w:nsid w:val="0B840171"/>
    <w:multiLevelType w:val="hybridMultilevel"/>
    <w:tmpl w:val="FFF607A6"/>
    <w:lvl w:ilvl="0" w:tplc="C1D0DD86">
      <w:start w:val="1"/>
      <w:numFmt w:val="bullet"/>
      <w:lvlText w:val=""/>
      <w:lvlJc w:val="left"/>
      <w:pPr>
        <w:ind w:left="2460" w:hanging="360"/>
      </w:pPr>
      <w:rPr>
        <w:rFonts w:ascii="Symbol" w:hAnsi="Symbol"/>
      </w:rPr>
    </w:lvl>
    <w:lvl w:ilvl="1" w:tplc="E45AF170">
      <w:start w:val="1"/>
      <w:numFmt w:val="bullet"/>
      <w:lvlText w:val=""/>
      <w:lvlJc w:val="left"/>
      <w:pPr>
        <w:ind w:left="2460" w:hanging="360"/>
      </w:pPr>
      <w:rPr>
        <w:rFonts w:ascii="Symbol" w:hAnsi="Symbol"/>
      </w:rPr>
    </w:lvl>
    <w:lvl w:ilvl="2" w:tplc="13EA7820">
      <w:start w:val="1"/>
      <w:numFmt w:val="bullet"/>
      <w:lvlText w:val=""/>
      <w:lvlJc w:val="left"/>
      <w:pPr>
        <w:ind w:left="2460" w:hanging="360"/>
      </w:pPr>
      <w:rPr>
        <w:rFonts w:ascii="Symbol" w:hAnsi="Symbol"/>
      </w:rPr>
    </w:lvl>
    <w:lvl w:ilvl="3" w:tplc="E30A83BA">
      <w:start w:val="1"/>
      <w:numFmt w:val="bullet"/>
      <w:lvlText w:val=""/>
      <w:lvlJc w:val="left"/>
      <w:pPr>
        <w:ind w:left="2460" w:hanging="360"/>
      </w:pPr>
      <w:rPr>
        <w:rFonts w:ascii="Symbol" w:hAnsi="Symbol"/>
      </w:rPr>
    </w:lvl>
    <w:lvl w:ilvl="4" w:tplc="E956215A">
      <w:start w:val="1"/>
      <w:numFmt w:val="bullet"/>
      <w:lvlText w:val=""/>
      <w:lvlJc w:val="left"/>
      <w:pPr>
        <w:ind w:left="2460" w:hanging="360"/>
      </w:pPr>
      <w:rPr>
        <w:rFonts w:ascii="Symbol" w:hAnsi="Symbol"/>
      </w:rPr>
    </w:lvl>
    <w:lvl w:ilvl="5" w:tplc="D89A2462">
      <w:start w:val="1"/>
      <w:numFmt w:val="bullet"/>
      <w:lvlText w:val=""/>
      <w:lvlJc w:val="left"/>
      <w:pPr>
        <w:ind w:left="2460" w:hanging="360"/>
      </w:pPr>
      <w:rPr>
        <w:rFonts w:ascii="Symbol" w:hAnsi="Symbol"/>
      </w:rPr>
    </w:lvl>
    <w:lvl w:ilvl="6" w:tplc="22265334">
      <w:start w:val="1"/>
      <w:numFmt w:val="bullet"/>
      <w:lvlText w:val=""/>
      <w:lvlJc w:val="left"/>
      <w:pPr>
        <w:ind w:left="2460" w:hanging="360"/>
      </w:pPr>
      <w:rPr>
        <w:rFonts w:ascii="Symbol" w:hAnsi="Symbol"/>
      </w:rPr>
    </w:lvl>
    <w:lvl w:ilvl="7" w:tplc="879280D0">
      <w:start w:val="1"/>
      <w:numFmt w:val="bullet"/>
      <w:lvlText w:val=""/>
      <w:lvlJc w:val="left"/>
      <w:pPr>
        <w:ind w:left="2460" w:hanging="360"/>
      </w:pPr>
      <w:rPr>
        <w:rFonts w:ascii="Symbol" w:hAnsi="Symbol"/>
      </w:rPr>
    </w:lvl>
    <w:lvl w:ilvl="8" w:tplc="273443F2">
      <w:start w:val="1"/>
      <w:numFmt w:val="bullet"/>
      <w:lvlText w:val=""/>
      <w:lvlJc w:val="left"/>
      <w:pPr>
        <w:ind w:left="2460" w:hanging="360"/>
      </w:pPr>
      <w:rPr>
        <w:rFonts w:ascii="Symbol" w:hAnsi="Symbol"/>
      </w:rPr>
    </w:lvl>
  </w:abstractNum>
  <w:abstractNum w:abstractNumId="3" w15:restartNumberingAfterBreak="0">
    <w:nsid w:val="0BD17F92"/>
    <w:multiLevelType w:val="hybridMultilevel"/>
    <w:tmpl w:val="CD7A47BA"/>
    <w:lvl w:ilvl="0" w:tplc="05223574">
      <w:start w:val="1"/>
      <w:numFmt w:val="bullet"/>
      <w:lvlText w:val=""/>
      <w:lvlJc w:val="left"/>
      <w:pPr>
        <w:ind w:left="1120" w:hanging="360"/>
      </w:pPr>
      <w:rPr>
        <w:rFonts w:ascii="Symbol" w:hAnsi="Symbol"/>
      </w:rPr>
    </w:lvl>
    <w:lvl w:ilvl="1" w:tplc="015A143A">
      <w:start w:val="1"/>
      <w:numFmt w:val="bullet"/>
      <w:lvlText w:val=""/>
      <w:lvlJc w:val="left"/>
      <w:pPr>
        <w:ind w:left="1120" w:hanging="360"/>
      </w:pPr>
      <w:rPr>
        <w:rFonts w:ascii="Symbol" w:hAnsi="Symbol"/>
      </w:rPr>
    </w:lvl>
    <w:lvl w:ilvl="2" w:tplc="6242F5FE">
      <w:start w:val="1"/>
      <w:numFmt w:val="bullet"/>
      <w:lvlText w:val=""/>
      <w:lvlJc w:val="left"/>
      <w:pPr>
        <w:ind w:left="1120" w:hanging="360"/>
      </w:pPr>
      <w:rPr>
        <w:rFonts w:ascii="Symbol" w:hAnsi="Symbol"/>
      </w:rPr>
    </w:lvl>
    <w:lvl w:ilvl="3" w:tplc="B53AFD10">
      <w:start w:val="1"/>
      <w:numFmt w:val="bullet"/>
      <w:lvlText w:val=""/>
      <w:lvlJc w:val="left"/>
      <w:pPr>
        <w:ind w:left="1120" w:hanging="360"/>
      </w:pPr>
      <w:rPr>
        <w:rFonts w:ascii="Symbol" w:hAnsi="Symbol"/>
      </w:rPr>
    </w:lvl>
    <w:lvl w:ilvl="4" w:tplc="FB822F56">
      <w:start w:val="1"/>
      <w:numFmt w:val="bullet"/>
      <w:lvlText w:val=""/>
      <w:lvlJc w:val="left"/>
      <w:pPr>
        <w:ind w:left="1120" w:hanging="360"/>
      </w:pPr>
      <w:rPr>
        <w:rFonts w:ascii="Symbol" w:hAnsi="Symbol"/>
      </w:rPr>
    </w:lvl>
    <w:lvl w:ilvl="5" w:tplc="5A7E1D10">
      <w:start w:val="1"/>
      <w:numFmt w:val="bullet"/>
      <w:lvlText w:val=""/>
      <w:lvlJc w:val="left"/>
      <w:pPr>
        <w:ind w:left="1120" w:hanging="360"/>
      </w:pPr>
      <w:rPr>
        <w:rFonts w:ascii="Symbol" w:hAnsi="Symbol"/>
      </w:rPr>
    </w:lvl>
    <w:lvl w:ilvl="6" w:tplc="3AF2A668">
      <w:start w:val="1"/>
      <w:numFmt w:val="bullet"/>
      <w:lvlText w:val=""/>
      <w:lvlJc w:val="left"/>
      <w:pPr>
        <w:ind w:left="1120" w:hanging="360"/>
      </w:pPr>
      <w:rPr>
        <w:rFonts w:ascii="Symbol" w:hAnsi="Symbol"/>
      </w:rPr>
    </w:lvl>
    <w:lvl w:ilvl="7" w:tplc="8A100EA0">
      <w:start w:val="1"/>
      <w:numFmt w:val="bullet"/>
      <w:lvlText w:val=""/>
      <w:lvlJc w:val="left"/>
      <w:pPr>
        <w:ind w:left="1120" w:hanging="360"/>
      </w:pPr>
      <w:rPr>
        <w:rFonts w:ascii="Symbol" w:hAnsi="Symbol"/>
      </w:rPr>
    </w:lvl>
    <w:lvl w:ilvl="8" w:tplc="7E423DA6">
      <w:start w:val="1"/>
      <w:numFmt w:val="bullet"/>
      <w:lvlText w:val=""/>
      <w:lvlJc w:val="left"/>
      <w:pPr>
        <w:ind w:left="1120" w:hanging="360"/>
      </w:pPr>
      <w:rPr>
        <w:rFonts w:ascii="Symbol" w:hAnsi="Symbol"/>
      </w:rPr>
    </w:lvl>
  </w:abstractNum>
  <w:abstractNum w:abstractNumId="4" w15:restartNumberingAfterBreak="0">
    <w:nsid w:val="10FD5ECF"/>
    <w:multiLevelType w:val="hybridMultilevel"/>
    <w:tmpl w:val="72547DD2"/>
    <w:lvl w:ilvl="0" w:tplc="5AFE49E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F30F7"/>
    <w:multiLevelType w:val="multilevel"/>
    <w:tmpl w:val="3F5AE41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B942CCC"/>
    <w:multiLevelType w:val="multilevel"/>
    <w:tmpl w:val="C3BA7348"/>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10A42"/>
    <w:multiLevelType w:val="hybridMultilevel"/>
    <w:tmpl w:val="8CD07F80"/>
    <w:lvl w:ilvl="0" w:tplc="C778F68E">
      <w:start w:val="1"/>
      <w:numFmt w:val="bullet"/>
      <w:lvlText w:val=""/>
      <w:lvlJc w:val="left"/>
      <w:pPr>
        <w:ind w:left="720" w:hanging="360"/>
      </w:pPr>
      <w:rPr>
        <w:rFonts w:ascii="Symbol" w:hAnsi="Symbol"/>
      </w:rPr>
    </w:lvl>
    <w:lvl w:ilvl="1" w:tplc="44024F14">
      <w:start w:val="1"/>
      <w:numFmt w:val="bullet"/>
      <w:lvlText w:val=""/>
      <w:lvlJc w:val="left"/>
      <w:pPr>
        <w:ind w:left="720" w:hanging="360"/>
      </w:pPr>
      <w:rPr>
        <w:rFonts w:ascii="Symbol" w:hAnsi="Symbol"/>
      </w:rPr>
    </w:lvl>
    <w:lvl w:ilvl="2" w:tplc="3CEA5DA2">
      <w:start w:val="1"/>
      <w:numFmt w:val="bullet"/>
      <w:lvlText w:val=""/>
      <w:lvlJc w:val="left"/>
      <w:pPr>
        <w:ind w:left="720" w:hanging="360"/>
      </w:pPr>
      <w:rPr>
        <w:rFonts w:ascii="Symbol" w:hAnsi="Symbol"/>
      </w:rPr>
    </w:lvl>
    <w:lvl w:ilvl="3" w:tplc="7338A0C0">
      <w:start w:val="1"/>
      <w:numFmt w:val="bullet"/>
      <w:lvlText w:val=""/>
      <w:lvlJc w:val="left"/>
      <w:pPr>
        <w:ind w:left="720" w:hanging="360"/>
      </w:pPr>
      <w:rPr>
        <w:rFonts w:ascii="Symbol" w:hAnsi="Symbol"/>
      </w:rPr>
    </w:lvl>
    <w:lvl w:ilvl="4" w:tplc="60A86F3E">
      <w:start w:val="1"/>
      <w:numFmt w:val="bullet"/>
      <w:lvlText w:val=""/>
      <w:lvlJc w:val="left"/>
      <w:pPr>
        <w:ind w:left="720" w:hanging="360"/>
      </w:pPr>
      <w:rPr>
        <w:rFonts w:ascii="Symbol" w:hAnsi="Symbol"/>
      </w:rPr>
    </w:lvl>
    <w:lvl w:ilvl="5" w:tplc="05DC2666">
      <w:start w:val="1"/>
      <w:numFmt w:val="bullet"/>
      <w:lvlText w:val=""/>
      <w:lvlJc w:val="left"/>
      <w:pPr>
        <w:ind w:left="720" w:hanging="360"/>
      </w:pPr>
      <w:rPr>
        <w:rFonts w:ascii="Symbol" w:hAnsi="Symbol"/>
      </w:rPr>
    </w:lvl>
    <w:lvl w:ilvl="6" w:tplc="5CAA6862">
      <w:start w:val="1"/>
      <w:numFmt w:val="bullet"/>
      <w:lvlText w:val=""/>
      <w:lvlJc w:val="left"/>
      <w:pPr>
        <w:ind w:left="720" w:hanging="360"/>
      </w:pPr>
      <w:rPr>
        <w:rFonts w:ascii="Symbol" w:hAnsi="Symbol"/>
      </w:rPr>
    </w:lvl>
    <w:lvl w:ilvl="7" w:tplc="0E065490">
      <w:start w:val="1"/>
      <w:numFmt w:val="bullet"/>
      <w:lvlText w:val=""/>
      <w:lvlJc w:val="left"/>
      <w:pPr>
        <w:ind w:left="720" w:hanging="360"/>
      </w:pPr>
      <w:rPr>
        <w:rFonts w:ascii="Symbol" w:hAnsi="Symbol"/>
      </w:rPr>
    </w:lvl>
    <w:lvl w:ilvl="8" w:tplc="B1C8F558">
      <w:start w:val="1"/>
      <w:numFmt w:val="bullet"/>
      <w:lvlText w:val=""/>
      <w:lvlJc w:val="left"/>
      <w:pPr>
        <w:ind w:left="720" w:hanging="360"/>
      </w:pPr>
      <w:rPr>
        <w:rFonts w:ascii="Symbol" w:hAnsi="Symbol"/>
      </w:rPr>
    </w:lvl>
  </w:abstractNum>
  <w:abstractNum w:abstractNumId="8" w15:restartNumberingAfterBreak="0">
    <w:nsid w:val="1F3D28DE"/>
    <w:multiLevelType w:val="multilevel"/>
    <w:tmpl w:val="0982FE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0482412"/>
    <w:multiLevelType w:val="hybridMultilevel"/>
    <w:tmpl w:val="04A0B1C6"/>
    <w:lvl w:ilvl="0" w:tplc="73B69512">
      <w:start w:val="1"/>
      <w:numFmt w:val="bullet"/>
      <w:lvlText w:val=""/>
      <w:lvlJc w:val="left"/>
      <w:pPr>
        <w:ind w:left="720" w:hanging="360"/>
      </w:pPr>
      <w:rPr>
        <w:rFonts w:ascii="Symbol" w:hAnsi="Symbol"/>
      </w:rPr>
    </w:lvl>
    <w:lvl w:ilvl="1" w:tplc="3A7AB7A4">
      <w:start w:val="1"/>
      <w:numFmt w:val="bullet"/>
      <w:lvlText w:val=""/>
      <w:lvlJc w:val="left"/>
      <w:pPr>
        <w:ind w:left="720" w:hanging="360"/>
      </w:pPr>
      <w:rPr>
        <w:rFonts w:ascii="Symbol" w:hAnsi="Symbol"/>
      </w:rPr>
    </w:lvl>
    <w:lvl w:ilvl="2" w:tplc="B0C06D22">
      <w:start w:val="1"/>
      <w:numFmt w:val="bullet"/>
      <w:lvlText w:val=""/>
      <w:lvlJc w:val="left"/>
      <w:pPr>
        <w:ind w:left="720" w:hanging="360"/>
      </w:pPr>
      <w:rPr>
        <w:rFonts w:ascii="Symbol" w:hAnsi="Symbol"/>
      </w:rPr>
    </w:lvl>
    <w:lvl w:ilvl="3" w:tplc="1846916E">
      <w:start w:val="1"/>
      <w:numFmt w:val="bullet"/>
      <w:lvlText w:val=""/>
      <w:lvlJc w:val="left"/>
      <w:pPr>
        <w:ind w:left="720" w:hanging="360"/>
      </w:pPr>
      <w:rPr>
        <w:rFonts w:ascii="Symbol" w:hAnsi="Symbol"/>
      </w:rPr>
    </w:lvl>
    <w:lvl w:ilvl="4" w:tplc="C9BCAD32">
      <w:start w:val="1"/>
      <w:numFmt w:val="bullet"/>
      <w:lvlText w:val=""/>
      <w:lvlJc w:val="left"/>
      <w:pPr>
        <w:ind w:left="720" w:hanging="360"/>
      </w:pPr>
      <w:rPr>
        <w:rFonts w:ascii="Symbol" w:hAnsi="Symbol"/>
      </w:rPr>
    </w:lvl>
    <w:lvl w:ilvl="5" w:tplc="FAC868DC">
      <w:start w:val="1"/>
      <w:numFmt w:val="bullet"/>
      <w:lvlText w:val=""/>
      <w:lvlJc w:val="left"/>
      <w:pPr>
        <w:ind w:left="720" w:hanging="360"/>
      </w:pPr>
      <w:rPr>
        <w:rFonts w:ascii="Symbol" w:hAnsi="Symbol"/>
      </w:rPr>
    </w:lvl>
    <w:lvl w:ilvl="6" w:tplc="4DC27B42">
      <w:start w:val="1"/>
      <w:numFmt w:val="bullet"/>
      <w:lvlText w:val=""/>
      <w:lvlJc w:val="left"/>
      <w:pPr>
        <w:ind w:left="720" w:hanging="360"/>
      </w:pPr>
      <w:rPr>
        <w:rFonts w:ascii="Symbol" w:hAnsi="Symbol"/>
      </w:rPr>
    </w:lvl>
    <w:lvl w:ilvl="7" w:tplc="0D327B3C">
      <w:start w:val="1"/>
      <w:numFmt w:val="bullet"/>
      <w:lvlText w:val=""/>
      <w:lvlJc w:val="left"/>
      <w:pPr>
        <w:ind w:left="720" w:hanging="360"/>
      </w:pPr>
      <w:rPr>
        <w:rFonts w:ascii="Symbol" w:hAnsi="Symbol"/>
      </w:rPr>
    </w:lvl>
    <w:lvl w:ilvl="8" w:tplc="10945110">
      <w:start w:val="1"/>
      <w:numFmt w:val="bullet"/>
      <w:lvlText w:val=""/>
      <w:lvlJc w:val="left"/>
      <w:pPr>
        <w:ind w:left="720" w:hanging="360"/>
      </w:pPr>
      <w:rPr>
        <w:rFonts w:ascii="Symbol" w:hAnsi="Symbol"/>
      </w:rPr>
    </w:lvl>
  </w:abstractNum>
  <w:abstractNum w:abstractNumId="10" w15:restartNumberingAfterBreak="0">
    <w:nsid w:val="29E90EDC"/>
    <w:multiLevelType w:val="hybridMultilevel"/>
    <w:tmpl w:val="708AD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9601B9"/>
    <w:multiLevelType w:val="multilevel"/>
    <w:tmpl w:val="78FAB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A42C45"/>
    <w:multiLevelType w:val="multilevel"/>
    <w:tmpl w:val="036C9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C06DB3"/>
    <w:multiLevelType w:val="hybridMultilevel"/>
    <w:tmpl w:val="74207DCC"/>
    <w:lvl w:ilvl="0" w:tplc="5CA81B1A">
      <w:start w:val="1"/>
      <w:numFmt w:val="bullet"/>
      <w:lvlText w:val=""/>
      <w:lvlJc w:val="left"/>
      <w:pPr>
        <w:ind w:left="720" w:hanging="360"/>
      </w:pPr>
      <w:rPr>
        <w:rFonts w:ascii="Symbol" w:hAnsi="Symbol"/>
      </w:rPr>
    </w:lvl>
    <w:lvl w:ilvl="1" w:tplc="258851F6">
      <w:start w:val="1"/>
      <w:numFmt w:val="bullet"/>
      <w:lvlText w:val=""/>
      <w:lvlJc w:val="left"/>
      <w:pPr>
        <w:ind w:left="720" w:hanging="360"/>
      </w:pPr>
      <w:rPr>
        <w:rFonts w:ascii="Symbol" w:hAnsi="Symbol"/>
      </w:rPr>
    </w:lvl>
    <w:lvl w:ilvl="2" w:tplc="AC42D4F6">
      <w:start w:val="1"/>
      <w:numFmt w:val="bullet"/>
      <w:lvlText w:val=""/>
      <w:lvlJc w:val="left"/>
      <w:pPr>
        <w:ind w:left="720" w:hanging="360"/>
      </w:pPr>
      <w:rPr>
        <w:rFonts w:ascii="Symbol" w:hAnsi="Symbol"/>
      </w:rPr>
    </w:lvl>
    <w:lvl w:ilvl="3" w:tplc="93B4E5A4">
      <w:start w:val="1"/>
      <w:numFmt w:val="bullet"/>
      <w:lvlText w:val=""/>
      <w:lvlJc w:val="left"/>
      <w:pPr>
        <w:ind w:left="720" w:hanging="360"/>
      </w:pPr>
      <w:rPr>
        <w:rFonts w:ascii="Symbol" w:hAnsi="Symbol"/>
      </w:rPr>
    </w:lvl>
    <w:lvl w:ilvl="4" w:tplc="685E4144">
      <w:start w:val="1"/>
      <w:numFmt w:val="bullet"/>
      <w:lvlText w:val=""/>
      <w:lvlJc w:val="left"/>
      <w:pPr>
        <w:ind w:left="720" w:hanging="360"/>
      </w:pPr>
      <w:rPr>
        <w:rFonts w:ascii="Symbol" w:hAnsi="Symbol"/>
      </w:rPr>
    </w:lvl>
    <w:lvl w:ilvl="5" w:tplc="3D741802">
      <w:start w:val="1"/>
      <w:numFmt w:val="bullet"/>
      <w:lvlText w:val=""/>
      <w:lvlJc w:val="left"/>
      <w:pPr>
        <w:ind w:left="720" w:hanging="360"/>
      </w:pPr>
      <w:rPr>
        <w:rFonts w:ascii="Symbol" w:hAnsi="Symbol"/>
      </w:rPr>
    </w:lvl>
    <w:lvl w:ilvl="6" w:tplc="479A6EEA">
      <w:start w:val="1"/>
      <w:numFmt w:val="bullet"/>
      <w:lvlText w:val=""/>
      <w:lvlJc w:val="left"/>
      <w:pPr>
        <w:ind w:left="720" w:hanging="360"/>
      </w:pPr>
      <w:rPr>
        <w:rFonts w:ascii="Symbol" w:hAnsi="Symbol"/>
      </w:rPr>
    </w:lvl>
    <w:lvl w:ilvl="7" w:tplc="870C7324">
      <w:start w:val="1"/>
      <w:numFmt w:val="bullet"/>
      <w:lvlText w:val=""/>
      <w:lvlJc w:val="left"/>
      <w:pPr>
        <w:ind w:left="720" w:hanging="360"/>
      </w:pPr>
      <w:rPr>
        <w:rFonts w:ascii="Symbol" w:hAnsi="Symbol"/>
      </w:rPr>
    </w:lvl>
    <w:lvl w:ilvl="8" w:tplc="929269A6">
      <w:start w:val="1"/>
      <w:numFmt w:val="bullet"/>
      <w:lvlText w:val=""/>
      <w:lvlJc w:val="left"/>
      <w:pPr>
        <w:ind w:left="720" w:hanging="360"/>
      </w:pPr>
      <w:rPr>
        <w:rFonts w:ascii="Symbol" w:hAnsi="Symbol"/>
      </w:rPr>
    </w:lvl>
  </w:abstractNum>
  <w:abstractNum w:abstractNumId="14" w15:restartNumberingAfterBreak="0">
    <w:nsid w:val="371D1ADC"/>
    <w:multiLevelType w:val="hybridMultilevel"/>
    <w:tmpl w:val="3F14640E"/>
    <w:lvl w:ilvl="0" w:tplc="F30C9FAA">
      <w:start w:val="1"/>
      <w:numFmt w:val="bullet"/>
      <w:lvlText w:val=""/>
      <w:lvlJc w:val="left"/>
      <w:pPr>
        <w:ind w:left="1120" w:hanging="360"/>
      </w:pPr>
      <w:rPr>
        <w:rFonts w:ascii="Symbol" w:hAnsi="Symbol"/>
      </w:rPr>
    </w:lvl>
    <w:lvl w:ilvl="1" w:tplc="B9C8A7AC">
      <w:start w:val="1"/>
      <w:numFmt w:val="bullet"/>
      <w:lvlText w:val=""/>
      <w:lvlJc w:val="left"/>
      <w:pPr>
        <w:ind w:left="1120" w:hanging="360"/>
      </w:pPr>
      <w:rPr>
        <w:rFonts w:ascii="Symbol" w:hAnsi="Symbol"/>
      </w:rPr>
    </w:lvl>
    <w:lvl w:ilvl="2" w:tplc="1AA0CE28">
      <w:start w:val="1"/>
      <w:numFmt w:val="bullet"/>
      <w:lvlText w:val=""/>
      <w:lvlJc w:val="left"/>
      <w:pPr>
        <w:ind w:left="1120" w:hanging="360"/>
      </w:pPr>
      <w:rPr>
        <w:rFonts w:ascii="Symbol" w:hAnsi="Symbol"/>
      </w:rPr>
    </w:lvl>
    <w:lvl w:ilvl="3" w:tplc="5E86B060">
      <w:start w:val="1"/>
      <w:numFmt w:val="bullet"/>
      <w:lvlText w:val=""/>
      <w:lvlJc w:val="left"/>
      <w:pPr>
        <w:ind w:left="1120" w:hanging="360"/>
      </w:pPr>
      <w:rPr>
        <w:rFonts w:ascii="Symbol" w:hAnsi="Symbol"/>
      </w:rPr>
    </w:lvl>
    <w:lvl w:ilvl="4" w:tplc="D16E129A">
      <w:start w:val="1"/>
      <w:numFmt w:val="bullet"/>
      <w:lvlText w:val=""/>
      <w:lvlJc w:val="left"/>
      <w:pPr>
        <w:ind w:left="1120" w:hanging="360"/>
      </w:pPr>
      <w:rPr>
        <w:rFonts w:ascii="Symbol" w:hAnsi="Symbol"/>
      </w:rPr>
    </w:lvl>
    <w:lvl w:ilvl="5" w:tplc="F170DEC8">
      <w:start w:val="1"/>
      <w:numFmt w:val="bullet"/>
      <w:lvlText w:val=""/>
      <w:lvlJc w:val="left"/>
      <w:pPr>
        <w:ind w:left="1120" w:hanging="360"/>
      </w:pPr>
      <w:rPr>
        <w:rFonts w:ascii="Symbol" w:hAnsi="Symbol"/>
      </w:rPr>
    </w:lvl>
    <w:lvl w:ilvl="6" w:tplc="4BC885BE">
      <w:start w:val="1"/>
      <w:numFmt w:val="bullet"/>
      <w:lvlText w:val=""/>
      <w:lvlJc w:val="left"/>
      <w:pPr>
        <w:ind w:left="1120" w:hanging="360"/>
      </w:pPr>
      <w:rPr>
        <w:rFonts w:ascii="Symbol" w:hAnsi="Symbol"/>
      </w:rPr>
    </w:lvl>
    <w:lvl w:ilvl="7" w:tplc="4F84FF64">
      <w:start w:val="1"/>
      <w:numFmt w:val="bullet"/>
      <w:lvlText w:val=""/>
      <w:lvlJc w:val="left"/>
      <w:pPr>
        <w:ind w:left="1120" w:hanging="360"/>
      </w:pPr>
      <w:rPr>
        <w:rFonts w:ascii="Symbol" w:hAnsi="Symbol"/>
      </w:rPr>
    </w:lvl>
    <w:lvl w:ilvl="8" w:tplc="680CF18C">
      <w:start w:val="1"/>
      <w:numFmt w:val="bullet"/>
      <w:lvlText w:val=""/>
      <w:lvlJc w:val="left"/>
      <w:pPr>
        <w:ind w:left="1120" w:hanging="360"/>
      </w:pPr>
      <w:rPr>
        <w:rFonts w:ascii="Symbol" w:hAnsi="Symbol"/>
      </w:rPr>
    </w:lvl>
  </w:abstractNum>
  <w:abstractNum w:abstractNumId="15" w15:restartNumberingAfterBreak="0">
    <w:nsid w:val="3B184EDE"/>
    <w:multiLevelType w:val="hybridMultilevel"/>
    <w:tmpl w:val="BD6ECE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0BC29AB"/>
    <w:multiLevelType w:val="multilevel"/>
    <w:tmpl w:val="79320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92F64A5"/>
    <w:multiLevelType w:val="hybridMultilevel"/>
    <w:tmpl w:val="A34E73EE"/>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4DC3757D"/>
    <w:multiLevelType w:val="hybridMultilevel"/>
    <w:tmpl w:val="3B92BA44"/>
    <w:lvl w:ilvl="0" w:tplc="69BCE5E0">
      <w:start w:val="1"/>
      <w:numFmt w:val="decimal"/>
      <w:lvlText w:val="%1."/>
      <w:lvlJc w:val="left"/>
      <w:pPr>
        <w:ind w:left="1020" w:hanging="360"/>
      </w:pPr>
    </w:lvl>
    <w:lvl w:ilvl="1" w:tplc="866AFCF4">
      <w:start w:val="1"/>
      <w:numFmt w:val="decimal"/>
      <w:lvlText w:val="%2."/>
      <w:lvlJc w:val="left"/>
      <w:pPr>
        <w:ind w:left="1020" w:hanging="360"/>
      </w:pPr>
    </w:lvl>
    <w:lvl w:ilvl="2" w:tplc="E3249F6A">
      <w:start w:val="1"/>
      <w:numFmt w:val="decimal"/>
      <w:lvlText w:val="%3."/>
      <w:lvlJc w:val="left"/>
      <w:pPr>
        <w:ind w:left="1020" w:hanging="360"/>
      </w:pPr>
    </w:lvl>
    <w:lvl w:ilvl="3" w:tplc="278C77B2">
      <w:start w:val="1"/>
      <w:numFmt w:val="decimal"/>
      <w:lvlText w:val="%4."/>
      <w:lvlJc w:val="left"/>
      <w:pPr>
        <w:ind w:left="1020" w:hanging="360"/>
      </w:pPr>
    </w:lvl>
    <w:lvl w:ilvl="4" w:tplc="5C3E3D1A">
      <w:start w:val="1"/>
      <w:numFmt w:val="decimal"/>
      <w:lvlText w:val="%5."/>
      <w:lvlJc w:val="left"/>
      <w:pPr>
        <w:ind w:left="1020" w:hanging="360"/>
      </w:pPr>
    </w:lvl>
    <w:lvl w:ilvl="5" w:tplc="591A9A8E">
      <w:start w:val="1"/>
      <w:numFmt w:val="decimal"/>
      <w:lvlText w:val="%6."/>
      <w:lvlJc w:val="left"/>
      <w:pPr>
        <w:ind w:left="1020" w:hanging="360"/>
      </w:pPr>
    </w:lvl>
    <w:lvl w:ilvl="6" w:tplc="E870D44C">
      <w:start w:val="1"/>
      <w:numFmt w:val="decimal"/>
      <w:lvlText w:val="%7."/>
      <w:lvlJc w:val="left"/>
      <w:pPr>
        <w:ind w:left="1020" w:hanging="360"/>
      </w:pPr>
    </w:lvl>
    <w:lvl w:ilvl="7" w:tplc="F97257B8">
      <w:start w:val="1"/>
      <w:numFmt w:val="decimal"/>
      <w:lvlText w:val="%8."/>
      <w:lvlJc w:val="left"/>
      <w:pPr>
        <w:ind w:left="1020" w:hanging="360"/>
      </w:pPr>
    </w:lvl>
    <w:lvl w:ilvl="8" w:tplc="B65EB4BA">
      <w:start w:val="1"/>
      <w:numFmt w:val="decimal"/>
      <w:lvlText w:val="%9."/>
      <w:lvlJc w:val="left"/>
      <w:pPr>
        <w:ind w:left="1020" w:hanging="360"/>
      </w:pPr>
    </w:lvl>
  </w:abstractNum>
  <w:abstractNum w:abstractNumId="19" w15:restartNumberingAfterBreak="0">
    <w:nsid w:val="4ED04B8E"/>
    <w:multiLevelType w:val="hybridMultilevel"/>
    <w:tmpl w:val="905809F2"/>
    <w:lvl w:ilvl="0" w:tplc="049C5860">
      <w:start w:val="1"/>
      <w:numFmt w:val="bullet"/>
      <w:lvlText w:val=""/>
      <w:lvlJc w:val="left"/>
      <w:pPr>
        <w:ind w:left="1760" w:hanging="360"/>
      </w:pPr>
      <w:rPr>
        <w:rFonts w:ascii="Symbol" w:hAnsi="Symbol"/>
      </w:rPr>
    </w:lvl>
    <w:lvl w:ilvl="1" w:tplc="BD26F538">
      <w:start w:val="1"/>
      <w:numFmt w:val="bullet"/>
      <w:lvlText w:val=""/>
      <w:lvlJc w:val="left"/>
      <w:pPr>
        <w:ind w:left="1760" w:hanging="360"/>
      </w:pPr>
      <w:rPr>
        <w:rFonts w:ascii="Symbol" w:hAnsi="Symbol"/>
      </w:rPr>
    </w:lvl>
    <w:lvl w:ilvl="2" w:tplc="FEACDA26">
      <w:start w:val="1"/>
      <w:numFmt w:val="bullet"/>
      <w:lvlText w:val=""/>
      <w:lvlJc w:val="left"/>
      <w:pPr>
        <w:ind w:left="1760" w:hanging="360"/>
      </w:pPr>
      <w:rPr>
        <w:rFonts w:ascii="Symbol" w:hAnsi="Symbol"/>
      </w:rPr>
    </w:lvl>
    <w:lvl w:ilvl="3" w:tplc="A6D6ECD0">
      <w:start w:val="1"/>
      <w:numFmt w:val="bullet"/>
      <w:lvlText w:val=""/>
      <w:lvlJc w:val="left"/>
      <w:pPr>
        <w:ind w:left="1760" w:hanging="360"/>
      </w:pPr>
      <w:rPr>
        <w:rFonts w:ascii="Symbol" w:hAnsi="Symbol"/>
      </w:rPr>
    </w:lvl>
    <w:lvl w:ilvl="4" w:tplc="64CA2E12">
      <w:start w:val="1"/>
      <w:numFmt w:val="bullet"/>
      <w:lvlText w:val=""/>
      <w:lvlJc w:val="left"/>
      <w:pPr>
        <w:ind w:left="1760" w:hanging="360"/>
      </w:pPr>
      <w:rPr>
        <w:rFonts w:ascii="Symbol" w:hAnsi="Symbol"/>
      </w:rPr>
    </w:lvl>
    <w:lvl w:ilvl="5" w:tplc="D0724464">
      <w:start w:val="1"/>
      <w:numFmt w:val="bullet"/>
      <w:lvlText w:val=""/>
      <w:lvlJc w:val="left"/>
      <w:pPr>
        <w:ind w:left="1760" w:hanging="360"/>
      </w:pPr>
      <w:rPr>
        <w:rFonts w:ascii="Symbol" w:hAnsi="Symbol"/>
      </w:rPr>
    </w:lvl>
    <w:lvl w:ilvl="6" w:tplc="3F4CD14A">
      <w:start w:val="1"/>
      <w:numFmt w:val="bullet"/>
      <w:lvlText w:val=""/>
      <w:lvlJc w:val="left"/>
      <w:pPr>
        <w:ind w:left="1760" w:hanging="360"/>
      </w:pPr>
      <w:rPr>
        <w:rFonts w:ascii="Symbol" w:hAnsi="Symbol"/>
      </w:rPr>
    </w:lvl>
    <w:lvl w:ilvl="7" w:tplc="A47E25F8">
      <w:start w:val="1"/>
      <w:numFmt w:val="bullet"/>
      <w:lvlText w:val=""/>
      <w:lvlJc w:val="left"/>
      <w:pPr>
        <w:ind w:left="1760" w:hanging="360"/>
      </w:pPr>
      <w:rPr>
        <w:rFonts w:ascii="Symbol" w:hAnsi="Symbol"/>
      </w:rPr>
    </w:lvl>
    <w:lvl w:ilvl="8" w:tplc="1DB05B70">
      <w:start w:val="1"/>
      <w:numFmt w:val="bullet"/>
      <w:lvlText w:val=""/>
      <w:lvlJc w:val="left"/>
      <w:pPr>
        <w:ind w:left="1760" w:hanging="360"/>
      </w:pPr>
      <w:rPr>
        <w:rFonts w:ascii="Symbol" w:hAnsi="Symbol"/>
      </w:rPr>
    </w:lvl>
  </w:abstractNum>
  <w:abstractNum w:abstractNumId="20" w15:restartNumberingAfterBreak="0">
    <w:nsid w:val="4FFD72D3"/>
    <w:multiLevelType w:val="multilevel"/>
    <w:tmpl w:val="B6902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2507EAF"/>
    <w:multiLevelType w:val="multilevel"/>
    <w:tmpl w:val="BE28A2C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FB65DB"/>
    <w:multiLevelType w:val="multilevel"/>
    <w:tmpl w:val="BE28A2C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542CEB"/>
    <w:multiLevelType w:val="hybridMultilevel"/>
    <w:tmpl w:val="B980152C"/>
    <w:lvl w:ilvl="0" w:tplc="793A3798">
      <w:start w:val="1"/>
      <w:numFmt w:val="bullet"/>
      <w:lvlText w:val=""/>
      <w:lvlJc w:val="left"/>
      <w:pPr>
        <w:ind w:left="1760" w:hanging="360"/>
      </w:pPr>
      <w:rPr>
        <w:rFonts w:ascii="Symbol" w:hAnsi="Symbol"/>
      </w:rPr>
    </w:lvl>
    <w:lvl w:ilvl="1" w:tplc="557A893C">
      <w:start w:val="1"/>
      <w:numFmt w:val="bullet"/>
      <w:lvlText w:val=""/>
      <w:lvlJc w:val="left"/>
      <w:pPr>
        <w:ind w:left="1760" w:hanging="360"/>
      </w:pPr>
      <w:rPr>
        <w:rFonts w:ascii="Symbol" w:hAnsi="Symbol"/>
      </w:rPr>
    </w:lvl>
    <w:lvl w:ilvl="2" w:tplc="2B14EDD6">
      <w:start w:val="1"/>
      <w:numFmt w:val="bullet"/>
      <w:lvlText w:val=""/>
      <w:lvlJc w:val="left"/>
      <w:pPr>
        <w:ind w:left="1760" w:hanging="360"/>
      </w:pPr>
      <w:rPr>
        <w:rFonts w:ascii="Symbol" w:hAnsi="Symbol"/>
      </w:rPr>
    </w:lvl>
    <w:lvl w:ilvl="3" w:tplc="D1C2A50A">
      <w:start w:val="1"/>
      <w:numFmt w:val="bullet"/>
      <w:lvlText w:val=""/>
      <w:lvlJc w:val="left"/>
      <w:pPr>
        <w:ind w:left="1760" w:hanging="360"/>
      </w:pPr>
      <w:rPr>
        <w:rFonts w:ascii="Symbol" w:hAnsi="Symbol"/>
      </w:rPr>
    </w:lvl>
    <w:lvl w:ilvl="4" w:tplc="1D4A1C9E">
      <w:start w:val="1"/>
      <w:numFmt w:val="bullet"/>
      <w:lvlText w:val=""/>
      <w:lvlJc w:val="left"/>
      <w:pPr>
        <w:ind w:left="1760" w:hanging="360"/>
      </w:pPr>
      <w:rPr>
        <w:rFonts w:ascii="Symbol" w:hAnsi="Symbol"/>
      </w:rPr>
    </w:lvl>
    <w:lvl w:ilvl="5" w:tplc="2FB80EEA">
      <w:start w:val="1"/>
      <w:numFmt w:val="bullet"/>
      <w:lvlText w:val=""/>
      <w:lvlJc w:val="left"/>
      <w:pPr>
        <w:ind w:left="1760" w:hanging="360"/>
      </w:pPr>
      <w:rPr>
        <w:rFonts w:ascii="Symbol" w:hAnsi="Symbol"/>
      </w:rPr>
    </w:lvl>
    <w:lvl w:ilvl="6" w:tplc="8A1AAD56">
      <w:start w:val="1"/>
      <w:numFmt w:val="bullet"/>
      <w:lvlText w:val=""/>
      <w:lvlJc w:val="left"/>
      <w:pPr>
        <w:ind w:left="1760" w:hanging="360"/>
      </w:pPr>
      <w:rPr>
        <w:rFonts w:ascii="Symbol" w:hAnsi="Symbol"/>
      </w:rPr>
    </w:lvl>
    <w:lvl w:ilvl="7" w:tplc="3C74984E">
      <w:start w:val="1"/>
      <w:numFmt w:val="bullet"/>
      <w:lvlText w:val=""/>
      <w:lvlJc w:val="left"/>
      <w:pPr>
        <w:ind w:left="1760" w:hanging="360"/>
      </w:pPr>
      <w:rPr>
        <w:rFonts w:ascii="Symbol" w:hAnsi="Symbol"/>
      </w:rPr>
    </w:lvl>
    <w:lvl w:ilvl="8" w:tplc="8040A402">
      <w:start w:val="1"/>
      <w:numFmt w:val="bullet"/>
      <w:lvlText w:val=""/>
      <w:lvlJc w:val="left"/>
      <w:pPr>
        <w:ind w:left="1760" w:hanging="360"/>
      </w:pPr>
      <w:rPr>
        <w:rFonts w:ascii="Symbol" w:hAnsi="Symbol"/>
      </w:rPr>
    </w:lvl>
  </w:abstractNum>
  <w:abstractNum w:abstractNumId="24" w15:restartNumberingAfterBreak="0">
    <w:nsid w:val="5CE33584"/>
    <w:multiLevelType w:val="hybridMultilevel"/>
    <w:tmpl w:val="963CFAE2"/>
    <w:lvl w:ilvl="0" w:tplc="42A2C660">
      <w:start w:val="1"/>
      <w:numFmt w:val="bullet"/>
      <w:lvlText w:val=""/>
      <w:lvlJc w:val="left"/>
      <w:pPr>
        <w:ind w:left="720" w:hanging="360"/>
      </w:pPr>
      <w:rPr>
        <w:rFonts w:ascii="Symbol" w:hAnsi="Symbol"/>
      </w:rPr>
    </w:lvl>
    <w:lvl w:ilvl="1" w:tplc="CFE62DAE">
      <w:start w:val="1"/>
      <w:numFmt w:val="bullet"/>
      <w:lvlText w:val=""/>
      <w:lvlJc w:val="left"/>
      <w:pPr>
        <w:ind w:left="720" w:hanging="360"/>
      </w:pPr>
      <w:rPr>
        <w:rFonts w:ascii="Symbol" w:hAnsi="Symbol"/>
      </w:rPr>
    </w:lvl>
    <w:lvl w:ilvl="2" w:tplc="CDA4A66E">
      <w:start w:val="1"/>
      <w:numFmt w:val="bullet"/>
      <w:lvlText w:val=""/>
      <w:lvlJc w:val="left"/>
      <w:pPr>
        <w:ind w:left="720" w:hanging="360"/>
      </w:pPr>
      <w:rPr>
        <w:rFonts w:ascii="Symbol" w:hAnsi="Symbol"/>
      </w:rPr>
    </w:lvl>
    <w:lvl w:ilvl="3" w:tplc="431AA04E">
      <w:start w:val="1"/>
      <w:numFmt w:val="bullet"/>
      <w:lvlText w:val=""/>
      <w:lvlJc w:val="left"/>
      <w:pPr>
        <w:ind w:left="720" w:hanging="360"/>
      </w:pPr>
      <w:rPr>
        <w:rFonts w:ascii="Symbol" w:hAnsi="Symbol"/>
      </w:rPr>
    </w:lvl>
    <w:lvl w:ilvl="4" w:tplc="751C2068">
      <w:start w:val="1"/>
      <w:numFmt w:val="bullet"/>
      <w:lvlText w:val=""/>
      <w:lvlJc w:val="left"/>
      <w:pPr>
        <w:ind w:left="720" w:hanging="360"/>
      </w:pPr>
      <w:rPr>
        <w:rFonts w:ascii="Symbol" w:hAnsi="Symbol"/>
      </w:rPr>
    </w:lvl>
    <w:lvl w:ilvl="5" w:tplc="82BCFC46">
      <w:start w:val="1"/>
      <w:numFmt w:val="bullet"/>
      <w:lvlText w:val=""/>
      <w:lvlJc w:val="left"/>
      <w:pPr>
        <w:ind w:left="720" w:hanging="360"/>
      </w:pPr>
      <w:rPr>
        <w:rFonts w:ascii="Symbol" w:hAnsi="Symbol"/>
      </w:rPr>
    </w:lvl>
    <w:lvl w:ilvl="6" w:tplc="8FAE6DD0">
      <w:start w:val="1"/>
      <w:numFmt w:val="bullet"/>
      <w:lvlText w:val=""/>
      <w:lvlJc w:val="left"/>
      <w:pPr>
        <w:ind w:left="720" w:hanging="360"/>
      </w:pPr>
      <w:rPr>
        <w:rFonts w:ascii="Symbol" w:hAnsi="Symbol"/>
      </w:rPr>
    </w:lvl>
    <w:lvl w:ilvl="7" w:tplc="652A96E8">
      <w:start w:val="1"/>
      <w:numFmt w:val="bullet"/>
      <w:lvlText w:val=""/>
      <w:lvlJc w:val="left"/>
      <w:pPr>
        <w:ind w:left="720" w:hanging="360"/>
      </w:pPr>
      <w:rPr>
        <w:rFonts w:ascii="Symbol" w:hAnsi="Symbol"/>
      </w:rPr>
    </w:lvl>
    <w:lvl w:ilvl="8" w:tplc="D5084DE0">
      <w:start w:val="1"/>
      <w:numFmt w:val="bullet"/>
      <w:lvlText w:val=""/>
      <w:lvlJc w:val="left"/>
      <w:pPr>
        <w:ind w:left="720" w:hanging="360"/>
      </w:pPr>
      <w:rPr>
        <w:rFonts w:ascii="Symbol" w:hAnsi="Symbol"/>
      </w:rPr>
    </w:lvl>
  </w:abstractNum>
  <w:abstractNum w:abstractNumId="25" w15:restartNumberingAfterBreak="0">
    <w:nsid w:val="601F4309"/>
    <w:multiLevelType w:val="multilevel"/>
    <w:tmpl w:val="DEA278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61042FF8"/>
    <w:multiLevelType w:val="hybridMultilevel"/>
    <w:tmpl w:val="D53029B6"/>
    <w:lvl w:ilvl="0" w:tplc="8B7CB244">
      <w:start w:val="1"/>
      <w:numFmt w:val="bullet"/>
      <w:lvlText w:val=""/>
      <w:lvlJc w:val="left"/>
      <w:pPr>
        <w:ind w:left="720" w:hanging="360"/>
      </w:pPr>
      <w:rPr>
        <w:rFonts w:ascii="Symbol" w:hAnsi="Symbol"/>
      </w:rPr>
    </w:lvl>
    <w:lvl w:ilvl="1" w:tplc="7B20111E">
      <w:start w:val="1"/>
      <w:numFmt w:val="bullet"/>
      <w:lvlText w:val=""/>
      <w:lvlJc w:val="left"/>
      <w:pPr>
        <w:ind w:left="720" w:hanging="360"/>
      </w:pPr>
      <w:rPr>
        <w:rFonts w:ascii="Symbol" w:hAnsi="Symbol"/>
      </w:rPr>
    </w:lvl>
    <w:lvl w:ilvl="2" w:tplc="251051E2">
      <w:start w:val="1"/>
      <w:numFmt w:val="bullet"/>
      <w:lvlText w:val=""/>
      <w:lvlJc w:val="left"/>
      <w:pPr>
        <w:ind w:left="720" w:hanging="360"/>
      </w:pPr>
      <w:rPr>
        <w:rFonts w:ascii="Symbol" w:hAnsi="Symbol"/>
      </w:rPr>
    </w:lvl>
    <w:lvl w:ilvl="3" w:tplc="9D66C2FC">
      <w:start w:val="1"/>
      <w:numFmt w:val="bullet"/>
      <w:lvlText w:val=""/>
      <w:lvlJc w:val="left"/>
      <w:pPr>
        <w:ind w:left="720" w:hanging="360"/>
      </w:pPr>
      <w:rPr>
        <w:rFonts w:ascii="Symbol" w:hAnsi="Symbol"/>
      </w:rPr>
    </w:lvl>
    <w:lvl w:ilvl="4" w:tplc="CD944DA4">
      <w:start w:val="1"/>
      <w:numFmt w:val="bullet"/>
      <w:lvlText w:val=""/>
      <w:lvlJc w:val="left"/>
      <w:pPr>
        <w:ind w:left="720" w:hanging="360"/>
      </w:pPr>
      <w:rPr>
        <w:rFonts w:ascii="Symbol" w:hAnsi="Symbol"/>
      </w:rPr>
    </w:lvl>
    <w:lvl w:ilvl="5" w:tplc="07408E46">
      <w:start w:val="1"/>
      <w:numFmt w:val="bullet"/>
      <w:lvlText w:val=""/>
      <w:lvlJc w:val="left"/>
      <w:pPr>
        <w:ind w:left="720" w:hanging="360"/>
      </w:pPr>
      <w:rPr>
        <w:rFonts w:ascii="Symbol" w:hAnsi="Symbol"/>
      </w:rPr>
    </w:lvl>
    <w:lvl w:ilvl="6" w:tplc="89E24A04">
      <w:start w:val="1"/>
      <w:numFmt w:val="bullet"/>
      <w:lvlText w:val=""/>
      <w:lvlJc w:val="left"/>
      <w:pPr>
        <w:ind w:left="720" w:hanging="360"/>
      </w:pPr>
      <w:rPr>
        <w:rFonts w:ascii="Symbol" w:hAnsi="Symbol"/>
      </w:rPr>
    </w:lvl>
    <w:lvl w:ilvl="7" w:tplc="C8B0B866">
      <w:start w:val="1"/>
      <w:numFmt w:val="bullet"/>
      <w:lvlText w:val=""/>
      <w:lvlJc w:val="left"/>
      <w:pPr>
        <w:ind w:left="720" w:hanging="360"/>
      </w:pPr>
      <w:rPr>
        <w:rFonts w:ascii="Symbol" w:hAnsi="Symbol"/>
      </w:rPr>
    </w:lvl>
    <w:lvl w:ilvl="8" w:tplc="B24CC234">
      <w:start w:val="1"/>
      <w:numFmt w:val="bullet"/>
      <w:lvlText w:val=""/>
      <w:lvlJc w:val="left"/>
      <w:pPr>
        <w:ind w:left="720" w:hanging="360"/>
      </w:pPr>
      <w:rPr>
        <w:rFonts w:ascii="Symbol" w:hAnsi="Symbol"/>
      </w:rPr>
    </w:lvl>
  </w:abstractNum>
  <w:abstractNum w:abstractNumId="27" w15:restartNumberingAfterBreak="0">
    <w:nsid w:val="61803F73"/>
    <w:multiLevelType w:val="multilevel"/>
    <w:tmpl w:val="CDD60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33B1C48"/>
    <w:multiLevelType w:val="multilevel"/>
    <w:tmpl w:val="2834D470"/>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1E01B"/>
    <w:multiLevelType w:val="hybridMultilevel"/>
    <w:tmpl w:val="DAF47DE0"/>
    <w:lvl w:ilvl="0" w:tplc="92B25D56">
      <w:start w:val="1"/>
      <w:numFmt w:val="bullet"/>
      <w:lvlText w:val="-"/>
      <w:lvlJc w:val="left"/>
      <w:pPr>
        <w:ind w:left="720" w:hanging="360"/>
      </w:pPr>
      <w:rPr>
        <w:rFonts w:hint="default" w:ascii="Aptos" w:hAnsi="Aptos"/>
      </w:rPr>
    </w:lvl>
    <w:lvl w:ilvl="1" w:tplc="38102914">
      <w:start w:val="1"/>
      <w:numFmt w:val="bullet"/>
      <w:lvlText w:val="o"/>
      <w:lvlJc w:val="left"/>
      <w:pPr>
        <w:ind w:left="1440" w:hanging="360"/>
      </w:pPr>
      <w:rPr>
        <w:rFonts w:hint="default" w:ascii="Courier New" w:hAnsi="Courier New"/>
      </w:rPr>
    </w:lvl>
    <w:lvl w:ilvl="2" w:tplc="577456F4">
      <w:start w:val="1"/>
      <w:numFmt w:val="bullet"/>
      <w:lvlText w:val=""/>
      <w:lvlJc w:val="left"/>
      <w:pPr>
        <w:ind w:left="2160" w:hanging="360"/>
      </w:pPr>
      <w:rPr>
        <w:rFonts w:hint="default" w:ascii="Wingdings" w:hAnsi="Wingdings"/>
      </w:rPr>
    </w:lvl>
    <w:lvl w:ilvl="3" w:tplc="519E88CC">
      <w:start w:val="1"/>
      <w:numFmt w:val="bullet"/>
      <w:lvlText w:val=""/>
      <w:lvlJc w:val="left"/>
      <w:pPr>
        <w:ind w:left="2880" w:hanging="360"/>
      </w:pPr>
      <w:rPr>
        <w:rFonts w:hint="default" w:ascii="Symbol" w:hAnsi="Symbol"/>
      </w:rPr>
    </w:lvl>
    <w:lvl w:ilvl="4" w:tplc="80F2655E">
      <w:start w:val="1"/>
      <w:numFmt w:val="bullet"/>
      <w:lvlText w:val="o"/>
      <w:lvlJc w:val="left"/>
      <w:pPr>
        <w:ind w:left="3600" w:hanging="360"/>
      </w:pPr>
      <w:rPr>
        <w:rFonts w:hint="default" w:ascii="Courier New" w:hAnsi="Courier New"/>
      </w:rPr>
    </w:lvl>
    <w:lvl w:ilvl="5" w:tplc="4AE81CC4">
      <w:start w:val="1"/>
      <w:numFmt w:val="bullet"/>
      <w:lvlText w:val=""/>
      <w:lvlJc w:val="left"/>
      <w:pPr>
        <w:ind w:left="4320" w:hanging="360"/>
      </w:pPr>
      <w:rPr>
        <w:rFonts w:hint="default" w:ascii="Wingdings" w:hAnsi="Wingdings"/>
      </w:rPr>
    </w:lvl>
    <w:lvl w:ilvl="6" w:tplc="FC726F68">
      <w:start w:val="1"/>
      <w:numFmt w:val="bullet"/>
      <w:lvlText w:val=""/>
      <w:lvlJc w:val="left"/>
      <w:pPr>
        <w:ind w:left="5040" w:hanging="360"/>
      </w:pPr>
      <w:rPr>
        <w:rFonts w:hint="default" w:ascii="Symbol" w:hAnsi="Symbol"/>
      </w:rPr>
    </w:lvl>
    <w:lvl w:ilvl="7" w:tplc="77FA42A6">
      <w:start w:val="1"/>
      <w:numFmt w:val="bullet"/>
      <w:lvlText w:val="o"/>
      <w:lvlJc w:val="left"/>
      <w:pPr>
        <w:ind w:left="5760" w:hanging="360"/>
      </w:pPr>
      <w:rPr>
        <w:rFonts w:hint="default" w:ascii="Courier New" w:hAnsi="Courier New"/>
      </w:rPr>
    </w:lvl>
    <w:lvl w:ilvl="8" w:tplc="4F6AE572">
      <w:start w:val="1"/>
      <w:numFmt w:val="bullet"/>
      <w:lvlText w:val=""/>
      <w:lvlJc w:val="left"/>
      <w:pPr>
        <w:ind w:left="6480" w:hanging="360"/>
      </w:pPr>
      <w:rPr>
        <w:rFonts w:hint="default" w:ascii="Wingdings" w:hAnsi="Wingdings"/>
      </w:rPr>
    </w:lvl>
  </w:abstractNum>
  <w:abstractNum w:abstractNumId="30" w15:restartNumberingAfterBreak="0">
    <w:nsid w:val="6B9A4AF6"/>
    <w:multiLevelType w:val="hybridMultilevel"/>
    <w:tmpl w:val="EBF0E3B0"/>
    <w:lvl w:ilvl="0" w:tplc="8F96F75E">
      <w:start w:val="1"/>
      <w:numFmt w:val="bullet"/>
      <w:lvlText w:val=""/>
      <w:lvlJc w:val="left"/>
      <w:pPr>
        <w:ind w:left="2460" w:hanging="360"/>
      </w:pPr>
      <w:rPr>
        <w:rFonts w:ascii="Symbol" w:hAnsi="Symbol"/>
      </w:rPr>
    </w:lvl>
    <w:lvl w:ilvl="1" w:tplc="6E925550">
      <w:start w:val="1"/>
      <w:numFmt w:val="bullet"/>
      <w:lvlText w:val=""/>
      <w:lvlJc w:val="left"/>
      <w:pPr>
        <w:ind w:left="2460" w:hanging="360"/>
      </w:pPr>
      <w:rPr>
        <w:rFonts w:ascii="Symbol" w:hAnsi="Symbol"/>
      </w:rPr>
    </w:lvl>
    <w:lvl w:ilvl="2" w:tplc="5398462A">
      <w:start w:val="1"/>
      <w:numFmt w:val="bullet"/>
      <w:lvlText w:val=""/>
      <w:lvlJc w:val="left"/>
      <w:pPr>
        <w:ind w:left="2460" w:hanging="360"/>
      </w:pPr>
      <w:rPr>
        <w:rFonts w:ascii="Symbol" w:hAnsi="Symbol"/>
      </w:rPr>
    </w:lvl>
    <w:lvl w:ilvl="3" w:tplc="4552B0E8">
      <w:start w:val="1"/>
      <w:numFmt w:val="bullet"/>
      <w:lvlText w:val=""/>
      <w:lvlJc w:val="left"/>
      <w:pPr>
        <w:ind w:left="2460" w:hanging="360"/>
      </w:pPr>
      <w:rPr>
        <w:rFonts w:ascii="Symbol" w:hAnsi="Symbol"/>
      </w:rPr>
    </w:lvl>
    <w:lvl w:ilvl="4" w:tplc="41EC7EAE">
      <w:start w:val="1"/>
      <w:numFmt w:val="bullet"/>
      <w:lvlText w:val=""/>
      <w:lvlJc w:val="left"/>
      <w:pPr>
        <w:ind w:left="2460" w:hanging="360"/>
      </w:pPr>
      <w:rPr>
        <w:rFonts w:ascii="Symbol" w:hAnsi="Symbol"/>
      </w:rPr>
    </w:lvl>
    <w:lvl w:ilvl="5" w:tplc="6C126E32">
      <w:start w:val="1"/>
      <w:numFmt w:val="bullet"/>
      <w:lvlText w:val=""/>
      <w:lvlJc w:val="left"/>
      <w:pPr>
        <w:ind w:left="2460" w:hanging="360"/>
      </w:pPr>
      <w:rPr>
        <w:rFonts w:ascii="Symbol" w:hAnsi="Symbol"/>
      </w:rPr>
    </w:lvl>
    <w:lvl w:ilvl="6" w:tplc="FDF0882E">
      <w:start w:val="1"/>
      <w:numFmt w:val="bullet"/>
      <w:lvlText w:val=""/>
      <w:lvlJc w:val="left"/>
      <w:pPr>
        <w:ind w:left="2460" w:hanging="360"/>
      </w:pPr>
      <w:rPr>
        <w:rFonts w:ascii="Symbol" w:hAnsi="Symbol"/>
      </w:rPr>
    </w:lvl>
    <w:lvl w:ilvl="7" w:tplc="E3EC8706">
      <w:start w:val="1"/>
      <w:numFmt w:val="bullet"/>
      <w:lvlText w:val=""/>
      <w:lvlJc w:val="left"/>
      <w:pPr>
        <w:ind w:left="2460" w:hanging="360"/>
      </w:pPr>
      <w:rPr>
        <w:rFonts w:ascii="Symbol" w:hAnsi="Symbol"/>
      </w:rPr>
    </w:lvl>
    <w:lvl w:ilvl="8" w:tplc="6FF4878E">
      <w:start w:val="1"/>
      <w:numFmt w:val="bullet"/>
      <w:lvlText w:val=""/>
      <w:lvlJc w:val="left"/>
      <w:pPr>
        <w:ind w:left="2460" w:hanging="360"/>
      </w:pPr>
      <w:rPr>
        <w:rFonts w:ascii="Symbol" w:hAnsi="Symbol"/>
      </w:rPr>
    </w:lvl>
  </w:abstractNum>
  <w:abstractNum w:abstractNumId="31" w15:restartNumberingAfterBreak="0">
    <w:nsid w:val="75A933BC"/>
    <w:multiLevelType w:val="multilevel"/>
    <w:tmpl w:val="99A833D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7901941">
    <w:abstractNumId w:val="29"/>
  </w:num>
  <w:num w:numId="2" w16cid:durableId="1994677946">
    <w:abstractNumId w:val="22"/>
  </w:num>
  <w:num w:numId="3" w16cid:durableId="350690700">
    <w:abstractNumId w:val="15"/>
  </w:num>
  <w:num w:numId="4" w16cid:durableId="1755663920">
    <w:abstractNumId w:val="31"/>
  </w:num>
  <w:num w:numId="5" w16cid:durableId="1323655956">
    <w:abstractNumId w:val="28"/>
  </w:num>
  <w:num w:numId="6" w16cid:durableId="416900204">
    <w:abstractNumId w:val="19"/>
  </w:num>
  <w:num w:numId="7" w16cid:durableId="410740576">
    <w:abstractNumId w:val="2"/>
  </w:num>
  <w:num w:numId="8" w16cid:durableId="1044216618">
    <w:abstractNumId w:val="23"/>
  </w:num>
  <w:num w:numId="9" w16cid:durableId="45838887">
    <w:abstractNumId w:val="30"/>
  </w:num>
  <w:num w:numId="10" w16cid:durableId="821241525">
    <w:abstractNumId w:val="21"/>
  </w:num>
  <w:num w:numId="11" w16cid:durableId="2110078007">
    <w:abstractNumId w:val="17"/>
  </w:num>
  <w:num w:numId="12" w16cid:durableId="207646095">
    <w:abstractNumId w:val="14"/>
  </w:num>
  <w:num w:numId="13" w16cid:durableId="428234025">
    <w:abstractNumId w:val="3"/>
  </w:num>
  <w:num w:numId="14" w16cid:durableId="1915772429">
    <w:abstractNumId w:val="9"/>
  </w:num>
  <w:num w:numId="15" w16cid:durableId="1142968488">
    <w:abstractNumId w:val="10"/>
  </w:num>
  <w:num w:numId="16" w16cid:durableId="1329988342">
    <w:abstractNumId w:val="6"/>
  </w:num>
  <w:num w:numId="17" w16cid:durableId="58139542">
    <w:abstractNumId w:val="26"/>
  </w:num>
  <w:num w:numId="18" w16cid:durableId="2112123980">
    <w:abstractNumId w:val="1"/>
  </w:num>
  <w:num w:numId="19" w16cid:durableId="1925072020">
    <w:abstractNumId w:val="13"/>
  </w:num>
  <w:num w:numId="20" w16cid:durableId="1932808563">
    <w:abstractNumId w:val="7"/>
  </w:num>
  <w:num w:numId="21" w16cid:durableId="1692992286">
    <w:abstractNumId w:val="4"/>
  </w:num>
  <w:num w:numId="22" w16cid:durableId="22829604">
    <w:abstractNumId w:val="24"/>
  </w:num>
  <w:num w:numId="23" w16cid:durableId="1178883773">
    <w:abstractNumId w:val="20"/>
  </w:num>
  <w:num w:numId="24" w16cid:durableId="1283657986">
    <w:abstractNumId w:val="16"/>
  </w:num>
  <w:num w:numId="25" w16cid:durableId="908689290">
    <w:abstractNumId w:val="25"/>
  </w:num>
  <w:num w:numId="26" w16cid:durableId="481846227">
    <w:abstractNumId w:val="5"/>
  </w:num>
  <w:num w:numId="27" w16cid:durableId="1224176066">
    <w:abstractNumId w:val="12"/>
  </w:num>
  <w:num w:numId="28" w16cid:durableId="2030569908">
    <w:abstractNumId w:val="8"/>
  </w:num>
  <w:num w:numId="29" w16cid:durableId="43797276">
    <w:abstractNumId w:val="0"/>
  </w:num>
  <w:num w:numId="30" w16cid:durableId="1328511275">
    <w:abstractNumId w:val="27"/>
  </w:num>
  <w:num w:numId="31" w16cid:durableId="1659268961">
    <w:abstractNumId w:val="11"/>
  </w:num>
  <w:num w:numId="32" w16cid:durableId="213051375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F3"/>
    <w:rsid w:val="003C5FE0"/>
    <w:rsid w:val="005C460E"/>
    <w:rsid w:val="006D615B"/>
    <w:rsid w:val="008559F3"/>
    <w:rsid w:val="0090105F"/>
    <w:rsid w:val="00AC38A0"/>
    <w:rsid w:val="00C47C1F"/>
    <w:rsid w:val="00E93530"/>
    <w:rsid w:val="00FB2C1E"/>
    <w:rsid w:val="1720D5FC"/>
    <w:rsid w:val="62969579"/>
    <w:rsid w:val="736E1736"/>
    <w:rsid w:val="73A25A3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D20A"/>
  <w15:chartTrackingRefBased/>
  <w15:docId w15:val="{A9CDB33F-AA25-4136-A6D5-909D925761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59F3"/>
    <w:pPr>
      <w:spacing w:line="279" w:lineRule="auto"/>
    </w:pPr>
    <w:rPr>
      <w:rFonts w:eastAsiaTheme="minorEastAsia"/>
      <w:sz w:val="24"/>
      <w:szCs w:val="24"/>
      <w:lang w:val="en-US" w:eastAsia="ja-JP"/>
      <w14:ligatures w14:val="none"/>
    </w:rPr>
  </w:style>
  <w:style w:type="paragraph" w:styleId="Heading1">
    <w:name w:val="heading 1"/>
    <w:basedOn w:val="Normal"/>
    <w:next w:val="Normal"/>
    <w:link w:val="Heading1Char"/>
    <w:uiPriority w:val="9"/>
    <w:qFormat/>
    <w:rsid w:val="008559F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559F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59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559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559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55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55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55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559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59F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8559F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8559F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rsid w:val="008559F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rsid w:val="008559F3"/>
    <w:rPr>
      <w:rFonts w:eastAsiaTheme="majorEastAsia" w:cstheme="majorBidi"/>
      <w:color w:val="2F5496" w:themeColor="accent1" w:themeShade="BF"/>
    </w:rPr>
  </w:style>
  <w:style w:type="character" w:styleId="Heading6Char" w:customStyle="1">
    <w:name w:val="Heading 6 Char"/>
    <w:basedOn w:val="DefaultParagraphFont"/>
    <w:link w:val="Heading6"/>
    <w:uiPriority w:val="9"/>
    <w:rsid w:val="008559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559F3"/>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559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559F3"/>
    <w:rPr>
      <w:rFonts w:eastAsiaTheme="majorEastAsia" w:cstheme="majorBidi"/>
      <w:color w:val="272727" w:themeColor="text1" w:themeTint="D8"/>
    </w:rPr>
  </w:style>
  <w:style w:type="paragraph" w:styleId="Title">
    <w:name w:val="Title"/>
    <w:basedOn w:val="Normal"/>
    <w:next w:val="Normal"/>
    <w:link w:val="TitleChar"/>
    <w:uiPriority w:val="10"/>
    <w:qFormat/>
    <w:rsid w:val="008559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59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59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5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9F3"/>
    <w:pPr>
      <w:spacing w:before="160"/>
      <w:jc w:val="center"/>
    </w:pPr>
    <w:rPr>
      <w:i/>
      <w:iCs/>
      <w:color w:val="404040" w:themeColor="text1" w:themeTint="BF"/>
    </w:rPr>
  </w:style>
  <w:style w:type="character" w:styleId="QuoteChar" w:customStyle="1">
    <w:name w:val="Quote Char"/>
    <w:basedOn w:val="DefaultParagraphFont"/>
    <w:link w:val="Quote"/>
    <w:uiPriority w:val="29"/>
    <w:rsid w:val="008559F3"/>
    <w:rPr>
      <w:i/>
      <w:iCs/>
      <w:color w:val="404040" w:themeColor="text1" w:themeTint="BF"/>
    </w:rPr>
  </w:style>
  <w:style w:type="paragraph" w:styleId="ListParagraph">
    <w:name w:val="List Paragraph"/>
    <w:basedOn w:val="Normal"/>
    <w:uiPriority w:val="34"/>
    <w:qFormat/>
    <w:rsid w:val="008559F3"/>
    <w:pPr>
      <w:ind w:left="720"/>
      <w:contextualSpacing/>
    </w:pPr>
  </w:style>
  <w:style w:type="character" w:styleId="IntenseEmphasis">
    <w:name w:val="Intense Emphasis"/>
    <w:basedOn w:val="DefaultParagraphFont"/>
    <w:uiPriority w:val="21"/>
    <w:qFormat/>
    <w:rsid w:val="008559F3"/>
    <w:rPr>
      <w:i/>
      <w:iCs/>
      <w:color w:val="2F5496" w:themeColor="accent1" w:themeShade="BF"/>
    </w:rPr>
  </w:style>
  <w:style w:type="paragraph" w:styleId="IntenseQuote">
    <w:name w:val="Intense Quote"/>
    <w:basedOn w:val="Normal"/>
    <w:next w:val="Normal"/>
    <w:link w:val="IntenseQuoteChar"/>
    <w:uiPriority w:val="30"/>
    <w:qFormat/>
    <w:rsid w:val="008559F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559F3"/>
    <w:rPr>
      <w:i/>
      <w:iCs/>
      <w:color w:val="2F5496" w:themeColor="accent1" w:themeShade="BF"/>
    </w:rPr>
  </w:style>
  <w:style w:type="character" w:styleId="IntenseReference">
    <w:name w:val="Intense Reference"/>
    <w:basedOn w:val="DefaultParagraphFont"/>
    <w:uiPriority w:val="32"/>
    <w:qFormat/>
    <w:rsid w:val="008559F3"/>
    <w:rPr>
      <w:b/>
      <w:bCs/>
      <w:smallCaps/>
      <w:color w:val="2F5496" w:themeColor="accent1" w:themeShade="BF"/>
      <w:spacing w:val="5"/>
    </w:rPr>
  </w:style>
  <w:style w:type="character" w:styleId="Hyperlink">
    <w:name w:val="Hyperlink"/>
    <w:basedOn w:val="DefaultParagraphFont"/>
    <w:uiPriority w:val="99"/>
    <w:unhideWhenUsed/>
    <w:rsid w:val="008559F3"/>
    <w:rPr>
      <w:color w:val="0563C1" w:themeColor="hyperlink"/>
      <w:u w:val="single"/>
    </w:rPr>
  </w:style>
  <w:style w:type="character" w:styleId="Ratkaisematonmaininta1" w:customStyle="1">
    <w:name w:val="Ratkaisematon maininta1"/>
    <w:basedOn w:val="DefaultParagraphFont"/>
    <w:uiPriority w:val="99"/>
    <w:semiHidden/>
    <w:unhideWhenUsed/>
    <w:rsid w:val="008559F3"/>
    <w:rPr>
      <w:color w:val="605E5C"/>
      <w:shd w:val="clear" w:color="auto" w:fill="E1DFDD"/>
    </w:rPr>
  </w:style>
  <w:style w:type="paragraph" w:styleId="CommentText">
    <w:name w:val="annotation text"/>
    <w:basedOn w:val="Normal"/>
    <w:link w:val="CommentTextChar"/>
    <w:uiPriority w:val="99"/>
    <w:unhideWhenUsed/>
    <w:rsid w:val="008559F3"/>
    <w:pPr>
      <w:spacing w:line="240" w:lineRule="auto"/>
    </w:pPr>
    <w:rPr>
      <w:sz w:val="20"/>
      <w:szCs w:val="20"/>
    </w:rPr>
  </w:style>
  <w:style w:type="character" w:styleId="CommentTextChar" w:customStyle="1">
    <w:name w:val="Comment Text Char"/>
    <w:basedOn w:val="DefaultParagraphFont"/>
    <w:link w:val="CommentText"/>
    <w:uiPriority w:val="99"/>
    <w:rsid w:val="008559F3"/>
    <w:rPr>
      <w:rFonts w:eastAsiaTheme="minorEastAsia"/>
      <w:sz w:val="20"/>
      <w:szCs w:val="20"/>
      <w:lang w:val="en-US" w:eastAsia="ja-JP"/>
      <w14:ligatures w14:val="none"/>
    </w:rPr>
  </w:style>
  <w:style w:type="character" w:styleId="CommentReference">
    <w:name w:val="annotation reference"/>
    <w:basedOn w:val="DefaultParagraphFont"/>
    <w:uiPriority w:val="99"/>
    <w:semiHidden/>
    <w:unhideWhenUsed/>
    <w:rsid w:val="008559F3"/>
    <w:rPr>
      <w:sz w:val="16"/>
      <w:szCs w:val="16"/>
    </w:rPr>
  </w:style>
  <w:style w:type="character" w:styleId="wacimagecontainer" w:customStyle="1">
    <w:name w:val="wacimagecontainer"/>
    <w:basedOn w:val="DefaultParagraphFont"/>
    <w:rsid w:val="008559F3"/>
  </w:style>
  <w:style w:type="paragraph" w:styleId="CommentSubject">
    <w:name w:val="annotation subject"/>
    <w:basedOn w:val="CommentText"/>
    <w:next w:val="CommentText"/>
    <w:link w:val="CommentSubjectChar"/>
    <w:uiPriority w:val="99"/>
    <w:semiHidden/>
    <w:unhideWhenUsed/>
    <w:rsid w:val="008559F3"/>
    <w:rPr>
      <w:b/>
      <w:bCs/>
    </w:rPr>
  </w:style>
  <w:style w:type="character" w:styleId="CommentSubjectChar" w:customStyle="1">
    <w:name w:val="Comment Subject Char"/>
    <w:basedOn w:val="CommentTextChar"/>
    <w:link w:val="CommentSubject"/>
    <w:uiPriority w:val="99"/>
    <w:semiHidden/>
    <w:rsid w:val="008559F3"/>
    <w:rPr>
      <w:rFonts w:eastAsiaTheme="minorEastAsia"/>
      <w:b/>
      <w:bCs/>
      <w:sz w:val="20"/>
      <w:szCs w:val="20"/>
      <w:lang w:val="en-US" w:eastAsia="ja-JP"/>
      <w14:ligatures w14:val="none"/>
    </w:rPr>
  </w:style>
  <w:style w:type="paragraph" w:styleId="Revision">
    <w:name w:val="Revision"/>
    <w:hidden/>
    <w:uiPriority w:val="99"/>
    <w:semiHidden/>
    <w:rsid w:val="008559F3"/>
    <w:pPr>
      <w:spacing w:after="0" w:line="240" w:lineRule="auto"/>
    </w:pPr>
    <w:rPr>
      <w:rFonts w:eastAsiaTheme="minorEastAsia"/>
      <w:sz w:val="24"/>
      <w:szCs w:val="24"/>
      <w:lang w:eastAsia="ja-JP"/>
      <w14:ligatures w14:val="none"/>
    </w:rPr>
  </w:style>
  <w:style w:type="character" w:styleId="FollowedHyperlink">
    <w:name w:val="FollowedHyperlink"/>
    <w:basedOn w:val="DefaultParagraphFont"/>
    <w:uiPriority w:val="99"/>
    <w:semiHidden/>
    <w:unhideWhenUsed/>
    <w:rsid w:val="008559F3"/>
    <w:rPr>
      <w:color w:val="954F72" w:themeColor="followedHyperlink"/>
      <w:u w:val="single"/>
    </w:rPr>
  </w:style>
  <w:style w:type="table" w:styleId="TableGrid">
    <w:name w:val="Table Grid"/>
    <w:basedOn w:val="TableNormal"/>
    <w:uiPriority w:val="59"/>
    <w:rsid w:val="008559F3"/>
    <w:pPr>
      <w:spacing w:after="0" w:line="240" w:lineRule="auto"/>
    </w:pPr>
    <w:rPr>
      <w:rFonts w:eastAsiaTheme="minorEastAsia"/>
      <w:sz w:val="24"/>
      <w:szCs w:val="24"/>
      <w:lang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8559F3"/>
  </w:style>
  <w:style w:type="paragraph" w:styleId="Header">
    <w:name w:val="header"/>
    <w:basedOn w:val="Normal"/>
    <w:link w:val="HeaderChar"/>
    <w:uiPriority w:val="99"/>
    <w:unhideWhenUsed/>
    <w:rsid w:val="008559F3"/>
    <w:pPr>
      <w:tabs>
        <w:tab w:val="center" w:pos="4680"/>
        <w:tab w:val="right" w:pos="9360"/>
      </w:tabs>
      <w:spacing w:after="0" w:line="240" w:lineRule="auto"/>
    </w:pPr>
    <w:rPr>
      <w:rFonts w:eastAsiaTheme="minorHAnsi"/>
      <w:sz w:val="22"/>
      <w:szCs w:val="22"/>
      <w:lang w:val="en-GB" w:eastAsia="en-US"/>
      <w14:ligatures w14:val="standardContextual"/>
    </w:rPr>
  </w:style>
  <w:style w:type="character" w:styleId="HeaderChar1" w:customStyle="1">
    <w:name w:val="Header Char1"/>
    <w:basedOn w:val="DefaultParagraphFont"/>
    <w:uiPriority w:val="99"/>
    <w:semiHidden/>
    <w:rsid w:val="008559F3"/>
    <w:rPr>
      <w:rFonts w:eastAsiaTheme="minorEastAsia"/>
      <w:sz w:val="24"/>
      <w:szCs w:val="24"/>
      <w:lang w:val="en-US" w:eastAsia="ja-JP"/>
      <w14:ligatures w14:val="none"/>
    </w:rPr>
  </w:style>
  <w:style w:type="character" w:styleId="FooterChar" w:customStyle="1">
    <w:name w:val="Footer Char"/>
    <w:basedOn w:val="DefaultParagraphFont"/>
    <w:link w:val="Footer"/>
    <w:uiPriority w:val="99"/>
    <w:rsid w:val="008559F3"/>
  </w:style>
  <w:style w:type="paragraph" w:styleId="Footer">
    <w:name w:val="footer"/>
    <w:basedOn w:val="Normal"/>
    <w:link w:val="FooterChar"/>
    <w:uiPriority w:val="99"/>
    <w:unhideWhenUsed/>
    <w:rsid w:val="008559F3"/>
    <w:pPr>
      <w:tabs>
        <w:tab w:val="center" w:pos="4680"/>
        <w:tab w:val="right" w:pos="9360"/>
      </w:tabs>
      <w:spacing w:after="0" w:line="240" w:lineRule="auto"/>
    </w:pPr>
    <w:rPr>
      <w:rFonts w:eastAsiaTheme="minorHAnsi"/>
      <w:sz w:val="22"/>
      <w:szCs w:val="22"/>
      <w:lang w:val="en-GB" w:eastAsia="en-US"/>
      <w14:ligatures w14:val="standardContextual"/>
    </w:rPr>
  </w:style>
  <w:style w:type="character" w:styleId="FooterChar1" w:customStyle="1">
    <w:name w:val="Footer Char1"/>
    <w:basedOn w:val="DefaultParagraphFont"/>
    <w:uiPriority w:val="99"/>
    <w:semiHidden/>
    <w:rsid w:val="008559F3"/>
    <w:rPr>
      <w:rFonts w:eastAsiaTheme="minorEastAsia"/>
      <w:sz w:val="24"/>
      <w:szCs w:val="24"/>
      <w:lang w:val="en-US" w:eastAsia="ja-JP"/>
      <w14:ligatures w14:val="none"/>
    </w:rPr>
  </w:style>
  <w:style w:type="paragraph" w:styleId="Bibliography">
    <w:name w:val="Bibliography"/>
    <w:basedOn w:val="Normal"/>
    <w:next w:val="Normal"/>
    <w:uiPriority w:val="37"/>
    <w:unhideWhenUsed/>
    <w:rsid w:val="008559F3"/>
    <w:pPr>
      <w:tabs>
        <w:tab w:val="left" w:pos="384"/>
      </w:tabs>
      <w:spacing w:after="240" w:line="240" w:lineRule="auto"/>
      <w:ind w:left="384" w:hanging="384"/>
    </w:pPr>
  </w:style>
  <w:style w:type="paragraph" w:styleId="Caption">
    <w:name w:val="caption"/>
    <w:basedOn w:val="Normal"/>
    <w:next w:val="Normal"/>
    <w:uiPriority w:val="35"/>
    <w:unhideWhenUsed/>
    <w:qFormat/>
    <w:rsid w:val="008559F3"/>
    <w:pPr>
      <w:spacing w:after="200" w:line="240" w:lineRule="auto"/>
    </w:pPr>
    <w:rPr>
      <w:i/>
      <w:iCs/>
      <w:color w:val="44546A" w:themeColor="text2"/>
      <w:sz w:val="18"/>
      <w:szCs w:val="18"/>
    </w:rPr>
  </w:style>
  <w:style w:type="character" w:styleId="Maininta1" w:customStyle="1">
    <w:name w:val="Maininta1"/>
    <w:basedOn w:val="DefaultParagraphFont"/>
    <w:uiPriority w:val="99"/>
    <w:unhideWhenUsed/>
    <w:rsid w:val="008559F3"/>
    <w:rPr>
      <w:color w:val="2B579A"/>
      <w:shd w:val="clear" w:color="auto" w:fill="E1DFDD"/>
    </w:rPr>
  </w:style>
  <w:style w:type="table" w:styleId="TableGridLight">
    <w:name w:val="Grid Table Light"/>
    <w:basedOn w:val="TableNormal"/>
    <w:uiPriority w:val="40"/>
    <w:rsid w:val="008559F3"/>
    <w:pPr>
      <w:spacing w:after="0" w:line="240" w:lineRule="auto"/>
    </w:pPr>
    <w:rPr>
      <w:rFonts w:eastAsiaTheme="minorEastAsia"/>
      <w:sz w:val="24"/>
      <w:szCs w:val="24"/>
      <w:lang w:eastAsia="ja-JP"/>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008559F3"/>
    <w:pPr>
      <w:spacing w:after="0" w:line="279" w:lineRule="auto"/>
    </w:pPr>
    <w:rPr>
      <w:rFonts w:eastAsiaTheme="minorEastAsia"/>
      <w:sz w:val="24"/>
      <w:szCs w:val="24"/>
      <w:lang w:eastAsia="ja-JP"/>
      <w14:ligatures w14:val="none"/>
    </w:rPr>
  </w:style>
  <w:style w:type="paragraph" w:styleId="NormalWeb">
    <w:name w:val="Normal (Web)"/>
    <w:basedOn w:val="Normal"/>
    <w:uiPriority w:val="99"/>
    <w:semiHidden/>
    <w:unhideWhenUsed/>
    <w:rsid w:val="008559F3"/>
    <w:rPr>
      <w:rFonts w:ascii="Times New Roman" w:hAnsi="Times New Roman" w:cs="Times New Roman"/>
    </w:rPr>
  </w:style>
  <w:style w:type="character" w:styleId="LineNumber">
    <w:name w:val="line number"/>
    <w:basedOn w:val="DefaultParagraphFont"/>
    <w:uiPriority w:val="99"/>
    <w:semiHidden/>
    <w:unhideWhenUsed/>
    <w:rsid w:val="008559F3"/>
  </w:style>
  <w:style w:type="paragraph" w:styleId="BalloonText">
    <w:name w:val="Balloon Text"/>
    <w:basedOn w:val="Normal"/>
    <w:link w:val="BalloonTextChar"/>
    <w:uiPriority w:val="99"/>
    <w:semiHidden/>
    <w:unhideWhenUsed/>
    <w:rsid w:val="008559F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59F3"/>
    <w:rPr>
      <w:rFonts w:ascii="Segoe UI" w:hAnsi="Segoe UI" w:cs="Segoe UI" w:eastAsiaTheme="minorEastAsia"/>
      <w:sz w:val="18"/>
      <w:szCs w:val="18"/>
      <w:lang w:val="en-US" w:eastAsia="ja-JP"/>
      <w14:ligatures w14:val="none"/>
    </w:rPr>
  </w:style>
  <w:style w:type="character" w:styleId="UnresolvedMention">
    <w:name w:val="Unresolved Mention"/>
    <w:basedOn w:val="DefaultParagraphFont"/>
    <w:uiPriority w:val="99"/>
    <w:semiHidden/>
    <w:unhideWhenUsed/>
    <w:rsid w:val="00855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header" Target="header6.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eader" Target="header1.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A32CA8999AB244A93A23FA66E5E9203" ma:contentTypeVersion="22" ma:contentTypeDescription="Luo uusi asiakirja." ma:contentTypeScope="" ma:versionID="ef01ee2995e67920e63ebf454b1d05eb">
  <xsd:schema xmlns:xsd="http://www.w3.org/2001/XMLSchema" xmlns:xs="http://www.w3.org/2001/XMLSchema" xmlns:p="http://schemas.microsoft.com/office/2006/metadata/properties" xmlns:ns2="df95d030-638b-4485-bd21-219405bb673d" xmlns:ns3="d0616370-ba06-45bd-b167-fe97dacb3e76" targetNamespace="http://schemas.microsoft.com/office/2006/metadata/properties" ma:root="true" ma:fieldsID="9a7d114d785ce15b487631127f2ad379" ns2:_="" ns3:_="">
    <xsd:import namespace="df95d030-638b-4485-bd21-219405bb673d"/>
    <xsd:import namespace="d0616370-ba06-45bd-b167-fe97dacb3e7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5d030-638b-4485-bd21-219405bb673d"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element name="LastSharedByUser" ma:index="11" nillable="true" ma:displayName="Käyttäjä jakanut viimeksi" ma:description="" ma:internalName="LastSharedByUser" ma:readOnly="true">
      <xsd:simpleType>
        <xsd:restriction base="dms:Note">
          <xsd:maxLength value="255"/>
        </xsd:restriction>
      </xsd:simpleType>
    </xsd:element>
    <xsd:element name="LastSharedByTime" ma:index="12" nillable="true" ma:displayName="Jaettu viimeksi ajankohtana" ma:description="" ma:internalName="LastSharedByTime" ma:readOnly="true">
      <xsd:simpleType>
        <xsd:restriction base="dms:DateTime"/>
      </xsd:simpleType>
    </xsd:element>
    <xsd:element name="TaxCatchAll" ma:index="26" nillable="true" ma:displayName="Taxonomy Catch All Column" ma:hidden="true" ma:list="{45d81e9f-0334-4905-bae2-579deb2589da}" ma:internalName="TaxCatchAll" ma:showField="CatchAllData" ma:web="df95d030-638b-4485-bd21-219405bb67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16370-ba06-45bd-b167-fe97dacb3e7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Kuvien tunnisteet" ma:readOnly="false" ma:fieldId="{5cf76f15-5ced-4ddc-b409-7134ff3c332f}" ma:taxonomyMulti="true" ma:sspId="80b6e8f9-e095-4548-9f48-a09541942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16370-ba06-45bd-b167-fe97dacb3e76">
      <Terms xmlns="http://schemas.microsoft.com/office/infopath/2007/PartnerControls"/>
    </lcf76f155ced4ddcb4097134ff3c332f>
    <TaxCatchAll xmlns="df95d030-638b-4485-bd21-219405bb673d" xsi:nil="true"/>
  </documentManagement>
</p:properties>
</file>

<file path=customXml/itemProps1.xml><?xml version="1.0" encoding="utf-8"?>
<ds:datastoreItem xmlns:ds="http://schemas.openxmlformats.org/officeDocument/2006/customXml" ds:itemID="{83AE03F1-65A3-45D1-A086-5FA97EF1E8AB}"/>
</file>

<file path=customXml/itemProps2.xml><?xml version="1.0" encoding="utf-8"?>
<ds:datastoreItem xmlns:ds="http://schemas.openxmlformats.org/officeDocument/2006/customXml" ds:itemID="{CDBE758F-B761-4A6E-A5DE-974F1FD579A8}">
  <ds:schemaRefs>
    <ds:schemaRef ds:uri="http://schemas.microsoft.com/sharepoint/v3/contenttype/forms"/>
  </ds:schemaRefs>
</ds:datastoreItem>
</file>

<file path=customXml/itemProps3.xml><?xml version="1.0" encoding="utf-8"?>
<ds:datastoreItem xmlns:ds="http://schemas.openxmlformats.org/officeDocument/2006/customXml" ds:itemID="{4F1E3D13-BAF7-4B68-A370-B8AF5AB73801}">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df95d030-638b-4485-bd21-219405bb673d"/>
    <ds:schemaRef ds:uri="http://schemas.microsoft.com/office/infopath/2007/PartnerControls"/>
    <ds:schemaRef ds:uri="http://schemas.openxmlformats.org/package/2006/metadata/core-properties"/>
    <ds:schemaRef ds:uri="d0616370-ba06-45bd-b167-fe97dacb3e7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Lassenius</dc:creator>
  <keywords/>
  <dc:description/>
  <lastModifiedBy>Mariann Lassenius</lastModifiedBy>
  <revision>4</revision>
  <dcterms:created xsi:type="dcterms:W3CDTF">2025-08-26T11:22:00.0000000Z</dcterms:created>
  <dcterms:modified xsi:type="dcterms:W3CDTF">2025-08-28T07:10:15.8146242Z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0x0101004A32CA8999AB244A93A23FA66E5E9203</vt:lpwstr>
  </property>
  <property fmtid="{D5CDD505-2E9C-101B-9397-08002B2CF9AE}" pid="3" name="MediaServiceImageTags">
    <vt:lpwstr/>
  </property>
</Properties>
</file>