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1"/>
          <w:szCs w:val="21"/>
        </w:rPr>
      </w:pPr>
      <w:r>
        <w:rPr>
          <w:rFonts w:hint="default" w:ascii="Times New Roman" w:hAnsi="Times New Roman" w:cs="Times New Roman"/>
          <w:b/>
          <w:bCs/>
          <w:sz w:val="24"/>
          <w:szCs w:val="24"/>
          <w:lang w:val="en-US" w:eastAsia="zh-CN"/>
        </w:rPr>
        <w:t>Figure S1 Screening of Candidate Genes in Colorectal Cancer</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等线" w:cs="Times New Roman"/>
          <w:sz w:val="21"/>
          <w:szCs w:val="21"/>
          <w:lang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等线" w:cs="Times New Roman"/>
          <w:sz w:val="21"/>
          <w:lang w:val="en-US" w:eastAsia="zh-CN" w:bidi="ar-SA"/>
        </w:rPr>
      </w:pPr>
      <w:r>
        <w:rPr>
          <w:rFonts w:hint="default" w:ascii="Times New Roman" w:hAnsi="Times New Roman" w:eastAsia="等线" w:cs="Times New Roman"/>
          <w:sz w:val="21"/>
          <w:lang w:val="en-US" w:eastAsia="zh-CN" w:bidi="ar-SA"/>
        </w:rPr>
        <w:drawing>
          <wp:inline distT="0" distB="0" distL="114300" distR="114300">
            <wp:extent cx="5270500" cy="4721225"/>
            <wp:effectExtent l="0" t="0" r="0" b="3175"/>
            <wp:docPr id="2" name="图片 2" descr="Figure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 S1"/>
                    <pic:cNvPicPr>
                      <a:picLocks noChangeAspect="1"/>
                    </pic:cNvPicPr>
                  </pic:nvPicPr>
                  <pic:blipFill>
                    <a:blip r:embed="rId4"/>
                    <a:stretch>
                      <a:fillRect/>
                    </a:stretch>
                  </pic:blipFill>
                  <pic:spPr>
                    <a:xfrm>
                      <a:off x="0" y="0"/>
                      <a:ext cx="5270500" cy="4721225"/>
                    </a:xfrm>
                    <a:prstGeom prst="rect">
                      <a:avLst/>
                    </a:prstGeom>
                  </pic:spPr>
                </pic:pic>
              </a:graphicData>
            </a:graphic>
          </wp:inline>
        </w:drawing>
      </w:r>
    </w:p>
    <w:p>
      <w:pPr>
        <w:keepNext w:val="0"/>
        <w:keepLines w:val="0"/>
        <w:pageBreakBefore w:val="0"/>
        <w:widowControl w:val="0"/>
        <w:tabs>
          <w:tab w:val="left" w:pos="1955"/>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val="en-US" w:eastAsia="zh-CN"/>
        </w:rPr>
      </w:pPr>
      <w:r>
        <w:rPr>
          <w:rFonts w:hint="default" w:ascii="Times New Roman" w:hAnsi="Times New Roman" w:cs="Times New Roman"/>
          <w:sz w:val="24"/>
          <w:szCs w:val="22"/>
          <w:lang w:val="en-US" w:eastAsia="zh-CN"/>
        </w:rPr>
        <w:t>(A) KM survival curves for LRP2, CRHR1, and CTXND1 in TCGA CRC cohort. (B) Box plots illustrating the expression levels of the FABP4 in TCGA CRC cohort based on metastasis status and M0/M1 stage. (C) qPCR assay performed in HCT116, HT29, and NCM460 cells to determine the mRNA expression levels of NTF4, LRP2, CRHR1, FABP6, CTXND1, and ALPP. (D) Detect the changes in the relative expression levels of ALPP protein in NCM460, HCT116 and HT29 cells. (When compared between the two groups, *P＜0.05, **P＜0.01, ***P＜0.001, ****P＜0.0001)</w:t>
      </w:r>
    </w:p>
    <w:p>
      <w:pPr>
        <w:keepNext w:val="0"/>
        <w:keepLines w:val="0"/>
        <w:pageBreakBefore w:val="0"/>
        <w:widowControl w:val="0"/>
        <w:tabs>
          <w:tab w:val="left" w:pos="1955"/>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val="en-US" w:eastAsia="zh-CN"/>
        </w:rPr>
      </w:pPr>
    </w:p>
    <w:p>
      <w:pPr>
        <w:keepNext w:val="0"/>
        <w:keepLines w:val="0"/>
        <w:pageBreakBefore w:val="0"/>
        <w:widowControl w:val="0"/>
        <w:tabs>
          <w:tab w:val="left" w:pos="1955"/>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val="en-US" w:eastAsia="zh-CN"/>
        </w:rPr>
      </w:pPr>
    </w:p>
    <w:p>
      <w:pPr>
        <w:keepNext w:val="0"/>
        <w:keepLines w:val="0"/>
        <w:pageBreakBefore w:val="0"/>
        <w:widowControl w:val="0"/>
        <w:tabs>
          <w:tab w:val="left" w:pos="1955"/>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val="en-US" w:eastAsia="zh-CN"/>
        </w:rPr>
      </w:pPr>
    </w:p>
    <w:p>
      <w:pPr>
        <w:spacing w:line="360" w:lineRule="auto"/>
        <w:rPr>
          <w:rFonts w:ascii="Times New Roman" w:hAnsi="Times New Roman" w:eastAsia="Times New Roman" w:cs="Times New Roman"/>
          <w:b/>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 xml:space="preserve">Table </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S</w:t>
      </w:r>
      <w:r>
        <w:rPr>
          <w:rFonts w:ascii="Times New Roman" w:hAnsi="Times New Roman" w:eastAsia="Times New Roman" w:cs="Times New Roman"/>
          <w:b/>
          <w:color w:val="000000" w:themeColor="text1"/>
          <w:sz w:val="24"/>
          <w:szCs w:val="24"/>
          <w14:textFill>
            <w14:solidFill>
              <w14:schemeClr w14:val="tx1"/>
            </w14:solidFill>
          </w14:textFill>
        </w:rPr>
        <w:t>1 Primer sequence of genes</w:t>
      </w:r>
      <w:bookmarkStart w:id="0" w:name="_GoBack"/>
      <w:bookmarkEnd w:id="0"/>
      <w:r>
        <w:rPr>
          <w:rFonts w:ascii="Times New Roman" w:hAnsi="Times New Roman" w:eastAsia="Times New Roman" w:cs="Times New Roman"/>
          <w:b/>
          <w:color w:val="000000" w:themeColor="text1"/>
          <w:sz w:val="24"/>
          <w:szCs w:val="24"/>
          <w14:textFill>
            <w14:solidFill>
              <w14:schemeClr w14:val="tx1"/>
            </w14:solidFill>
          </w14:textFill>
        </w:rPr>
        <w:t xml:space="preserve"> used for qRT-PCR</w:t>
      </w:r>
    </w:p>
    <w:p>
      <w:pPr>
        <w:keepNext w:val="0"/>
        <w:keepLines w:val="0"/>
        <w:pageBreakBefore w:val="0"/>
        <w:widowControl w:val="0"/>
        <w:tabs>
          <w:tab w:val="left" w:pos="1955"/>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val="en-US" w:eastAsia="zh-CN"/>
        </w:rPr>
      </w:pPr>
    </w:p>
    <w:p>
      <w:pPr>
        <w:keepNext w:val="0"/>
        <w:keepLines w:val="0"/>
        <w:pageBreakBefore w:val="0"/>
        <w:widowControl w:val="0"/>
        <w:tabs>
          <w:tab w:val="left" w:pos="1955"/>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val="en-US" w:eastAsia="zh-CN"/>
        </w:rPr>
      </w:pPr>
    </w:p>
    <w:p>
      <w:pPr>
        <w:keepNext w:val="0"/>
        <w:keepLines w:val="0"/>
        <w:pageBreakBefore w:val="0"/>
        <w:widowControl w:val="0"/>
        <w:tabs>
          <w:tab w:val="left" w:pos="1955"/>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val="en-US" w:eastAsia="zh-CN"/>
        </w:rPr>
      </w:pPr>
    </w:p>
    <w:tbl>
      <w:tblPr>
        <w:tblStyle w:val="3"/>
        <w:tblpPr w:leftFromText="180" w:rightFromText="180" w:vertAnchor="page" w:horzAnchor="page" w:tblpX="1781" w:tblpY="206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3"/>
        <w:gridCol w:w="3598"/>
        <w:gridCol w:w="3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156" w:type="dxa"/>
            <w:tcBorders>
              <w:top w:val="single" w:color="auto" w:sz="8" w:space="0"/>
              <w:left w:val="nil"/>
              <w:bottom w:val="single" w:color="auto" w:sz="8" w:space="0"/>
              <w:right w:val="nil"/>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sz w:val="24"/>
                <w:szCs w:val="22"/>
                <w:vertAlign w:val="baseline"/>
                <w:lang w:val="en-US" w:eastAsia="zh-CN"/>
              </w:rPr>
            </w:pPr>
            <w:r>
              <w:rPr>
                <w:rFonts w:hint="default" w:ascii="Times New Roman" w:hAnsi="Times New Roman" w:cs="Times New Roman"/>
                <w:sz w:val="24"/>
                <w:szCs w:val="22"/>
                <w:vertAlign w:val="baseline"/>
                <w:lang w:val="en-US" w:eastAsia="zh-CN"/>
              </w:rPr>
              <w:t>Gene</w:t>
            </w:r>
          </w:p>
        </w:tc>
        <w:tc>
          <w:tcPr>
            <w:tcW w:w="3632" w:type="dxa"/>
            <w:tcBorders>
              <w:top w:val="single" w:color="auto" w:sz="8" w:space="0"/>
              <w:left w:val="nil"/>
              <w:bottom w:val="single" w:color="auto" w:sz="8" w:space="0"/>
              <w:right w:val="nil"/>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sz w:val="24"/>
                <w:szCs w:val="22"/>
                <w:vertAlign w:val="baseline"/>
                <w:lang w:val="en-US" w:eastAsia="zh-CN"/>
              </w:rPr>
            </w:pPr>
            <w:r>
              <w:rPr>
                <w:rFonts w:hint="default" w:ascii="Times New Roman" w:hAnsi="Times New Roman" w:cs="Times New Roman"/>
                <w:sz w:val="24"/>
                <w:szCs w:val="22"/>
                <w:vertAlign w:val="baseline"/>
              </w:rPr>
              <w:t>Forward primer</w:t>
            </w:r>
            <w:r>
              <w:rPr>
                <w:rFonts w:hint="default" w:ascii="Times New Roman" w:hAnsi="Times New Roman" w:cs="Times New Roman"/>
                <w:sz w:val="24"/>
                <w:szCs w:val="22"/>
                <w:vertAlign w:val="baseline"/>
                <w:lang w:val="en-US" w:eastAsia="zh-CN"/>
              </w:rPr>
              <w:t>(</w:t>
            </w:r>
            <w:r>
              <w:rPr>
                <w:rFonts w:hint="default" w:ascii="Times New Roman" w:hAnsi="Times New Roman" w:cs="Times New Roman"/>
                <w:sz w:val="24"/>
                <w:szCs w:val="22"/>
                <w:vertAlign w:val="baseline"/>
              </w:rPr>
              <w:t>5</w:t>
            </w:r>
            <w:r>
              <w:rPr>
                <w:rFonts w:hint="default" w:ascii="Times New Roman" w:hAnsi="Times New Roman" w:cs="Times New Roman"/>
                <w:sz w:val="24"/>
                <w:szCs w:val="22"/>
                <w:vertAlign w:val="baseline"/>
                <w:lang w:val="en-US" w:eastAsia="zh-CN"/>
              </w:rPr>
              <w:t>’</w:t>
            </w:r>
            <w:r>
              <w:rPr>
                <w:rFonts w:hint="default" w:ascii="Times New Roman" w:hAnsi="Times New Roman" w:cs="Times New Roman"/>
                <w:sz w:val="24"/>
                <w:szCs w:val="22"/>
                <w:vertAlign w:val="baseline"/>
              </w:rPr>
              <w:t xml:space="preserve"> to 3</w:t>
            </w:r>
            <w:r>
              <w:rPr>
                <w:rFonts w:hint="default" w:ascii="Times New Roman" w:hAnsi="Times New Roman" w:cs="Times New Roman"/>
                <w:sz w:val="24"/>
                <w:szCs w:val="22"/>
                <w:vertAlign w:val="baseline"/>
                <w:lang w:val="en-US" w:eastAsia="zh-CN"/>
              </w:rPr>
              <w:t>’)</w:t>
            </w:r>
          </w:p>
        </w:tc>
        <w:tc>
          <w:tcPr>
            <w:tcW w:w="3734" w:type="dxa"/>
            <w:tcBorders>
              <w:top w:val="single" w:color="auto" w:sz="8" w:space="0"/>
              <w:left w:val="nil"/>
              <w:bottom w:val="single" w:color="auto" w:sz="8" w:space="0"/>
              <w:right w:val="nil"/>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2"/>
                <w:vertAlign w:val="baseline"/>
              </w:rPr>
            </w:pPr>
            <w:r>
              <w:rPr>
                <w:rFonts w:hint="default" w:ascii="Times New Roman" w:hAnsi="Times New Roman" w:cs="Times New Roman"/>
                <w:sz w:val="24"/>
                <w:szCs w:val="22"/>
                <w:vertAlign w:val="baseline"/>
              </w:rPr>
              <w:t>Reverse primer</w:t>
            </w:r>
            <w:r>
              <w:rPr>
                <w:rFonts w:hint="default" w:ascii="Times New Roman" w:hAnsi="Times New Roman" w:cs="Times New Roman"/>
                <w:sz w:val="24"/>
                <w:szCs w:val="22"/>
                <w:vertAlign w:val="baseline"/>
                <w:lang w:val="en-US" w:eastAsia="zh-CN"/>
              </w:rPr>
              <w:t>(</w:t>
            </w:r>
            <w:r>
              <w:rPr>
                <w:rFonts w:hint="default" w:ascii="Times New Roman" w:hAnsi="Times New Roman" w:cs="Times New Roman"/>
                <w:sz w:val="24"/>
                <w:szCs w:val="22"/>
                <w:vertAlign w:val="baseline"/>
              </w:rPr>
              <w:t>5</w:t>
            </w:r>
            <w:r>
              <w:rPr>
                <w:rFonts w:hint="default" w:ascii="Times New Roman" w:hAnsi="Times New Roman" w:cs="Times New Roman"/>
                <w:sz w:val="24"/>
                <w:szCs w:val="22"/>
                <w:vertAlign w:val="baseline"/>
                <w:lang w:val="en-US" w:eastAsia="zh-CN"/>
              </w:rPr>
              <w:t>’</w:t>
            </w:r>
            <w:r>
              <w:rPr>
                <w:rFonts w:hint="default" w:ascii="Times New Roman" w:hAnsi="Times New Roman" w:cs="Times New Roman"/>
                <w:sz w:val="24"/>
                <w:szCs w:val="22"/>
                <w:vertAlign w:val="baseline"/>
              </w:rPr>
              <w:t xml:space="preserve"> to 3</w:t>
            </w:r>
            <w:r>
              <w:rPr>
                <w:rFonts w:hint="default" w:ascii="Times New Roman" w:hAnsi="Times New Roman" w:cs="Times New Roman"/>
                <w:sz w:val="24"/>
                <w:szCs w:val="22"/>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156" w:type="dxa"/>
            <w:tcBorders>
              <w:top w:val="single" w:color="auto" w:sz="8" w:space="0"/>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ALPP</w:t>
            </w:r>
          </w:p>
        </w:tc>
        <w:tc>
          <w:tcPr>
            <w:tcW w:w="3632" w:type="dxa"/>
            <w:tcBorders>
              <w:top w:val="single" w:color="auto" w:sz="8" w:space="0"/>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2"/>
                <w:vertAlign w:val="baseline"/>
              </w:rPr>
            </w:pPr>
            <w:r>
              <w:rPr>
                <w:rFonts w:hint="default" w:ascii="Times New Roman" w:hAnsi="Times New Roman" w:cs="Times New Roman"/>
                <w:sz w:val="24"/>
                <w:szCs w:val="22"/>
                <w:vertAlign w:val="baseline"/>
              </w:rPr>
              <w:t>CCATACCCCCACATGCCAAT</w:t>
            </w:r>
          </w:p>
        </w:tc>
        <w:tc>
          <w:tcPr>
            <w:tcW w:w="3734" w:type="dxa"/>
            <w:tcBorders>
              <w:top w:val="single" w:color="auto" w:sz="8" w:space="0"/>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2"/>
                <w:vertAlign w:val="baseline"/>
              </w:rPr>
            </w:pPr>
            <w:r>
              <w:rPr>
                <w:rFonts w:hint="default" w:ascii="Times New Roman" w:hAnsi="Times New Roman" w:cs="Times New Roman"/>
                <w:sz w:val="24"/>
                <w:szCs w:val="22"/>
                <w:vertAlign w:val="baseline"/>
              </w:rPr>
              <w:t>TTTGGCTCTCGACCAGTGTC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156"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NTF4</w:t>
            </w:r>
          </w:p>
        </w:tc>
        <w:tc>
          <w:tcPr>
            <w:tcW w:w="3632"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2"/>
                <w:vertAlign w:val="baseline"/>
              </w:rPr>
            </w:pPr>
            <w:r>
              <w:rPr>
                <w:rFonts w:hint="default" w:ascii="Times New Roman" w:hAnsi="Times New Roman" w:cs="Times New Roman"/>
                <w:sz w:val="24"/>
                <w:szCs w:val="22"/>
                <w:vertAlign w:val="baseline"/>
              </w:rPr>
              <w:t>TGCAAGGCTGATAACGCTGA</w:t>
            </w:r>
          </w:p>
        </w:tc>
        <w:tc>
          <w:tcPr>
            <w:tcW w:w="3734"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2"/>
                <w:vertAlign w:val="baseline"/>
              </w:rPr>
            </w:pPr>
            <w:r>
              <w:rPr>
                <w:rFonts w:hint="default" w:ascii="Times New Roman" w:hAnsi="Times New Roman" w:cs="Times New Roman"/>
                <w:sz w:val="24"/>
                <w:szCs w:val="22"/>
                <w:vertAlign w:val="baseline"/>
              </w:rPr>
              <w:t>AGATACCCAGTGCCTCCTGT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156"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LRP2</w:t>
            </w:r>
          </w:p>
        </w:tc>
        <w:tc>
          <w:tcPr>
            <w:tcW w:w="3632"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2"/>
                <w:vertAlign w:val="baseline"/>
              </w:rPr>
            </w:pPr>
            <w:r>
              <w:rPr>
                <w:rFonts w:hint="default" w:ascii="Times New Roman" w:hAnsi="Times New Roman" w:cs="Times New Roman"/>
                <w:sz w:val="24"/>
                <w:szCs w:val="22"/>
                <w:vertAlign w:val="baseline"/>
              </w:rPr>
              <w:t>GTTCAGATGACGCGGATGAAA</w:t>
            </w:r>
          </w:p>
        </w:tc>
        <w:tc>
          <w:tcPr>
            <w:tcW w:w="3734"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2"/>
                <w:vertAlign w:val="baseline"/>
              </w:rPr>
            </w:pPr>
            <w:r>
              <w:rPr>
                <w:rFonts w:hint="default" w:ascii="Times New Roman" w:hAnsi="Times New Roman" w:cs="Times New Roman"/>
                <w:sz w:val="24"/>
                <w:szCs w:val="22"/>
                <w:vertAlign w:val="baseline"/>
              </w:rPr>
              <w:t>TCACAGTCTTGATCTTGGTCACA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156"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CRHR1</w:t>
            </w:r>
          </w:p>
        </w:tc>
        <w:tc>
          <w:tcPr>
            <w:tcW w:w="3632"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2"/>
                <w:vertAlign w:val="baseline"/>
              </w:rPr>
            </w:pPr>
            <w:r>
              <w:rPr>
                <w:rFonts w:hint="default" w:ascii="Times New Roman" w:hAnsi="Times New Roman" w:cs="Times New Roman"/>
                <w:sz w:val="24"/>
                <w:szCs w:val="22"/>
                <w:vertAlign w:val="baseline"/>
              </w:rPr>
              <w:t>TTACTCCGAGTGCCAGGAGA</w:t>
            </w:r>
          </w:p>
        </w:tc>
        <w:tc>
          <w:tcPr>
            <w:tcW w:w="3734"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2"/>
                <w:vertAlign w:val="baseline"/>
              </w:rPr>
            </w:pPr>
            <w:r>
              <w:rPr>
                <w:rFonts w:hint="default" w:ascii="Times New Roman" w:hAnsi="Times New Roman" w:cs="Times New Roman"/>
                <w:sz w:val="24"/>
                <w:szCs w:val="22"/>
                <w:vertAlign w:val="baseline"/>
              </w:rPr>
              <w:t>GAAATGGGGCACCACTCCAT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156"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FABP4</w:t>
            </w:r>
          </w:p>
        </w:tc>
        <w:tc>
          <w:tcPr>
            <w:tcW w:w="3632"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2"/>
                <w:vertAlign w:val="baseline"/>
              </w:rPr>
            </w:pPr>
            <w:r>
              <w:rPr>
                <w:rFonts w:hint="default" w:ascii="Times New Roman" w:hAnsi="Times New Roman" w:cs="Times New Roman"/>
                <w:sz w:val="24"/>
                <w:szCs w:val="22"/>
                <w:vertAlign w:val="baseline"/>
              </w:rPr>
              <w:t>TGGCATGGCCAAACCTAACA</w:t>
            </w:r>
          </w:p>
        </w:tc>
        <w:tc>
          <w:tcPr>
            <w:tcW w:w="3734"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2"/>
                <w:vertAlign w:val="baseline"/>
              </w:rPr>
            </w:pPr>
            <w:r>
              <w:rPr>
                <w:rFonts w:hint="default" w:ascii="Times New Roman" w:hAnsi="Times New Roman" w:cs="Times New Roman"/>
                <w:sz w:val="24"/>
                <w:szCs w:val="22"/>
                <w:vertAlign w:val="baseline"/>
              </w:rPr>
              <w:t>TCCTGGCCCAGTATGAAGGA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156"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CTXND1</w:t>
            </w:r>
          </w:p>
        </w:tc>
        <w:tc>
          <w:tcPr>
            <w:tcW w:w="3632"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2"/>
                <w:vertAlign w:val="baseline"/>
              </w:rPr>
            </w:pPr>
            <w:r>
              <w:rPr>
                <w:rFonts w:hint="default" w:ascii="Times New Roman" w:hAnsi="Times New Roman" w:cs="Times New Roman"/>
                <w:sz w:val="24"/>
                <w:szCs w:val="22"/>
                <w:vertAlign w:val="baseline"/>
              </w:rPr>
              <w:t>CTGCCTCTTCCTTGTCGTGA</w:t>
            </w:r>
          </w:p>
        </w:tc>
        <w:tc>
          <w:tcPr>
            <w:tcW w:w="3734"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2"/>
                <w:vertAlign w:val="baseline"/>
              </w:rPr>
            </w:pPr>
            <w:r>
              <w:rPr>
                <w:rFonts w:hint="default" w:ascii="Times New Roman" w:hAnsi="Times New Roman" w:cs="Times New Roman"/>
                <w:sz w:val="24"/>
                <w:szCs w:val="22"/>
                <w:vertAlign w:val="baseline"/>
              </w:rPr>
              <w:t>TCCATGATGACCTTGGCACA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156"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2"/>
                <w:vertAlign w:val="baseline"/>
                <w:lang w:val="en-US" w:eastAsia="zh-CN"/>
              </w:rPr>
            </w:pPr>
            <w:r>
              <w:rPr>
                <w:rFonts w:hint="default" w:ascii="Times New Roman" w:hAnsi="Times New Roman" w:cs="Times New Roman"/>
                <w:sz w:val="24"/>
                <w:szCs w:val="22"/>
                <w:vertAlign w:val="baseline"/>
                <w:lang w:val="en-US" w:eastAsia="zh-CN"/>
              </w:rPr>
              <w:t>GAPDH</w:t>
            </w:r>
          </w:p>
        </w:tc>
        <w:tc>
          <w:tcPr>
            <w:tcW w:w="3632"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2"/>
                <w:vertAlign w:val="baseline"/>
              </w:rPr>
            </w:pPr>
            <w:r>
              <w:rPr>
                <w:rFonts w:hint="default" w:ascii="Times New Roman" w:hAnsi="Times New Roman" w:cs="Times New Roman"/>
                <w:sz w:val="24"/>
                <w:szCs w:val="22"/>
                <w:vertAlign w:val="baseline"/>
              </w:rPr>
              <w:t>AGGTCGGTGTGAACGGATTTG</w:t>
            </w:r>
          </w:p>
        </w:tc>
        <w:tc>
          <w:tcPr>
            <w:tcW w:w="3734"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2"/>
                <w:vertAlign w:val="baseline"/>
              </w:rPr>
            </w:pPr>
            <w:r>
              <w:rPr>
                <w:rFonts w:hint="default" w:ascii="Times New Roman" w:hAnsi="Times New Roman" w:cs="Times New Roman"/>
                <w:sz w:val="24"/>
                <w:szCs w:val="22"/>
                <w:vertAlign w:val="baseline"/>
              </w:rPr>
              <w:t>GGGGTCGTTGATGGCAACA</w:t>
            </w:r>
          </w:p>
        </w:tc>
      </w:tr>
    </w:tbl>
    <w:p>
      <w:pPr>
        <w:spacing w:line="360" w:lineRule="auto"/>
        <w:rPr>
          <w:rFonts w:hint="eastAsia" w:ascii="Times New Roman" w:hAnsi="Times New Roman" w:eastAsia="宋体" w:cs="Times New Roman"/>
          <w:b/>
          <w:color w:val="000000" w:themeColor="text1"/>
          <w:sz w:val="24"/>
          <w:szCs w:val="24"/>
          <w:lang w:eastAsia="zh-CN"/>
          <w14:textFill>
            <w14:solidFill>
              <w14:schemeClr w14:val="tx1"/>
            </w14:solidFill>
          </w14:textFill>
        </w:rPr>
      </w:pPr>
    </w:p>
    <w:p>
      <w:pPr>
        <w:keepNext w:val="0"/>
        <w:keepLines w:val="0"/>
        <w:pageBreakBefore w:val="0"/>
        <w:widowControl w:val="0"/>
        <w:tabs>
          <w:tab w:val="left" w:pos="1955"/>
        </w:tabs>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val="en-US" w:eastAsia="zh-CN"/>
        </w:rPr>
      </w:pPr>
    </w:p>
    <w:sectPr>
      <w:pgSz w:w="11906" w:h="16838"/>
      <w:pgMar w:top="1440" w:right="1800" w:bottom="1440" w:left="1800" w:header="851" w:footer="992" w:gutter="0"/>
      <w:lnNumType w:countBy="0" w:restart="continuou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FlOTRkMTJjYmVhOGY1MDRhNGQ1YWFhYWE5MjMwZmMifQ=="/>
    <w:docVar w:name="KSO_WPS_MARK_KEY" w:val="ed74c96a-1df5-4849-8e1f-368b5d364be0"/>
  </w:docVars>
  <w:rsids>
    <w:rsidRoot w:val="00000000"/>
    <w:rsid w:val="03DF1624"/>
    <w:rsid w:val="257D4B25"/>
    <w:rsid w:val="27534967"/>
    <w:rsid w:val="31E33A83"/>
    <w:rsid w:val="3C653FE8"/>
    <w:rsid w:val="3E423C37"/>
    <w:rsid w:val="4A41096B"/>
    <w:rsid w:val="5117421E"/>
    <w:rsid w:val="516263D0"/>
    <w:rsid w:val="565A3834"/>
    <w:rsid w:val="596E7FAE"/>
    <w:rsid w:val="616C4541"/>
    <w:rsid w:val="68C95413"/>
    <w:rsid w:val="6A363A86"/>
    <w:rsid w:val="739924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等线"/>
      <w:sz w:val="21"/>
      <w:lang w:val="en-US" w:eastAsia="en-US"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142</Words>
  <Characters>903</Characters>
  <Lines>0</Lines>
  <Paragraphs>0</Paragraphs>
  <TotalTime>0</TotalTime>
  <ScaleCrop>false</ScaleCrop>
  <LinksUpToDate>false</LinksUpToDate>
  <CharactersWithSpaces>1010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2024-01-23T08:04:00Z</dcterms:created>
  <dc:creator>Administrator</dc:creator>
  <cp:lastModifiedBy>Administrator</cp:lastModifiedBy>
  <dcterms:modified xsi:type="dcterms:W3CDTF">2025-09-24T09:50:25Z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1935BD50AFEB4BD587831083ABE5A3C0</vt:lpwstr>
  </property>
</Properties>
</file>