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12803" w14:textId="06AFD40E" w:rsidR="00CB0164" w:rsidRDefault="00CB0164" w:rsidP="00505611">
      <w:pPr>
        <w:spacing w:line="260" w:lineRule="exact"/>
        <w:jc w:val="both"/>
        <w:rPr>
          <w:rFonts w:ascii="Times New Roman" w:eastAsia="HeiT" w:hAnsi="Times New Roman" w:cs="Times New Roman"/>
          <w:b/>
          <w:bCs/>
          <w:szCs w:val="24"/>
        </w:rPr>
      </w:pPr>
      <w:r>
        <w:rPr>
          <w:rFonts w:ascii="Times New Roman" w:eastAsia="HeiT" w:hAnsi="Times New Roman" w:cs="Times New Roman"/>
          <w:b/>
          <w:bCs/>
          <w:szCs w:val="24"/>
        </w:rPr>
        <w:t>Supplementary Material</w:t>
      </w:r>
    </w:p>
    <w:p w14:paraId="5E0E2DF7" w14:textId="77777777" w:rsidR="00CB0164" w:rsidRDefault="00CB0164" w:rsidP="00505611">
      <w:pPr>
        <w:spacing w:line="260" w:lineRule="exact"/>
        <w:jc w:val="both"/>
        <w:rPr>
          <w:rFonts w:ascii="Times New Roman" w:eastAsia="HeiT" w:hAnsi="Times New Roman" w:cs="Times New Roman"/>
          <w:b/>
          <w:bCs/>
          <w:szCs w:val="24"/>
        </w:rPr>
      </w:pPr>
    </w:p>
    <w:p w14:paraId="1D77932E" w14:textId="2E6E8DC2" w:rsidR="0009000B" w:rsidRPr="00505611" w:rsidRDefault="009A0FBC" w:rsidP="00505611">
      <w:pPr>
        <w:spacing w:line="260" w:lineRule="exact"/>
        <w:jc w:val="both"/>
        <w:rPr>
          <w:rFonts w:ascii="Times New Roman" w:eastAsia="HeiT" w:hAnsi="Times New Roman" w:cs="Times New Roman"/>
          <w:szCs w:val="24"/>
        </w:rPr>
      </w:pPr>
      <w:r w:rsidRPr="003642C5">
        <w:rPr>
          <w:rFonts w:ascii="Times New Roman" w:eastAsia="HeiT" w:hAnsi="Times New Roman" w:cs="Times New Roman"/>
          <w:szCs w:val="24"/>
        </w:rPr>
        <w:t>Supplementary Table 1</w:t>
      </w:r>
      <w:r w:rsidRPr="006D7084">
        <w:rPr>
          <w:rFonts w:ascii="Times New Roman" w:eastAsia="HeiT" w:hAnsi="Times New Roman" w:cs="Times New Roman"/>
          <w:b/>
          <w:bCs/>
          <w:szCs w:val="24"/>
        </w:rPr>
        <w:t>.</w:t>
      </w:r>
      <w:r w:rsidRPr="009A0FBC">
        <w:rPr>
          <w:rFonts w:ascii="Times New Roman" w:eastAsia="HeiT" w:hAnsi="Times New Roman" w:cs="Times New Roman"/>
          <w:bCs/>
          <w:szCs w:val="24"/>
        </w:rPr>
        <w:t xml:space="preserve"> Association</w:t>
      </w:r>
      <w:r w:rsidR="006D7084" w:rsidRPr="009A0FBC">
        <w:rPr>
          <w:rFonts w:ascii="Times New Roman" w:eastAsia="HeiT" w:hAnsi="Times New Roman" w:cs="Times New Roman"/>
          <w:bCs/>
          <w:szCs w:val="24"/>
        </w:rPr>
        <w:t xml:space="preserve"> between</w:t>
      </w:r>
      <w:r w:rsidRPr="009A0FBC">
        <w:rPr>
          <w:rFonts w:ascii="Times New Roman" w:eastAsia="HeiT" w:hAnsi="Times New Roman" w:cs="Times New Roman"/>
          <w:bCs/>
          <w:szCs w:val="24"/>
        </w:rPr>
        <w:t xml:space="preserve"> Z-Drug </w:t>
      </w:r>
      <w:r w:rsidR="006D7084" w:rsidRPr="009A0FBC">
        <w:rPr>
          <w:rFonts w:ascii="Times New Roman" w:eastAsia="HeiT" w:hAnsi="Times New Roman" w:cs="Times New Roman"/>
          <w:bCs/>
          <w:szCs w:val="24"/>
        </w:rPr>
        <w:t>use and risk of burn injury as a negative control outcome</w:t>
      </w:r>
      <w:r w:rsidR="006D7084">
        <w:rPr>
          <w:rFonts w:ascii="Times New Roman" w:eastAsia="HeiT" w:hAnsi="Times New Roman" w:cs="Times New Roman"/>
          <w:szCs w:val="24"/>
        </w:rPr>
        <w:t>.</w:t>
      </w:r>
    </w:p>
    <w:tbl>
      <w:tblPr>
        <w:tblStyle w:val="TableGrid"/>
        <w:tblW w:w="49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5"/>
        <w:gridCol w:w="1572"/>
        <w:gridCol w:w="2123"/>
        <w:gridCol w:w="1836"/>
        <w:gridCol w:w="1851"/>
      </w:tblGrid>
      <w:tr w:rsidR="00D666ED" w:rsidRPr="00505611" w14:paraId="096CF578" w14:textId="77777777" w:rsidTr="009A0FBC">
        <w:trPr>
          <w:trHeight w:val="801"/>
        </w:trPr>
        <w:tc>
          <w:tcPr>
            <w:tcW w:w="1422" w:type="pct"/>
            <w:tcBorders>
              <w:top w:val="single" w:sz="4" w:space="0" w:color="auto"/>
            </w:tcBorders>
            <w:vAlign w:val="center"/>
          </w:tcPr>
          <w:p w14:paraId="0027FAD4" w14:textId="77777777" w:rsidR="00D666ED" w:rsidRPr="00505611" w:rsidRDefault="00D666ED" w:rsidP="00F71B71">
            <w:pPr>
              <w:spacing w:line="260" w:lineRule="exact"/>
              <w:jc w:val="both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Subgroups</w:t>
            </w:r>
          </w:p>
        </w:tc>
        <w:tc>
          <w:tcPr>
            <w:tcW w:w="179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E4420" w14:textId="5EFC57C8" w:rsidR="00D666ED" w:rsidRPr="00645C39" w:rsidRDefault="00645C39" w:rsidP="00645C39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HeiT" w:hAnsi="Times New Roman" w:cs="Times New Roman"/>
                <w:b/>
                <w:bCs/>
                <w:szCs w:val="24"/>
              </w:rPr>
              <w:t>B</w:t>
            </w:r>
            <w:r>
              <w:rPr>
                <w:rFonts w:ascii="Times New Roman" w:eastAsia="HeiT" w:hAnsi="Times New Roman" w:cs="Times New Roman" w:hint="eastAsia"/>
                <w:b/>
                <w:bCs/>
                <w:szCs w:val="24"/>
              </w:rPr>
              <w:t xml:space="preserve">efore </w:t>
            </w:r>
            <w:r w:rsidRPr="00645C39">
              <w:rPr>
                <w:rFonts w:ascii="Times New Roman" w:eastAsia="HeiT" w:hAnsi="Times New Roman" w:cs="Times New Roman"/>
                <w:b/>
                <w:bCs/>
                <w:szCs w:val="24"/>
              </w:rPr>
              <w:t>propensity score matching</w:t>
            </w:r>
          </w:p>
        </w:tc>
        <w:tc>
          <w:tcPr>
            <w:tcW w:w="178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84071" w14:textId="25B44ED9" w:rsidR="00D666ED" w:rsidRPr="00505611" w:rsidRDefault="00645C39" w:rsidP="00645C39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b/>
                <w:bCs/>
                <w:szCs w:val="24"/>
              </w:rPr>
              <w:t xml:space="preserve">After </w:t>
            </w:r>
            <w:r w:rsidRPr="00645C39">
              <w:rPr>
                <w:rFonts w:ascii="Times New Roman" w:eastAsia="HeiT" w:hAnsi="Times New Roman" w:cs="Times New Roman"/>
                <w:b/>
                <w:bCs/>
                <w:szCs w:val="24"/>
              </w:rPr>
              <w:t>propensity score matching</w:t>
            </w:r>
          </w:p>
        </w:tc>
      </w:tr>
      <w:tr w:rsidR="00D666ED" w:rsidRPr="00505611" w14:paraId="2A7C1F32" w14:textId="77777777" w:rsidTr="009A0FBC">
        <w:trPr>
          <w:trHeight w:val="36"/>
        </w:trPr>
        <w:tc>
          <w:tcPr>
            <w:tcW w:w="1422" w:type="pct"/>
            <w:tcBorders>
              <w:bottom w:val="single" w:sz="4" w:space="0" w:color="auto"/>
            </w:tcBorders>
          </w:tcPr>
          <w:p w14:paraId="3411AE0C" w14:textId="77777777" w:rsidR="00D666ED" w:rsidRPr="00505611" w:rsidRDefault="00D666ED" w:rsidP="00F71B71">
            <w:pPr>
              <w:spacing w:line="260" w:lineRule="exact"/>
              <w:rPr>
                <w:rFonts w:ascii="Times New Roman" w:eastAsia="HeiT" w:hAnsi="Times New Roman" w:cs="Times New Roman"/>
                <w:szCs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3C89E" w14:textId="5F900EBC" w:rsidR="00645C39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Crude HR</w:t>
            </w:r>
          </w:p>
          <w:p w14:paraId="254ED7B4" w14:textId="7CFF97E9" w:rsidR="00D666ED" w:rsidRPr="00505611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(95% CI)</w:t>
            </w: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06749" w14:textId="76060238" w:rsidR="00645C39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Adjusted HR</w:t>
            </w:r>
          </w:p>
          <w:p w14:paraId="5CB5E9F5" w14:textId="18E442B9" w:rsidR="00D666ED" w:rsidRPr="00505611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(95% CI)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8AE67" w14:textId="69BC4092" w:rsidR="00645C39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Crude HR</w:t>
            </w:r>
          </w:p>
          <w:p w14:paraId="49DD467A" w14:textId="46E71836" w:rsidR="00D666ED" w:rsidRPr="00505611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(95% CI)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F4786" w14:textId="70A7A044" w:rsidR="00645C39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Adjusted HR</w:t>
            </w:r>
          </w:p>
          <w:p w14:paraId="48E5946E" w14:textId="3E6776A4" w:rsidR="00D666ED" w:rsidRPr="00505611" w:rsidRDefault="00D666ED" w:rsidP="00F71B71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b/>
                <w:bCs/>
                <w:szCs w:val="24"/>
              </w:rPr>
            </w:pPr>
            <w:r w:rsidRPr="00505611">
              <w:rPr>
                <w:rFonts w:ascii="Times New Roman" w:eastAsia="HeiT" w:hAnsi="Times New Roman" w:cs="Times New Roman"/>
                <w:b/>
                <w:bCs/>
                <w:szCs w:val="24"/>
              </w:rPr>
              <w:t>(95% CI)</w:t>
            </w:r>
          </w:p>
        </w:tc>
      </w:tr>
      <w:tr w:rsidR="00171684" w:rsidRPr="00505611" w14:paraId="2E7B400A" w14:textId="77777777" w:rsidTr="009A0FBC">
        <w:trPr>
          <w:trHeight w:val="1368"/>
        </w:trPr>
        <w:tc>
          <w:tcPr>
            <w:tcW w:w="1422" w:type="pct"/>
            <w:tcBorders>
              <w:bottom w:val="single" w:sz="4" w:space="0" w:color="auto"/>
            </w:tcBorders>
            <w:vAlign w:val="center"/>
          </w:tcPr>
          <w:p w14:paraId="09F9A438" w14:textId="327C8014" w:rsidR="00171684" w:rsidRPr="00171684" w:rsidRDefault="00171684" w:rsidP="00171684">
            <w:pPr>
              <w:spacing w:line="260" w:lineRule="exact"/>
              <w:rPr>
                <w:rFonts w:ascii="Times New Roman" w:eastAsia="HeiT" w:hAnsi="Times New Roman" w:cs="Times New Roman"/>
                <w:color w:val="000000" w:themeColor="text1"/>
                <w:szCs w:val="24"/>
              </w:rPr>
            </w:pPr>
            <w:r w:rsidRPr="00171684">
              <w:rPr>
                <w:rFonts w:ascii="Times New Roman" w:eastAsia="HeiT" w:hAnsi="Times New Roman" w:cs="Times New Roman"/>
                <w:color w:val="000000" w:themeColor="text1"/>
              </w:rPr>
              <w:t>Negative control outcomes (</w:t>
            </w:r>
            <w:r w:rsidR="009A0FBC" w:rsidRPr="009A0FBC">
              <w:rPr>
                <w:rFonts w:ascii="Times New Roman" w:eastAsia="HeiT" w:hAnsi="Times New Roman" w:cs="Times New Roman"/>
                <w:color w:val="000000" w:themeColor="text1"/>
              </w:rPr>
              <w:t>burn injury</w:t>
            </w:r>
            <w:r w:rsidRPr="00171684">
              <w:rPr>
                <w:rFonts w:ascii="Times New Roman" w:eastAsia="HeiT" w:hAnsi="Times New Roman" w:cs="Times New Roman"/>
                <w:color w:val="000000" w:themeColor="text1"/>
              </w:rPr>
              <w:t>)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48AA7CDC" w14:textId="77777777" w:rsidR="00171684" w:rsidRDefault="00171684" w:rsidP="00171684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1684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171684">
              <w:rPr>
                <w:rFonts w:ascii="Times New Roman" w:hAnsi="Times New Roman" w:cs="Times New Roman"/>
                <w:color w:val="000000" w:themeColor="text1"/>
              </w:rPr>
              <w:t xml:space="preserve">.350 </w:t>
            </w:r>
          </w:p>
          <w:p w14:paraId="12A30579" w14:textId="79DDAFB4" w:rsidR="00171684" w:rsidRPr="00171684" w:rsidRDefault="00171684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color w:val="000000" w:themeColor="text1"/>
                <w:szCs w:val="24"/>
              </w:rPr>
            </w:pPr>
            <w:r w:rsidRPr="00171684">
              <w:rPr>
                <w:rFonts w:ascii="Times New Roman" w:hAnsi="Times New Roman" w:cs="Times New Roman"/>
                <w:color w:val="000000" w:themeColor="text1"/>
              </w:rPr>
              <w:t>(0.504-3.615)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vAlign w:val="center"/>
          </w:tcPr>
          <w:p w14:paraId="3270B9C7" w14:textId="77777777" w:rsidR="00171684" w:rsidRDefault="007E2F7D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1.352</w:t>
            </w:r>
          </w:p>
          <w:p w14:paraId="41201C2D" w14:textId="57B5C84E" w:rsidR="007E2F7D" w:rsidRPr="00505611" w:rsidRDefault="007E2F7D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(0.504-3.626)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14:paraId="740E7017" w14:textId="77777777" w:rsidR="00171684" w:rsidRDefault="00DE49EC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1.674</w:t>
            </w:r>
          </w:p>
          <w:p w14:paraId="15874CE5" w14:textId="38A20434" w:rsidR="00DE49EC" w:rsidRPr="00505611" w:rsidRDefault="00DE49EC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(0.605-4.631)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14:paraId="5F43642F" w14:textId="77777777" w:rsidR="00171684" w:rsidRDefault="00DE49EC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0.677</w:t>
            </w:r>
          </w:p>
          <w:p w14:paraId="770C508E" w14:textId="591D6741" w:rsidR="00DE49EC" w:rsidRPr="00505611" w:rsidRDefault="00DE49EC" w:rsidP="00171684">
            <w:pPr>
              <w:spacing w:line="260" w:lineRule="exact"/>
              <w:jc w:val="center"/>
              <w:rPr>
                <w:rFonts w:ascii="Times New Roman" w:eastAsia="HeiT" w:hAnsi="Times New Roman" w:cs="Times New Roman"/>
                <w:szCs w:val="24"/>
              </w:rPr>
            </w:pPr>
            <w:r>
              <w:rPr>
                <w:rFonts w:ascii="Times New Roman" w:eastAsia="HeiT" w:hAnsi="Times New Roman" w:cs="Times New Roman" w:hint="eastAsia"/>
                <w:szCs w:val="24"/>
              </w:rPr>
              <w:t>(0.202-2.274)</w:t>
            </w:r>
          </w:p>
        </w:tc>
      </w:tr>
    </w:tbl>
    <w:p w14:paraId="16233D88" w14:textId="77777777" w:rsidR="00505611" w:rsidRPr="00A45D52" w:rsidRDefault="00505611" w:rsidP="00505611">
      <w:pPr>
        <w:pBdr>
          <w:bottom w:val="dotted" w:sz="4" w:space="1" w:color="auto"/>
        </w:pBdr>
        <w:spacing w:line="0" w:lineRule="atLeast"/>
        <w:contextualSpacing/>
        <w:rPr>
          <w:rFonts w:ascii="Times New Roman" w:eastAsia="HeiT" w:hAnsi="Times New Roman" w:cs="Times New Roman"/>
        </w:rPr>
      </w:pPr>
      <w:r w:rsidRPr="00212EA8">
        <w:rPr>
          <w:rFonts w:ascii="Times New Roman" w:eastAsia="HeiT" w:hAnsi="Times New Roman" w:cs="Times New Roman"/>
          <w:b/>
          <w:bCs/>
          <w:szCs w:val="24"/>
        </w:rPr>
        <w:t xml:space="preserve">Notes: </w:t>
      </w:r>
      <w:r w:rsidRPr="00A45D52">
        <w:rPr>
          <w:rFonts w:ascii="Times New Roman" w:eastAsia="HeiT" w:hAnsi="Times New Roman" w:cs="Times New Roman"/>
        </w:rPr>
        <w:t>Adjustment for sex, age, chronic otitis media, hypertension, diabetes mellitus, hyperlipidemia, depression, anxiety, sleep disorders, head injury</w:t>
      </w:r>
    </w:p>
    <w:p w14:paraId="61064328" w14:textId="73419858" w:rsidR="00CB0164" w:rsidRDefault="00CB0164" w:rsidP="00505611">
      <w:pPr>
        <w:pBdr>
          <w:bottom w:val="dotted" w:sz="4" w:space="1" w:color="auto"/>
        </w:pBdr>
        <w:rPr>
          <w:rFonts w:ascii="Times New Roman" w:eastAsia="HeiT" w:hAnsi="Times New Roman" w:cs="Times New Roman"/>
        </w:rPr>
        <w:sectPr w:rsidR="00CB0164" w:rsidSect="006D7084">
          <w:footerReference w:type="even" r:id="rId6"/>
          <w:footerReference w:type="default" r:id="rId7"/>
          <w:footerReference w:type="first" r:id="rId8"/>
          <w:pgSz w:w="11906" w:h="16838"/>
          <w:pgMar w:top="851" w:right="720" w:bottom="284" w:left="720" w:header="851" w:footer="992" w:gutter="0"/>
          <w:cols w:space="425"/>
          <w:docGrid w:type="lines" w:linePitch="360"/>
        </w:sectPr>
      </w:pPr>
    </w:p>
    <w:p w14:paraId="74D7270A" w14:textId="6AFCED6B" w:rsidR="00591AB0" w:rsidRPr="003642C5" w:rsidRDefault="00CB0164" w:rsidP="00505611">
      <w:pPr>
        <w:pBdr>
          <w:bottom w:val="dotted" w:sz="4" w:space="1" w:color="auto"/>
        </w:pBdr>
        <w:rPr>
          <w:rFonts w:ascii="Times New Roman" w:hAnsi="Times New Roman" w:cs="Times New Roman"/>
        </w:rPr>
      </w:pPr>
      <w:r w:rsidRPr="003642C5">
        <w:rPr>
          <w:rFonts w:ascii="Times New Roman" w:hAnsi="Times New Roman" w:cs="Times New Roman"/>
        </w:rPr>
        <w:lastRenderedPageBreak/>
        <w:t>Supplementary Figure 1.</w:t>
      </w:r>
      <w:r w:rsidR="00A630AD" w:rsidRPr="003642C5">
        <w:rPr>
          <w:rFonts w:ascii="Times New Roman" w:hAnsi="Times New Roman" w:cs="Times New Roman"/>
        </w:rPr>
        <w:t xml:space="preserve"> </w:t>
      </w:r>
      <w:r w:rsidR="00D01DBB" w:rsidRPr="003642C5">
        <w:rPr>
          <w:rFonts w:ascii="Times New Roman" w:hAnsi="Times New Roman" w:cs="Times New Roman"/>
        </w:rPr>
        <w:t>Covariate balance before and after matching (Love plot).</w:t>
      </w:r>
    </w:p>
    <w:p w14:paraId="0A4FF0A1" w14:textId="64C07A62" w:rsidR="00CB0164" w:rsidRDefault="003642C5" w:rsidP="00505611">
      <w:pPr>
        <w:pBdr>
          <w:bottom w:val="dotted" w:sz="4" w:space="1" w:color="auto"/>
        </w:pBdr>
      </w:pPr>
      <w:r>
        <w:pict w14:anchorId="2F8DE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2.7pt;height:392.05pt">
            <v:imagedata r:id="rId9" o:title="Supplementary figure1"/>
          </v:shape>
        </w:pict>
      </w:r>
    </w:p>
    <w:p w14:paraId="1A6ADCD4" w14:textId="77777777" w:rsidR="00CB0164" w:rsidRDefault="00CB0164" w:rsidP="00505611">
      <w:pPr>
        <w:pBdr>
          <w:bottom w:val="dotted" w:sz="4" w:space="1" w:color="auto"/>
        </w:pBdr>
      </w:pPr>
    </w:p>
    <w:sectPr w:rsidR="00CB0164" w:rsidSect="006D7084">
      <w:pgSz w:w="11906" w:h="16838"/>
      <w:pgMar w:top="851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048BC" w14:textId="77777777" w:rsidR="003A308A" w:rsidRDefault="003A308A" w:rsidP="00505611">
      <w:r>
        <w:separator/>
      </w:r>
    </w:p>
  </w:endnote>
  <w:endnote w:type="continuationSeparator" w:id="0">
    <w:p w14:paraId="75F3D2BE" w14:textId="77777777" w:rsidR="003A308A" w:rsidRDefault="003A308A" w:rsidP="00505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iT">
    <w:altName w:val="Microsoft JhengHei"/>
    <w:charset w:val="88"/>
    <w:family w:val="swiss"/>
    <w:pitch w:val="variable"/>
    <w:sig w:usb0="A00002BF" w:usb1="2ACFFC78" w:usb2="00000016" w:usb3="00000000" w:csb0="001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4B330" w14:textId="2E08E704" w:rsidR="00CB0164" w:rsidRDefault="00CB01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93493D" wp14:editId="23C175E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683396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C5A216" w14:textId="19E8103E" w:rsidR="00CB0164" w:rsidRPr="00CB0164" w:rsidRDefault="00CB0164" w:rsidP="00CB01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01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3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" filled="f" stroked="f">
              <v:textbox style="mso-fit-shape-to-text:t" inset="20pt,0,0,15pt">
                <w:txbxContent>
                  <w:p w14:paraId="55C5A216" w14:textId="19E8103E" w:rsidR="00CB0164" w:rsidRPr="00CB0164" w:rsidRDefault="00CB0164" w:rsidP="00CB01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01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523B" w14:textId="0C53F71C" w:rsidR="00CB0164" w:rsidRDefault="00CB01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3BA3CC" wp14:editId="75953B0C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7837425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0375B" w14:textId="28C895B9" w:rsidR="00CB0164" w:rsidRPr="00CB0164" w:rsidRDefault="00CB0164" w:rsidP="00CB01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01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BA3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" filled="f" stroked="f">
              <v:textbox style="mso-fit-shape-to-text:t" inset="20pt,0,0,15pt">
                <w:txbxContent>
                  <w:p w14:paraId="6430375B" w14:textId="28C895B9" w:rsidR="00CB0164" w:rsidRPr="00CB0164" w:rsidRDefault="00CB0164" w:rsidP="00CB01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01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8DAD0" w14:textId="037E5F82" w:rsidR="00CB0164" w:rsidRDefault="00CB01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22C09D" wp14:editId="735639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43985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DAC78" w14:textId="0BAE3916" w:rsidR="00CB0164" w:rsidRPr="00CB0164" w:rsidRDefault="00CB0164" w:rsidP="00CB01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01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2C0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2HPtY4ECAADP&#10;BAAADgAAAAAAAAAAAAAAAAAuAgAAZHJzL2Uyb0RvYy54bWxQSwECLQAUAAYACAAAACEA95LYyNoA&#10;AAAEAQAADwAAAAAAAAAAAAAAAADbBAAAZHJzL2Rvd25yZXYueG1sUEsFBgAAAAAEAAQA8wAAAOIF&#10;AAAAAA==&#10;" filled="f" stroked="f">
              <v:textbox style="mso-fit-shape-to-text:t" inset="20pt,0,0,15pt">
                <w:txbxContent>
                  <w:p w14:paraId="135DAC78" w14:textId="0BAE3916" w:rsidR="00CB0164" w:rsidRPr="00CB0164" w:rsidRDefault="00CB0164" w:rsidP="00CB01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01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2AEAA" w14:textId="77777777" w:rsidR="003A308A" w:rsidRDefault="003A308A" w:rsidP="00505611">
      <w:r>
        <w:separator/>
      </w:r>
    </w:p>
  </w:footnote>
  <w:footnote w:type="continuationSeparator" w:id="0">
    <w:p w14:paraId="56A6B827" w14:textId="77777777" w:rsidR="003A308A" w:rsidRDefault="003A308A" w:rsidP="00505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00B"/>
    <w:rsid w:val="0009000B"/>
    <w:rsid w:val="000D6304"/>
    <w:rsid w:val="00102CF4"/>
    <w:rsid w:val="00126701"/>
    <w:rsid w:val="00171684"/>
    <w:rsid w:val="0019243F"/>
    <w:rsid w:val="00264756"/>
    <w:rsid w:val="003340DA"/>
    <w:rsid w:val="003642C5"/>
    <w:rsid w:val="003A308A"/>
    <w:rsid w:val="003B4237"/>
    <w:rsid w:val="004727B7"/>
    <w:rsid w:val="004A4204"/>
    <w:rsid w:val="00505611"/>
    <w:rsid w:val="00591AB0"/>
    <w:rsid w:val="005F0B2D"/>
    <w:rsid w:val="005F71A6"/>
    <w:rsid w:val="00645C39"/>
    <w:rsid w:val="00651238"/>
    <w:rsid w:val="006D4C1A"/>
    <w:rsid w:val="006D7084"/>
    <w:rsid w:val="0071690F"/>
    <w:rsid w:val="0079283E"/>
    <w:rsid w:val="007E2F7D"/>
    <w:rsid w:val="007E325D"/>
    <w:rsid w:val="00842C99"/>
    <w:rsid w:val="009A0FBC"/>
    <w:rsid w:val="009B5445"/>
    <w:rsid w:val="00A630AD"/>
    <w:rsid w:val="00B46D9B"/>
    <w:rsid w:val="00B52CAF"/>
    <w:rsid w:val="00B605DE"/>
    <w:rsid w:val="00CB0164"/>
    <w:rsid w:val="00D01DBB"/>
    <w:rsid w:val="00D361BC"/>
    <w:rsid w:val="00D666ED"/>
    <w:rsid w:val="00DC4A4E"/>
    <w:rsid w:val="00DD6114"/>
    <w:rsid w:val="00DE49EC"/>
    <w:rsid w:val="00E71E93"/>
    <w:rsid w:val="00EB3374"/>
    <w:rsid w:val="00F0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AAA88"/>
  <w15:chartTrackingRefBased/>
  <w15:docId w15:val="{8FC91A09-0242-4550-B2EE-3B6B2E71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00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0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5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0561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05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0561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B0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01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01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1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0A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0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高立庭</dc:creator>
  <cp:keywords/>
  <dc:description/>
  <cp:lastModifiedBy>Dajime, Peter</cp:lastModifiedBy>
  <cp:revision>2</cp:revision>
  <dcterms:created xsi:type="dcterms:W3CDTF">2025-08-06T19:55:00Z</dcterms:created>
  <dcterms:modified xsi:type="dcterms:W3CDTF">2025-08-06T19:55:00Z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1195eae,1997430,463c906c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2025-08-05T22:11:45Z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72252278-f9c4-4840-ae2b-04d031b3ce3f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