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3CC7" w14:textId="57804F2A" w:rsidR="00C2406E" w:rsidRPr="003F323B" w:rsidRDefault="003F323B">
      <w:pPr>
        <w:pStyle w:val="Heading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 w:hint="eastAsia"/>
          <w:b w:val="0"/>
          <w:bCs w:val="0"/>
          <w:color w:val="auto"/>
          <w:sz w:val="22"/>
          <w:szCs w:val="22"/>
          <w:lang w:eastAsia="ja-JP"/>
        </w:rPr>
        <w:t xml:space="preserve">Supplementary Table 1. </w:t>
      </w:r>
      <w:r w:rsidRPr="003F323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STROBE </w:t>
      </w:r>
      <w:r>
        <w:rPr>
          <w:rFonts w:ascii="Times New Roman" w:hAnsi="Times New Roman" w:cs="Times New Roman" w:hint="eastAsia"/>
          <w:b w:val="0"/>
          <w:bCs w:val="0"/>
          <w:color w:val="auto"/>
          <w:sz w:val="22"/>
          <w:szCs w:val="22"/>
          <w:lang w:eastAsia="ja-JP"/>
        </w:rPr>
        <w:t>c</w:t>
      </w:r>
      <w:r w:rsidRPr="003F323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hecklist for </w:t>
      </w:r>
      <w:r>
        <w:rPr>
          <w:rFonts w:ascii="Times New Roman" w:hAnsi="Times New Roman" w:cs="Times New Roman" w:hint="eastAsia"/>
          <w:b w:val="0"/>
          <w:bCs w:val="0"/>
          <w:color w:val="auto"/>
          <w:sz w:val="22"/>
          <w:szCs w:val="22"/>
          <w:lang w:eastAsia="ja-JP"/>
        </w:rPr>
        <w:t>this c</w:t>
      </w:r>
      <w:r w:rsidRPr="003F323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ohort </w:t>
      </w:r>
      <w:r>
        <w:rPr>
          <w:rFonts w:ascii="Times New Roman" w:hAnsi="Times New Roman" w:cs="Times New Roman" w:hint="eastAsia"/>
          <w:b w:val="0"/>
          <w:bCs w:val="0"/>
          <w:color w:val="auto"/>
          <w:sz w:val="22"/>
          <w:szCs w:val="22"/>
          <w:lang w:eastAsia="ja-JP"/>
        </w:rPr>
        <w:t>s</w:t>
      </w:r>
      <w:r w:rsidRPr="003F323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tud</w:t>
      </w:r>
      <w:r>
        <w:rPr>
          <w:rFonts w:ascii="Times New Roman" w:hAnsi="Times New Roman" w:cs="Times New Roman" w:hint="eastAsia"/>
          <w:b w:val="0"/>
          <w:bCs w:val="0"/>
          <w:color w:val="auto"/>
          <w:sz w:val="22"/>
          <w:szCs w:val="22"/>
          <w:lang w:eastAsia="ja-JP"/>
        </w:rPr>
        <w:t>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5"/>
        <w:gridCol w:w="2878"/>
        <w:gridCol w:w="2877"/>
      </w:tblGrid>
      <w:tr w:rsidR="00C2406E" w14:paraId="3342D410" w14:textId="77777777" w:rsidTr="003F323B">
        <w:trPr>
          <w:trHeight w:val="6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80E" w14:textId="77777777" w:rsidR="00C2406E" w:rsidRDefault="00000000">
            <w:r>
              <w:t>Item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227" w14:textId="77777777" w:rsidR="00C2406E" w:rsidRDefault="00000000">
            <w:r>
              <w:t>Recommendation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FAE" w14:textId="77777777" w:rsidR="00C2406E" w:rsidRDefault="00000000">
            <w:r>
              <w:t>Section of manuscript where item is reported</w:t>
            </w:r>
          </w:p>
        </w:tc>
      </w:tr>
      <w:tr w:rsidR="00C2406E" w14:paraId="7DABD945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917" w14:textId="77777777" w:rsidR="00C2406E" w:rsidRDefault="00000000"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192" w14:textId="77777777" w:rsidR="00C2406E" w:rsidRDefault="00000000">
            <w:r>
              <w:t>Indicate the study design with a commonly used term in the title or the abstract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369" w14:textId="77777777" w:rsidR="00C2406E" w:rsidRDefault="00000000">
            <w:r>
              <w:t>Title, Abstract</w:t>
            </w:r>
          </w:p>
        </w:tc>
      </w:tr>
      <w:tr w:rsidR="00C2406E" w14:paraId="3226D8BB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C02" w14:textId="77777777" w:rsidR="00C2406E" w:rsidRDefault="00000000">
            <w: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60F3" w14:textId="77777777" w:rsidR="00C2406E" w:rsidRDefault="00000000">
            <w:r>
              <w:t>Provide in the abstract an informative and balanced summary of what was done and what was found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D84" w14:textId="77777777" w:rsidR="00C2406E" w:rsidRDefault="00000000">
            <w:r>
              <w:t>Abstract</w:t>
            </w:r>
          </w:p>
        </w:tc>
      </w:tr>
      <w:tr w:rsidR="00C2406E" w14:paraId="45540610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75E" w14:textId="77777777" w:rsidR="00C2406E" w:rsidRDefault="00000000"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4ED" w14:textId="77777777" w:rsidR="00C2406E" w:rsidRDefault="00000000">
            <w:r>
              <w:t>Explain the scientific background and rationale for the investigation being reported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0F48" w14:textId="77777777" w:rsidR="00C2406E" w:rsidRDefault="00000000">
            <w:r>
              <w:t>Background (Introduction, p.2–3)</w:t>
            </w:r>
          </w:p>
        </w:tc>
      </w:tr>
      <w:tr w:rsidR="00C2406E" w14:paraId="7C9D8C7C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389" w14:textId="77777777" w:rsidR="00C2406E" w:rsidRDefault="00000000"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2CD" w14:textId="77777777" w:rsidR="00C2406E" w:rsidRDefault="00000000">
            <w:r>
              <w:t>State specific objectives, including any prespecified hypotheses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8C1" w14:textId="77777777" w:rsidR="00C2406E" w:rsidRDefault="00000000">
            <w:r>
              <w:t>Background (end), Introduction (p.3)</w:t>
            </w:r>
          </w:p>
        </w:tc>
      </w:tr>
      <w:tr w:rsidR="00C2406E" w14:paraId="58F8847C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239" w14:textId="77777777" w:rsidR="00C2406E" w:rsidRDefault="00000000">
            <w: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43E" w14:textId="77777777" w:rsidR="00C2406E" w:rsidRDefault="00000000">
            <w:r>
              <w:t>Describe the setting, locations, and relevant dates, including periods of recruitment, exposure, follow-up, and data collection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8B5" w14:textId="77777777" w:rsidR="00C2406E" w:rsidRDefault="00000000">
            <w:r>
              <w:t>Methods 2.1 (Study design, setting, population)</w:t>
            </w:r>
          </w:p>
        </w:tc>
      </w:tr>
      <w:tr w:rsidR="00C2406E" w14:paraId="7B96FFCD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3BE" w14:textId="77777777" w:rsidR="00C2406E" w:rsidRDefault="00000000">
            <w:r>
              <w:t>6a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309" w14:textId="77777777" w:rsidR="00C2406E" w:rsidRDefault="00000000">
            <w:r>
              <w:t>Give the eligibility criteria, and the sources and methods of selection of participants. Describe methods of follow-up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982" w14:textId="77777777" w:rsidR="00C2406E" w:rsidRDefault="00000000">
            <w:r>
              <w:t>Methods 2.1 (p.4–5), Results 3.1 (Participant selection)</w:t>
            </w:r>
          </w:p>
        </w:tc>
      </w:tr>
      <w:tr w:rsidR="00C2406E" w14:paraId="7D7FB51D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8C9" w14:textId="77777777" w:rsidR="00C2406E" w:rsidRDefault="00000000">
            <w:r>
              <w:t>6b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70A" w14:textId="77777777" w:rsidR="00C2406E" w:rsidRDefault="00000000">
            <w:r>
              <w:t>For matched studies, give matching criteria and number of exposed and unexposed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364" w14:textId="77777777" w:rsidR="00C2406E" w:rsidRDefault="00000000">
            <w:r>
              <w:t>Not applicable</w:t>
            </w:r>
          </w:p>
        </w:tc>
      </w:tr>
      <w:tr w:rsidR="00C2406E" w14:paraId="62AF783F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5CF" w14:textId="77777777" w:rsidR="00C2406E" w:rsidRDefault="00000000">
            <w: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BCE" w14:textId="77777777" w:rsidR="00C2406E" w:rsidRDefault="00000000">
            <w:r>
              <w:t xml:space="preserve">Clearly define all outcomes, exposures, predictors, potential confounders, and effect modifiers. Give </w:t>
            </w:r>
            <w:r>
              <w:lastRenderedPageBreak/>
              <w:t>diagnostic criteria, if applicable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43A" w14:textId="77777777" w:rsidR="00C2406E" w:rsidRDefault="00000000">
            <w:r>
              <w:lastRenderedPageBreak/>
              <w:t>Methods 2.2 (KCL definition of frailty states, predictors)</w:t>
            </w:r>
          </w:p>
        </w:tc>
      </w:tr>
      <w:tr w:rsidR="00C2406E" w14:paraId="2812BAFC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50D" w14:textId="77777777" w:rsidR="00C2406E" w:rsidRDefault="00000000">
            <w: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E73B" w14:textId="77777777" w:rsidR="00C2406E" w:rsidRDefault="00000000">
            <w: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587" w14:textId="77777777" w:rsidR="00C2406E" w:rsidRDefault="00000000">
            <w:r>
              <w:t>Methods 2.2 (KCL items, scoring), 2.3 (statistical analysis)</w:t>
            </w:r>
          </w:p>
        </w:tc>
      </w:tr>
      <w:tr w:rsidR="00C2406E" w14:paraId="7D7A9479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F33" w14:textId="77777777" w:rsidR="00C2406E" w:rsidRDefault="00000000">
            <w: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693" w14:textId="77777777" w:rsidR="00C2406E" w:rsidRDefault="00000000">
            <w:r>
              <w:t>Describe any efforts to address potential sources of bias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060" w14:textId="77777777" w:rsidR="00C2406E" w:rsidRDefault="00000000">
            <w:r>
              <w:t>Methods 2.3 (multivariable models, sensitivity analysis), Discussion (limitations)</w:t>
            </w:r>
          </w:p>
        </w:tc>
      </w:tr>
      <w:tr w:rsidR="00C2406E" w14:paraId="14B8A5D8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F99" w14:textId="77777777" w:rsidR="00C2406E" w:rsidRDefault="00000000">
            <w: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45A" w14:textId="77777777" w:rsidR="00C2406E" w:rsidRDefault="00000000">
            <w:r>
              <w:t>Explain how the study size was arrived at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628" w14:textId="77777777" w:rsidR="00C2406E" w:rsidRDefault="00000000">
            <w:r>
              <w:t>Results 3.1 (eligible participants, flow diagram, follow-up rate)</w:t>
            </w:r>
          </w:p>
        </w:tc>
      </w:tr>
      <w:tr w:rsidR="00C2406E" w14:paraId="0C4B923D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5DF" w14:textId="77777777" w:rsidR="00C2406E" w:rsidRDefault="00000000">
            <w: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A8A" w14:textId="77777777" w:rsidR="00C2406E" w:rsidRDefault="00000000">
            <w:r>
              <w:t>Explain how quantitative variables were handled in the analyses. If applicable, describe which groupings were chosen, and why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89F" w14:textId="77777777" w:rsidR="00C2406E" w:rsidRDefault="00000000">
            <w:r>
              <w:t>Methods 2.3 (categorization of KCL scores; logistic regression approach)</w:t>
            </w:r>
          </w:p>
        </w:tc>
      </w:tr>
      <w:tr w:rsidR="00C2406E" w14:paraId="57E77142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A9" w14:textId="77777777" w:rsidR="00C2406E" w:rsidRDefault="00000000">
            <w:r>
              <w:t>12a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866" w14:textId="77777777" w:rsidR="00C2406E" w:rsidRDefault="00000000">
            <w:r>
              <w:t>Describe all statistical methods, including those used to control for confounding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7E8" w14:textId="77777777" w:rsidR="00C2406E" w:rsidRDefault="00000000">
            <w:r>
              <w:t>Methods 2.3 (stepwise logistic regression, sensitivity analyses)</w:t>
            </w:r>
          </w:p>
        </w:tc>
      </w:tr>
      <w:tr w:rsidR="00C2406E" w14:paraId="682439B3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0BC" w14:textId="77777777" w:rsidR="00C2406E" w:rsidRDefault="00000000">
            <w:r>
              <w:t>12b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B63" w14:textId="77777777" w:rsidR="00C2406E" w:rsidRDefault="00000000">
            <w:r>
              <w:t>Describe any methods used to examine subgroups and interactions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555" w14:textId="77777777" w:rsidR="00C2406E" w:rsidRDefault="00000000">
            <w:r>
              <w:t>Methods 2.3 (transition-specific dependent variables, subgroup analyses)</w:t>
            </w:r>
          </w:p>
        </w:tc>
      </w:tr>
      <w:tr w:rsidR="00C2406E" w14:paraId="7B9DAC79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07A" w14:textId="77777777" w:rsidR="00C2406E" w:rsidRDefault="00000000">
            <w:r>
              <w:t>12c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A1A" w14:textId="77777777" w:rsidR="00C2406E" w:rsidRDefault="00000000">
            <w:r>
              <w:t>Explain how missing data were addressed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2DC" w14:textId="77777777" w:rsidR="00C2406E" w:rsidRDefault="00000000">
            <w:r>
              <w:t>Results 3.1 (omissions excluded, 358 final participants)</w:t>
            </w:r>
          </w:p>
        </w:tc>
      </w:tr>
      <w:tr w:rsidR="00C2406E" w14:paraId="38EA2246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3E4" w14:textId="77777777" w:rsidR="00C2406E" w:rsidRDefault="00000000">
            <w:r>
              <w:t>12d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E6F" w14:textId="77777777" w:rsidR="00C2406E" w:rsidRDefault="00000000">
            <w:r>
              <w:t>If applicable, explain how loss to follow-up was addressed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4DC" w14:textId="77777777" w:rsidR="00C2406E" w:rsidRDefault="00000000">
            <w:r>
              <w:t>Results 3.1 (80.6% follow-up rate described)</w:t>
            </w:r>
          </w:p>
        </w:tc>
      </w:tr>
      <w:tr w:rsidR="00C2406E" w14:paraId="7AFE0684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5EB" w14:textId="77777777" w:rsidR="00C2406E" w:rsidRDefault="00000000">
            <w:r>
              <w:lastRenderedPageBreak/>
              <w:t>12e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DB8" w14:textId="77777777" w:rsidR="00C2406E" w:rsidRDefault="00000000">
            <w:r>
              <w:t>Describe any sensitivity analyses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246" w14:textId="77777777" w:rsidR="00C2406E" w:rsidRDefault="00000000">
            <w:r>
              <w:t>Methods 2.3 (sensitivity analysis), Results 3.1 (similar results)</w:t>
            </w:r>
          </w:p>
        </w:tc>
      </w:tr>
      <w:tr w:rsidR="00C2406E" w14:paraId="3C4D2E0F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3E7" w14:textId="77777777" w:rsidR="00C2406E" w:rsidRDefault="00000000">
            <w:r>
              <w:t>13a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228" w14:textId="77777777" w:rsidR="00C2406E" w:rsidRDefault="00000000">
            <w:r>
              <w:t>Report numbers of individuals at each stage of study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181" w14:textId="77777777" w:rsidR="00C2406E" w:rsidRDefault="00000000">
            <w:r>
              <w:t>Results 3.1 (n=591 → 476 → 444 → 372 → 358), Figure 2</w:t>
            </w:r>
          </w:p>
        </w:tc>
      </w:tr>
      <w:tr w:rsidR="00C2406E" w14:paraId="69E135CB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A60" w14:textId="77777777" w:rsidR="00C2406E" w:rsidRDefault="00000000">
            <w:r>
              <w:t>13b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86A" w14:textId="77777777" w:rsidR="00C2406E" w:rsidRDefault="00000000">
            <w:r>
              <w:t>Give reasons for non-participation at each stage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7F2" w14:textId="77777777" w:rsidR="00C2406E" w:rsidRDefault="00000000">
            <w:r>
              <w:t>Results 3.1 (non-return, omissions)</w:t>
            </w:r>
          </w:p>
        </w:tc>
      </w:tr>
      <w:tr w:rsidR="00C2406E" w14:paraId="393182E9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680" w14:textId="77777777" w:rsidR="00C2406E" w:rsidRDefault="00000000">
            <w:r>
              <w:t>13c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312" w14:textId="77777777" w:rsidR="00C2406E" w:rsidRDefault="00000000">
            <w:r>
              <w:t>Consider use of a flow diagram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C12" w14:textId="77777777" w:rsidR="00C2406E" w:rsidRDefault="00000000">
            <w:r>
              <w:t>Figure 2</w:t>
            </w:r>
          </w:p>
        </w:tc>
      </w:tr>
      <w:tr w:rsidR="00C2406E" w14:paraId="306642F5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C5A" w14:textId="77777777" w:rsidR="00C2406E" w:rsidRDefault="00000000">
            <w:r>
              <w:t>14a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C05" w14:textId="77777777" w:rsidR="00C2406E" w:rsidRDefault="00000000">
            <w:r>
              <w:t>Give characteristics of study participants (demographic, social, etc.) and information on exposures/potential confounders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EB2" w14:textId="77777777" w:rsidR="00C2406E" w:rsidRDefault="00000000">
            <w:r>
              <w:t>Results 3.1, Table 1</w:t>
            </w:r>
          </w:p>
        </w:tc>
      </w:tr>
      <w:tr w:rsidR="00C2406E" w14:paraId="5C03086F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5A3" w14:textId="77777777" w:rsidR="00C2406E" w:rsidRDefault="00000000">
            <w:r>
              <w:t>14b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6BE" w14:textId="77777777" w:rsidR="00C2406E" w:rsidRDefault="00000000">
            <w:r>
              <w:t>Indicate number of participants with missing data for each variable of interest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968" w14:textId="77777777" w:rsidR="00C2406E" w:rsidRDefault="00000000">
            <w:r>
              <w:t>Table 1 footnote (if specified), Results (omissions excluded)</w:t>
            </w:r>
          </w:p>
        </w:tc>
      </w:tr>
      <w:tr w:rsidR="00C2406E" w14:paraId="1461EFC3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B9D" w14:textId="77777777" w:rsidR="00C2406E" w:rsidRDefault="00000000">
            <w:r>
              <w:t>14c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873" w14:textId="77777777" w:rsidR="00C2406E" w:rsidRDefault="00000000">
            <w:r>
              <w:t>Summarise follow-up time (average and total)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BB3" w14:textId="77777777" w:rsidR="00C2406E" w:rsidRDefault="00000000">
            <w:r>
              <w:t>Results 3.1 (6-year follow-up, 2016–2022)</w:t>
            </w:r>
          </w:p>
        </w:tc>
      </w:tr>
      <w:tr w:rsidR="00C2406E" w14:paraId="457DAB18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787" w14:textId="77777777" w:rsidR="00C2406E" w:rsidRDefault="00000000">
            <w: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58C" w14:textId="77777777" w:rsidR="00C2406E" w:rsidRDefault="00000000">
            <w:r>
              <w:t>Report numbers of outcome events or summary measures over time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BD8" w14:textId="77777777" w:rsidR="00C2406E" w:rsidRDefault="00000000">
            <w:r>
              <w:t>Results 3.1 (prevalence changes, chi-square, logistic regression outputs)</w:t>
            </w:r>
          </w:p>
        </w:tc>
      </w:tr>
      <w:tr w:rsidR="00C2406E" w14:paraId="31AEA983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875" w14:textId="77777777" w:rsidR="00C2406E" w:rsidRDefault="00000000">
            <w:r>
              <w:t>16a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B9" w14:textId="77777777" w:rsidR="00C2406E" w:rsidRDefault="00000000">
            <w:r>
              <w:t>Give unadjusted and adjusted estimates and their precision (95% CI). Make clear which confounders were adjusted for and why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719" w14:textId="77777777" w:rsidR="00C2406E" w:rsidRDefault="00000000">
            <w:r>
              <w:t>Results (Tables 2 &amp; 11, ORs, CIs), Methods 2.3</w:t>
            </w:r>
          </w:p>
        </w:tc>
      </w:tr>
      <w:tr w:rsidR="00C2406E" w14:paraId="73371B84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F9C" w14:textId="77777777" w:rsidR="00C2406E" w:rsidRDefault="00000000">
            <w:r>
              <w:t>16b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F0E" w14:textId="77777777" w:rsidR="00C2406E" w:rsidRDefault="00000000">
            <w:r>
              <w:t>Report category boundaries when continuous variables were categorized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C71" w14:textId="77777777" w:rsidR="00C2406E" w:rsidRDefault="00000000">
            <w:r>
              <w:t>Methods 2.2 (robust=0–3, pre-frail=4–7, frail≥8)</w:t>
            </w:r>
          </w:p>
        </w:tc>
      </w:tr>
      <w:tr w:rsidR="00C2406E" w14:paraId="13751A47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972" w14:textId="77777777" w:rsidR="00C2406E" w:rsidRDefault="00000000">
            <w:r>
              <w:lastRenderedPageBreak/>
              <w:t>16c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2DF" w14:textId="77777777" w:rsidR="00C2406E" w:rsidRDefault="00000000">
            <w:r>
              <w:t>If relevant, consider translating estimates into absolute risk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14A" w14:textId="77777777" w:rsidR="00C2406E" w:rsidRDefault="00000000">
            <w:r>
              <w:t>Not applicable (frailty transitions, ORs reported)</w:t>
            </w:r>
          </w:p>
        </w:tc>
      </w:tr>
      <w:tr w:rsidR="00C2406E" w14:paraId="5CA04EC2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9D5" w14:textId="77777777" w:rsidR="00C2406E" w:rsidRDefault="00000000">
            <w: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129" w14:textId="77777777" w:rsidR="00C2406E" w:rsidRDefault="00000000">
            <w:r>
              <w:t>Report other analyses done—e.g., subgroups, interactions, sensitivity analyses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EE3" w14:textId="77777777" w:rsidR="00C2406E" w:rsidRDefault="00000000">
            <w:r>
              <w:t>Results 3.1 (sensitivity analysis), Discussion</w:t>
            </w:r>
          </w:p>
        </w:tc>
      </w:tr>
      <w:tr w:rsidR="00C2406E" w14:paraId="57664338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F95" w14:textId="77777777" w:rsidR="00C2406E" w:rsidRDefault="00000000">
            <w: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34" w14:textId="77777777" w:rsidR="00C2406E" w:rsidRDefault="00000000">
            <w:r>
              <w:t>Summarise key results with reference to study objectives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21F" w14:textId="77777777" w:rsidR="00C2406E" w:rsidRDefault="00000000">
            <w:r>
              <w:t>Discussion (first paragraph, main findings restated)</w:t>
            </w:r>
          </w:p>
        </w:tc>
      </w:tr>
      <w:tr w:rsidR="00C2406E" w14:paraId="3986DB2E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1E2" w14:textId="77777777" w:rsidR="00C2406E" w:rsidRDefault="00000000">
            <w: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C37" w14:textId="77777777" w:rsidR="00C2406E" w:rsidRDefault="00000000">
            <w:r>
              <w:t>Discuss limitations of the study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DE6" w14:textId="77777777" w:rsidR="00C2406E" w:rsidRDefault="00000000">
            <w:r>
              <w:t>Discussion (limitations section)</w:t>
            </w:r>
          </w:p>
        </w:tc>
      </w:tr>
      <w:tr w:rsidR="00C2406E" w14:paraId="16AAA0D0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966" w14:textId="77777777" w:rsidR="00C2406E" w:rsidRDefault="00000000">
            <w: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EAE" w14:textId="77777777" w:rsidR="00C2406E" w:rsidRDefault="00000000">
            <w:r>
              <w:t>Give a cautious overall interpretation of results considering objectives, limitations, multiplicity of analyses, and evidence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4FE" w14:textId="77777777" w:rsidR="00C2406E" w:rsidRDefault="00000000">
            <w:r>
              <w:t>Discussion &amp; Conclusions</w:t>
            </w:r>
          </w:p>
        </w:tc>
      </w:tr>
      <w:tr w:rsidR="00C2406E" w14:paraId="3FFB58A8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B8E" w14:textId="77777777" w:rsidR="00C2406E" w:rsidRDefault="00000000">
            <w: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EB6" w14:textId="77777777" w:rsidR="00C2406E" w:rsidRDefault="00000000">
            <w:r>
              <w:t>Discuss the generalisability (external validity) of the study results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4178" w14:textId="77777777" w:rsidR="00C2406E" w:rsidRDefault="00000000">
            <w:r>
              <w:t>Discussion (generalizability to other populations)</w:t>
            </w:r>
          </w:p>
        </w:tc>
      </w:tr>
      <w:tr w:rsidR="00C2406E" w14:paraId="0CE5FD63" w14:textId="77777777" w:rsidTr="00BC10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A7C" w14:textId="77777777" w:rsidR="00C2406E" w:rsidRDefault="00000000">
            <w: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EA4" w14:textId="77777777" w:rsidR="00C2406E" w:rsidRDefault="00000000">
            <w:r>
              <w:t>Give the source of funding and the role of funders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A05" w14:textId="77777777" w:rsidR="00C2406E" w:rsidRDefault="00000000">
            <w:r>
              <w:t>Declarations: Funding</w:t>
            </w:r>
          </w:p>
        </w:tc>
      </w:tr>
    </w:tbl>
    <w:p w14:paraId="6E3681F3" w14:textId="77777777" w:rsidR="000A56EC" w:rsidRDefault="000A56EC"/>
    <w:sectPr w:rsidR="000A56EC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4AB2" w14:textId="77777777" w:rsidR="005D3FCC" w:rsidRDefault="005D3FCC" w:rsidP="00223C7E">
      <w:pPr>
        <w:spacing w:after="0" w:line="240" w:lineRule="auto"/>
      </w:pPr>
      <w:r>
        <w:separator/>
      </w:r>
    </w:p>
  </w:endnote>
  <w:endnote w:type="continuationSeparator" w:id="0">
    <w:p w14:paraId="6B23479F" w14:textId="77777777" w:rsidR="005D3FCC" w:rsidRDefault="005D3FCC" w:rsidP="0022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7905" w14:textId="37760382" w:rsidR="00223C7E" w:rsidRDefault="00223C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172BC" wp14:editId="73AEB2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251656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81FA" w14:textId="64F33F6A" w:rsidR="00223C7E" w:rsidRPr="00223C7E" w:rsidRDefault="00223C7E" w:rsidP="00223C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23C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17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515C81FA" w14:textId="64F33F6A" w:rsidR="00223C7E" w:rsidRPr="00223C7E" w:rsidRDefault="00223C7E" w:rsidP="00223C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23C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A321" w14:textId="7E42D1DE" w:rsidR="00223C7E" w:rsidRDefault="00223C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7A24BD" wp14:editId="060C0F75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74233303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5B160" w14:textId="62727E1A" w:rsidR="00223C7E" w:rsidRPr="00223C7E" w:rsidRDefault="00223C7E" w:rsidP="00223C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23C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A2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5105B160" w14:textId="62727E1A" w:rsidR="00223C7E" w:rsidRPr="00223C7E" w:rsidRDefault="00223C7E" w:rsidP="00223C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23C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0E55" w14:textId="72695862" w:rsidR="00223C7E" w:rsidRDefault="00223C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709320" wp14:editId="38053F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21301051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3648D" w14:textId="0C754E51" w:rsidR="00223C7E" w:rsidRPr="00223C7E" w:rsidRDefault="00223C7E" w:rsidP="00223C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23C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09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3843648D" w14:textId="0C754E51" w:rsidR="00223C7E" w:rsidRPr="00223C7E" w:rsidRDefault="00223C7E" w:rsidP="00223C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23C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DA39" w14:textId="77777777" w:rsidR="005D3FCC" w:rsidRDefault="005D3FCC" w:rsidP="00223C7E">
      <w:pPr>
        <w:spacing w:after="0" w:line="240" w:lineRule="auto"/>
      </w:pPr>
      <w:r>
        <w:separator/>
      </w:r>
    </w:p>
  </w:footnote>
  <w:footnote w:type="continuationSeparator" w:id="0">
    <w:p w14:paraId="2A7535C9" w14:textId="77777777" w:rsidR="005D3FCC" w:rsidRDefault="005D3FCC" w:rsidP="0022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7917961">
    <w:abstractNumId w:val="8"/>
  </w:num>
  <w:num w:numId="2" w16cid:durableId="801265255">
    <w:abstractNumId w:val="6"/>
  </w:num>
  <w:num w:numId="3" w16cid:durableId="1223564018">
    <w:abstractNumId w:val="5"/>
  </w:num>
  <w:num w:numId="4" w16cid:durableId="291863375">
    <w:abstractNumId w:val="4"/>
  </w:num>
  <w:num w:numId="5" w16cid:durableId="1449473977">
    <w:abstractNumId w:val="7"/>
  </w:num>
  <w:num w:numId="6" w16cid:durableId="1405757836">
    <w:abstractNumId w:val="3"/>
  </w:num>
  <w:num w:numId="7" w16cid:durableId="396127635">
    <w:abstractNumId w:val="2"/>
  </w:num>
  <w:num w:numId="8" w16cid:durableId="1568297103">
    <w:abstractNumId w:val="1"/>
  </w:num>
  <w:num w:numId="9" w16cid:durableId="6944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6EC"/>
    <w:rsid w:val="000D1BFD"/>
    <w:rsid w:val="0015074B"/>
    <w:rsid w:val="00223C7E"/>
    <w:rsid w:val="00234FC3"/>
    <w:rsid w:val="0029639D"/>
    <w:rsid w:val="00326F90"/>
    <w:rsid w:val="003F323B"/>
    <w:rsid w:val="005D3FCC"/>
    <w:rsid w:val="00746EC4"/>
    <w:rsid w:val="009F6230"/>
    <w:rsid w:val="00AA1D8D"/>
    <w:rsid w:val="00AE55AD"/>
    <w:rsid w:val="00B47730"/>
    <w:rsid w:val="00BC10FA"/>
    <w:rsid w:val="00C2406E"/>
    <w:rsid w:val="00C74A99"/>
    <w:rsid w:val="00CA177E"/>
    <w:rsid w:val="00CB0664"/>
    <w:rsid w:val="00CD1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7C339"/>
  <w14:defaultImageDpi w14:val="300"/>
  <w15:docId w15:val="{9409AEDD-39F5-4B8E-96C3-6562190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3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Renee Gordon</cp:lastModifiedBy>
  <cp:revision>3</cp:revision>
  <dcterms:created xsi:type="dcterms:W3CDTF">2025-10-14T06:27:00Z</dcterms:created>
  <dcterms:modified xsi:type="dcterms:W3CDTF">2025-10-23T00:56:00Z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7ef6d30e,775e041,67d9e468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2025-10-14T02:29:50Z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f8320cc7-afc6-43d1-addf-f84b91cf4242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