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2E59" w14:textId="77777777" w:rsidR="00956C58" w:rsidRPr="00956C58" w:rsidRDefault="00C8331A" w:rsidP="007A0CD1">
      <w:pPr>
        <w:spacing w:after="0"/>
        <w:rPr>
          <w:rFonts w:ascii="Arial" w:hAnsi="Arial" w:cs="Arial"/>
          <w:b/>
          <w:bCs/>
          <w:noProof/>
        </w:rPr>
      </w:pPr>
      <w:r w:rsidRPr="00956C58">
        <w:rPr>
          <w:rFonts w:ascii="Arial" w:hAnsi="Arial" w:cs="Arial"/>
          <w:b/>
          <w:bCs/>
          <w:noProof/>
        </w:rPr>
        <w:t xml:space="preserve">Supplemental Figure 1. </w:t>
      </w:r>
      <w:r w:rsidR="00956C58" w:rsidRPr="00956C58">
        <w:rPr>
          <w:rFonts w:ascii="Arial" w:hAnsi="Arial" w:cs="Arial"/>
          <w:b/>
          <w:bCs/>
          <w:noProof/>
        </w:rPr>
        <w:t>Power Simulations for Logistic Regression Models</w:t>
      </w:r>
    </w:p>
    <w:p w14:paraId="3B1EAEE8" w14:textId="12BDB0F0" w:rsidR="00C8331A" w:rsidRDefault="00C8331A" w:rsidP="007A0CD1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331A" w:rsidRPr="00F12612" w14:paraId="67CD0603" w14:textId="77777777" w:rsidTr="00F12612">
        <w:tc>
          <w:tcPr>
            <w:tcW w:w="8296" w:type="dxa"/>
          </w:tcPr>
          <w:p w14:paraId="6D762096" w14:textId="2CA3063C" w:rsidR="00C8331A" w:rsidRPr="00F12612" w:rsidRDefault="00C8331A" w:rsidP="00F126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12612">
              <w:rPr>
                <w:rFonts w:ascii="Arial" w:hAnsi="Arial" w:cs="Arial"/>
                <w:noProof/>
                <w:sz w:val="20"/>
                <w:szCs w:val="20"/>
              </w:rPr>
              <w:t>Two continous variables</w:t>
            </w:r>
          </w:p>
        </w:tc>
      </w:tr>
      <w:tr w:rsidR="00C8331A" w:rsidRPr="00F12612" w14:paraId="437AA2AE" w14:textId="77777777" w:rsidTr="00F12612">
        <w:tc>
          <w:tcPr>
            <w:tcW w:w="8296" w:type="dxa"/>
          </w:tcPr>
          <w:p w14:paraId="3F6C941B" w14:textId="1D349828" w:rsidR="00C8331A" w:rsidRPr="00F12612" w:rsidRDefault="00C8331A" w:rsidP="00F1261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126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BDF7A6" wp14:editId="16200F4F">
                  <wp:extent cx="3877519" cy="2395728"/>
                  <wp:effectExtent l="0" t="0" r="8890" b="5080"/>
                  <wp:docPr id="8505748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965" cy="2412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31A" w:rsidRPr="00F12612" w14:paraId="21A8D661" w14:textId="77777777" w:rsidTr="00F12612">
        <w:tc>
          <w:tcPr>
            <w:tcW w:w="8296" w:type="dxa"/>
          </w:tcPr>
          <w:p w14:paraId="52BFC301" w14:textId="0532EC2B" w:rsidR="00C8331A" w:rsidRPr="00F12612" w:rsidRDefault="00C8331A" w:rsidP="00F126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12612">
              <w:rPr>
                <w:rFonts w:ascii="Arial" w:hAnsi="Arial" w:cs="Arial"/>
                <w:noProof/>
                <w:sz w:val="20"/>
                <w:szCs w:val="20"/>
              </w:rPr>
              <w:t>A continous and dichotomous variable</w:t>
            </w:r>
          </w:p>
        </w:tc>
      </w:tr>
      <w:tr w:rsidR="00C8331A" w:rsidRPr="00F12612" w14:paraId="410C5BE8" w14:textId="77777777" w:rsidTr="00F12612">
        <w:tc>
          <w:tcPr>
            <w:tcW w:w="8296" w:type="dxa"/>
          </w:tcPr>
          <w:p w14:paraId="653518FC" w14:textId="26B47854" w:rsidR="00C8331A" w:rsidRPr="00F12612" w:rsidRDefault="00C8331A" w:rsidP="00F1261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126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790162" wp14:editId="16E97AFE">
                  <wp:extent cx="3877310" cy="2395601"/>
                  <wp:effectExtent l="0" t="0" r="8890" b="5080"/>
                  <wp:docPr id="3123920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8427" cy="2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31A" w:rsidRPr="00F12612" w14:paraId="2158AB18" w14:textId="77777777" w:rsidTr="00F12612">
        <w:tc>
          <w:tcPr>
            <w:tcW w:w="8296" w:type="dxa"/>
          </w:tcPr>
          <w:p w14:paraId="122E9D63" w14:textId="0D9AD2DD" w:rsidR="00C8331A" w:rsidRPr="00F12612" w:rsidRDefault="00C8331A" w:rsidP="00F126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12612">
              <w:rPr>
                <w:rFonts w:ascii="Arial" w:hAnsi="Arial" w:cs="Arial"/>
                <w:noProof/>
                <w:sz w:val="20"/>
                <w:szCs w:val="20"/>
              </w:rPr>
              <w:t>Two dichotomous variables</w:t>
            </w:r>
          </w:p>
        </w:tc>
      </w:tr>
      <w:tr w:rsidR="00C8331A" w:rsidRPr="00F12612" w14:paraId="19D04B26" w14:textId="77777777" w:rsidTr="00F12612">
        <w:tc>
          <w:tcPr>
            <w:tcW w:w="8296" w:type="dxa"/>
          </w:tcPr>
          <w:p w14:paraId="4343C458" w14:textId="556AB5C6" w:rsidR="00C8331A" w:rsidRPr="00F12612" w:rsidRDefault="00C8331A" w:rsidP="00F1261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126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CC46D7" wp14:editId="7B44BBE7">
                  <wp:extent cx="3877518" cy="2395728"/>
                  <wp:effectExtent l="0" t="0" r="8890" b="5080"/>
                  <wp:docPr id="19935136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3664" cy="2418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11FB0F" w14:textId="77777777" w:rsidR="00FD7446" w:rsidRDefault="00FD7446" w:rsidP="007A0CD1">
      <w:pPr>
        <w:spacing w:after="0"/>
        <w:rPr>
          <w:rFonts w:ascii="Arial" w:hAnsi="Arial" w:cs="Arial"/>
          <w:sz w:val="16"/>
          <w:szCs w:val="16"/>
        </w:rPr>
      </w:pPr>
    </w:p>
    <w:p w14:paraId="62BF28B6" w14:textId="77777777" w:rsidR="00A21ED0" w:rsidRDefault="00A21ED0" w:rsidP="007A0CD1">
      <w:pPr>
        <w:spacing w:after="0"/>
        <w:rPr>
          <w:rFonts w:ascii="Arial" w:hAnsi="Arial" w:cs="Arial"/>
          <w:sz w:val="16"/>
          <w:szCs w:val="16"/>
        </w:rPr>
      </w:pPr>
    </w:p>
    <w:p w14:paraId="0B995EC4" w14:textId="1BC2706B" w:rsidR="004D469A" w:rsidRPr="00F635A6" w:rsidRDefault="00956C58" w:rsidP="008555D5">
      <w:pPr>
        <w:spacing w:after="0"/>
        <w:jc w:val="left"/>
        <w:rPr>
          <w:rFonts w:ascii="Arial" w:hAnsi="Arial" w:cs="Arial"/>
          <w:sz w:val="18"/>
          <w:szCs w:val="18"/>
        </w:rPr>
      </w:pPr>
      <w:r w:rsidRPr="00F635A6">
        <w:rPr>
          <w:rFonts w:ascii="Arial" w:hAnsi="Arial" w:cs="Arial"/>
          <w:sz w:val="18"/>
          <w:szCs w:val="18"/>
        </w:rPr>
        <w:t>Simulation of power and sample size requirements for multinomial logistic regression using two variables with moderate</w:t>
      </w:r>
      <w:r w:rsidRPr="00F635A6">
        <w:rPr>
          <w:rFonts w:ascii="Arial" w:hAnsi="Arial" w:cs="Arial"/>
          <w:sz w:val="18"/>
          <w:szCs w:val="18"/>
        </w:rPr>
        <w:t>-</w:t>
      </w:r>
      <w:r w:rsidRPr="00F635A6">
        <w:rPr>
          <w:rFonts w:ascii="Arial" w:hAnsi="Arial" w:cs="Arial"/>
          <w:sz w:val="18"/>
          <w:szCs w:val="18"/>
        </w:rPr>
        <w:t>to</w:t>
      </w:r>
      <w:r w:rsidRPr="00F635A6">
        <w:rPr>
          <w:rFonts w:ascii="Arial" w:hAnsi="Arial" w:cs="Arial"/>
          <w:sz w:val="18"/>
          <w:szCs w:val="18"/>
        </w:rPr>
        <w:t>-</w:t>
      </w:r>
      <w:r w:rsidRPr="00F635A6">
        <w:rPr>
          <w:rFonts w:ascii="Arial" w:hAnsi="Arial" w:cs="Arial"/>
          <w:sz w:val="18"/>
          <w:szCs w:val="18"/>
        </w:rPr>
        <w:t>large effect sizes (odds ratios 1.5–3.0)</w:t>
      </w:r>
      <w:r w:rsidR="00EF3DE7" w:rsidRPr="00F635A6">
        <w:rPr>
          <w:rFonts w:ascii="Arial" w:hAnsi="Arial" w:cs="Arial"/>
          <w:sz w:val="18"/>
          <w:szCs w:val="18"/>
        </w:rPr>
        <w:t xml:space="preserve">. </w:t>
      </w:r>
      <w:r w:rsidR="007A747C" w:rsidRPr="00F635A6">
        <w:rPr>
          <w:rFonts w:ascii="Arial" w:hAnsi="Arial" w:cs="Arial"/>
          <w:sz w:val="18"/>
          <w:szCs w:val="18"/>
        </w:rPr>
        <w:t>Three predictor combinations were modeled: (</w:t>
      </w:r>
      <w:r w:rsidR="00014A42" w:rsidRPr="00F635A6">
        <w:rPr>
          <w:rFonts w:ascii="Arial" w:hAnsi="Arial" w:cs="Arial"/>
          <w:b/>
          <w:bCs/>
          <w:sz w:val="18"/>
          <w:szCs w:val="18"/>
        </w:rPr>
        <w:t>A</w:t>
      </w:r>
      <w:r w:rsidR="007A747C" w:rsidRPr="00F635A6">
        <w:rPr>
          <w:rFonts w:ascii="Arial" w:hAnsi="Arial" w:cs="Arial"/>
          <w:sz w:val="18"/>
          <w:szCs w:val="18"/>
        </w:rPr>
        <w:t>) two continuous variables</w:t>
      </w:r>
      <w:r w:rsidR="004D469A" w:rsidRPr="00F635A6">
        <w:rPr>
          <w:rFonts w:ascii="Arial" w:hAnsi="Arial" w:cs="Arial"/>
          <w:sz w:val="18"/>
          <w:szCs w:val="18"/>
        </w:rPr>
        <w:t xml:space="preserve"> </w:t>
      </w:r>
      <w:r w:rsidRPr="00F635A6">
        <w:rPr>
          <w:rFonts w:ascii="Arial" w:hAnsi="Arial" w:cs="Arial"/>
          <w:sz w:val="18"/>
          <w:szCs w:val="18"/>
        </w:rPr>
        <w:t>(</w:t>
      </w:r>
      <w:r w:rsidR="004D469A" w:rsidRPr="00F635A6">
        <w:rPr>
          <w:rFonts w:ascii="Arial" w:hAnsi="Arial" w:cs="Arial"/>
          <w:sz w:val="18"/>
          <w:szCs w:val="18"/>
        </w:rPr>
        <w:t>age and number of chronic conditions),</w:t>
      </w:r>
      <w:r w:rsidR="007A747C" w:rsidRPr="00F635A6">
        <w:rPr>
          <w:rFonts w:ascii="Arial" w:hAnsi="Arial" w:cs="Arial"/>
          <w:sz w:val="18"/>
          <w:szCs w:val="18"/>
        </w:rPr>
        <w:t xml:space="preserve"> (</w:t>
      </w:r>
      <w:r w:rsidR="00014A42" w:rsidRPr="00F635A6">
        <w:rPr>
          <w:rFonts w:ascii="Arial" w:hAnsi="Arial" w:cs="Arial"/>
          <w:b/>
          <w:bCs/>
          <w:sz w:val="18"/>
          <w:szCs w:val="18"/>
        </w:rPr>
        <w:t>B</w:t>
      </w:r>
      <w:r w:rsidR="007A747C" w:rsidRPr="00F635A6">
        <w:rPr>
          <w:rFonts w:ascii="Arial" w:hAnsi="Arial" w:cs="Arial"/>
          <w:sz w:val="18"/>
          <w:szCs w:val="18"/>
        </w:rPr>
        <w:t>) one continuous and one dichotomous variable</w:t>
      </w:r>
      <w:r w:rsidR="004D469A" w:rsidRPr="00F635A6">
        <w:rPr>
          <w:rFonts w:ascii="Arial" w:hAnsi="Arial" w:cs="Arial"/>
          <w:sz w:val="18"/>
          <w:szCs w:val="18"/>
        </w:rPr>
        <w:t xml:space="preserve"> (age and </w:t>
      </w:r>
      <w:r w:rsidR="004D469A" w:rsidRPr="00F635A6">
        <w:rPr>
          <w:rFonts w:ascii="Arial" w:hAnsi="Arial" w:cs="Arial"/>
          <w:sz w:val="18"/>
          <w:szCs w:val="18"/>
        </w:rPr>
        <w:t>anticholinergic medication exposure</w:t>
      </w:r>
      <w:r w:rsidR="004D469A" w:rsidRPr="00F635A6">
        <w:rPr>
          <w:rFonts w:ascii="Arial" w:hAnsi="Arial" w:cs="Arial"/>
          <w:sz w:val="18"/>
          <w:szCs w:val="18"/>
        </w:rPr>
        <w:t>)</w:t>
      </w:r>
      <w:r w:rsidR="007A747C" w:rsidRPr="00F635A6">
        <w:rPr>
          <w:rFonts w:ascii="Arial" w:hAnsi="Arial" w:cs="Arial"/>
          <w:sz w:val="18"/>
          <w:szCs w:val="18"/>
        </w:rPr>
        <w:t>, and (</w:t>
      </w:r>
      <w:r w:rsidR="00014A42" w:rsidRPr="00F635A6">
        <w:rPr>
          <w:rFonts w:ascii="Arial" w:hAnsi="Arial" w:cs="Arial"/>
          <w:b/>
          <w:bCs/>
          <w:sz w:val="18"/>
          <w:szCs w:val="18"/>
        </w:rPr>
        <w:t>C</w:t>
      </w:r>
      <w:r w:rsidR="007A747C" w:rsidRPr="00F635A6">
        <w:rPr>
          <w:rFonts w:ascii="Arial" w:hAnsi="Arial" w:cs="Arial"/>
          <w:sz w:val="18"/>
          <w:szCs w:val="18"/>
        </w:rPr>
        <w:t>) two dichotomous variables</w:t>
      </w:r>
      <w:r w:rsidR="004D469A" w:rsidRPr="00F635A6">
        <w:rPr>
          <w:rFonts w:ascii="Arial" w:hAnsi="Arial" w:cs="Arial"/>
          <w:sz w:val="18"/>
          <w:szCs w:val="18"/>
        </w:rPr>
        <w:t xml:space="preserve"> (sex </w:t>
      </w:r>
      <w:r w:rsidR="00D52FA4" w:rsidRPr="00F635A6">
        <w:rPr>
          <w:rFonts w:ascii="Arial" w:hAnsi="Arial" w:cs="Arial"/>
          <w:sz w:val="18"/>
          <w:szCs w:val="18"/>
        </w:rPr>
        <w:t>and</w:t>
      </w:r>
      <w:r w:rsidR="004D469A" w:rsidRPr="00F635A6">
        <w:rPr>
          <w:rFonts w:ascii="Arial" w:hAnsi="Arial" w:cs="Arial"/>
          <w:sz w:val="18"/>
          <w:szCs w:val="18"/>
        </w:rPr>
        <w:t xml:space="preserve"> </w:t>
      </w:r>
      <w:r w:rsidR="004D469A" w:rsidRPr="00F635A6">
        <w:rPr>
          <w:rFonts w:ascii="Arial" w:hAnsi="Arial" w:cs="Arial"/>
          <w:sz w:val="18"/>
          <w:szCs w:val="18"/>
        </w:rPr>
        <w:t>anticholinergic medication exposure</w:t>
      </w:r>
      <w:r w:rsidR="004D469A" w:rsidRPr="00F635A6">
        <w:rPr>
          <w:rFonts w:ascii="Arial" w:hAnsi="Arial" w:cs="Arial"/>
          <w:sz w:val="18"/>
          <w:szCs w:val="18"/>
        </w:rPr>
        <w:t>)</w:t>
      </w:r>
      <w:r w:rsidR="007A747C" w:rsidRPr="00F635A6">
        <w:rPr>
          <w:rFonts w:ascii="Arial" w:hAnsi="Arial" w:cs="Arial"/>
          <w:sz w:val="18"/>
          <w:szCs w:val="18"/>
        </w:rPr>
        <w:t xml:space="preserve">. </w:t>
      </w:r>
    </w:p>
    <w:p w14:paraId="6FF78F95" w14:textId="0E51D2D4" w:rsidR="00A21ED0" w:rsidRDefault="004D469A" w:rsidP="008555D5">
      <w:pPr>
        <w:spacing w:after="0"/>
        <w:jc w:val="left"/>
        <w:rPr>
          <w:rFonts w:ascii="Arial" w:hAnsi="Arial" w:cs="Arial"/>
          <w:sz w:val="16"/>
          <w:szCs w:val="16"/>
        </w:rPr>
      </w:pPr>
      <w:r w:rsidRPr="00F635A6">
        <w:rPr>
          <w:rFonts w:ascii="Arial" w:hAnsi="Arial" w:cs="Arial"/>
          <w:i/>
          <w:iCs/>
          <w:sz w:val="18"/>
          <w:szCs w:val="18"/>
        </w:rPr>
        <w:t>Note:</w:t>
      </w:r>
      <w:r w:rsidRPr="00F635A6">
        <w:rPr>
          <w:rFonts w:ascii="Arial" w:hAnsi="Arial" w:cs="Arial"/>
          <w:sz w:val="18"/>
          <w:szCs w:val="18"/>
        </w:rPr>
        <w:t xml:space="preserve"> Simulations assumed a prevalence of 40% for mild cognitive impairment (MCI) and 10% for dementia. </w:t>
      </w:r>
    </w:p>
    <w:p w14:paraId="369775B5" w14:textId="77777777" w:rsidR="00A21ED0" w:rsidRPr="007422F7" w:rsidRDefault="00A21ED0" w:rsidP="008555D5">
      <w:pPr>
        <w:spacing w:after="0"/>
        <w:jc w:val="left"/>
        <w:rPr>
          <w:rFonts w:ascii="Arial" w:hAnsi="Arial" w:cs="Arial"/>
          <w:sz w:val="16"/>
          <w:szCs w:val="16"/>
        </w:rPr>
      </w:pPr>
    </w:p>
    <w:sectPr w:rsidR="00A21ED0" w:rsidRPr="007422F7" w:rsidSect="00014A42">
      <w:pgSz w:w="11906" w:h="16838"/>
      <w:pgMar w:top="72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17FA" w14:textId="77777777" w:rsidR="002C3169" w:rsidRDefault="002C3169" w:rsidP="007A0CD1">
      <w:pPr>
        <w:spacing w:after="0" w:line="240" w:lineRule="auto"/>
      </w:pPr>
      <w:r>
        <w:separator/>
      </w:r>
    </w:p>
  </w:endnote>
  <w:endnote w:type="continuationSeparator" w:id="0">
    <w:p w14:paraId="5443C495" w14:textId="77777777" w:rsidR="002C3169" w:rsidRDefault="002C3169" w:rsidP="007A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2C08" w14:textId="77777777" w:rsidR="002C3169" w:rsidRDefault="002C3169" w:rsidP="007A0CD1">
      <w:pPr>
        <w:spacing w:after="0" w:line="240" w:lineRule="auto"/>
      </w:pPr>
      <w:r>
        <w:separator/>
      </w:r>
    </w:p>
  </w:footnote>
  <w:footnote w:type="continuationSeparator" w:id="0">
    <w:p w14:paraId="01929C5E" w14:textId="77777777" w:rsidR="002C3169" w:rsidRDefault="002C3169" w:rsidP="007A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A30E6"/>
    <w:multiLevelType w:val="hybridMultilevel"/>
    <w:tmpl w:val="590CB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9A"/>
    <w:rsid w:val="00001541"/>
    <w:rsid w:val="00014A42"/>
    <w:rsid w:val="000C5B0F"/>
    <w:rsid w:val="00154AA1"/>
    <w:rsid w:val="002C3169"/>
    <w:rsid w:val="004C3D10"/>
    <w:rsid w:val="004D469A"/>
    <w:rsid w:val="00664B05"/>
    <w:rsid w:val="006E5BC2"/>
    <w:rsid w:val="00716244"/>
    <w:rsid w:val="00741485"/>
    <w:rsid w:val="007422F7"/>
    <w:rsid w:val="007A0CD1"/>
    <w:rsid w:val="007A747C"/>
    <w:rsid w:val="008555D5"/>
    <w:rsid w:val="00883C8F"/>
    <w:rsid w:val="00900F5B"/>
    <w:rsid w:val="00956C58"/>
    <w:rsid w:val="00A21ED0"/>
    <w:rsid w:val="00A3359D"/>
    <w:rsid w:val="00A4012C"/>
    <w:rsid w:val="00AA781E"/>
    <w:rsid w:val="00B42AEB"/>
    <w:rsid w:val="00BE6F5D"/>
    <w:rsid w:val="00C32EE0"/>
    <w:rsid w:val="00C43052"/>
    <w:rsid w:val="00C8331A"/>
    <w:rsid w:val="00CA059A"/>
    <w:rsid w:val="00CC1DD5"/>
    <w:rsid w:val="00D466FB"/>
    <w:rsid w:val="00D52FA4"/>
    <w:rsid w:val="00DD7E7D"/>
    <w:rsid w:val="00EF3DE7"/>
    <w:rsid w:val="00F12612"/>
    <w:rsid w:val="00F635A6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CB57A"/>
  <w15:chartTrackingRefBased/>
  <w15:docId w15:val="{1B36D114-2E6C-437E-B792-E1C03B96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D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0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D1"/>
  </w:style>
  <w:style w:type="paragraph" w:styleId="Footer">
    <w:name w:val="footer"/>
    <w:basedOn w:val="Normal"/>
    <w:link w:val="FooterChar"/>
    <w:uiPriority w:val="99"/>
    <w:unhideWhenUsed/>
    <w:rsid w:val="007A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D1"/>
  </w:style>
  <w:style w:type="table" w:styleId="TableGrid">
    <w:name w:val="Table Grid"/>
    <w:basedOn w:val="TableNormal"/>
    <w:uiPriority w:val="39"/>
    <w:rsid w:val="00C8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aaf89-c32e-49a0-9fec-be1c9c6056e2">
      <Terms xmlns="http://schemas.microsoft.com/office/infopath/2007/PartnerControls"/>
    </lcf76f155ced4ddcb4097134ff3c332f>
    <TaxCatchAll xmlns="3dc7e829-9987-4925-af09-560aacf919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64D76F72A8646B68949FAF858996C" ma:contentTypeVersion="15" ma:contentTypeDescription="Create a new document." ma:contentTypeScope="" ma:versionID="e6a5a15a8d5de8a68a2126685673981f">
  <xsd:schema xmlns:xsd="http://www.w3.org/2001/XMLSchema" xmlns:xs="http://www.w3.org/2001/XMLSchema" xmlns:p="http://schemas.microsoft.com/office/2006/metadata/properties" xmlns:ns2="3dc7e829-9987-4925-af09-560aacf919fc" xmlns:ns3="5bdaaf89-c32e-49a0-9fec-be1c9c6056e2" targetNamespace="http://schemas.microsoft.com/office/2006/metadata/properties" ma:root="true" ma:fieldsID="2f55df8197e2c62d592ea2829e6c4730" ns2:_="" ns3:_="">
    <xsd:import namespace="3dc7e829-9987-4925-af09-560aacf919fc"/>
    <xsd:import namespace="5bdaaf89-c32e-49a0-9fec-be1c9c605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e829-9987-4925-af09-560aacf91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5e251a-79c5-4c0a-842f-ace8e86ceb07}" ma:internalName="TaxCatchAll" ma:showField="CatchAllData" ma:web="3dc7e829-9987-4925-af09-560aacf9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aaf89-c32e-49a0-9fec-be1c9c60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B0027-9376-4059-95FF-D0AD01A6C9D9}">
  <ds:schemaRefs>
    <ds:schemaRef ds:uri="http://schemas.microsoft.com/office/2006/metadata/properties"/>
    <ds:schemaRef ds:uri="http://schemas.microsoft.com/office/infopath/2007/PartnerControls"/>
    <ds:schemaRef ds:uri="5bdaaf89-c32e-49a0-9fec-be1c9c6056e2"/>
    <ds:schemaRef ds:uri="3dc7e829-9987-4925-af09-560aacf919fc"/>
  </ds:schemaRefs>
</ds:datastoreItem>
</file>

<file path=customXml/itemProps2.xml><?xml version="1.0" encoding="utf-8"?>
<ds:datastoreItem xmlns:ds="http://schemas.openxmlformats.org/officeDocument/2006/customXml" ds:itemID="{30FAE91D-B5E9-47DF-92B4-620F8A69B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7e829-9987-4925-af09-560aacf919fc"/>
    <ds:schemaRef ds:uri="5bdaaf89-c32e-49a0-9fec-be1c9c605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28F30-F5C2-46AC-B543-948735ED0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Summanwar, Diana P</cp:lastModifiedBy>
  <cp:revision>8</cp:revision>
  <dcterms:created xsi:type="dcterms:W3CDTF">2025-09-14T03:28:00Z</dcterms:created>
  <dcterms:modified xsi:type="dcterms:W3CDTF">2025-09-14T15:55:00Z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0x010100BDC64D76F72A8646B68949FAF858996C</vt:lpwstr>
  </property>
</Properties>
</file>