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E7B2">
      <w:pP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TableA  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The P-value during the identification of confounding variables</w:t>
      </w:r>
    </w:p>
    <w:tbl>
      <w:tblPr>
        <w:tblStyle w:val="4"/>
        <w:tblW w:w="12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39"/>
        <w:gridCol w:w="1275"/>
        <w:gridCol w:w="1313"/>
        <w:gridCol w:w="909"/>
        <w:gridCol w:w="1163"/>
        <w:gridCol w:w="1087"/>
        <w:gridCol w:w="1219"/>
        <w:gridCol w:w="994"/>
        <w:gridCol w:w="1303"/>
      </w:tblGrid>
      <w:tr w14:paraId="66EF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99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0D0438FE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Variable</w:t>
            </w:r>
          </w:p>
        </w:tc>
        <w:tc>
          <w:tcPr>
            <w:tcW w:w="1539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74A9D58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Perceived quality of life</w:t>
            </w:r>
          </w:p>
        </w:tc>
        <w:tc>
          <w:tcPr>
            <w:tcW w:w="1275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1A9002A6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Perceived sati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fa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tion of health</w:t>
            </w:r>
          </w:p>
        </w:tc>
        <w:tc>
          <w:tcPr>
            <w:tcW w:w="1313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0F00864D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epression</w:t>
            </w:r>
          </w:p>
        </w:tc>
        <w:tc>
          <w:tcPr>
            <w:tcW w:w="909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63BD6FED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tigma</w:t>
            </w:r>
          </w:p>
        </w:tc>
        <w:tc>
          <w:tcPr>
            <w:tcW w:w="1163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4B67618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ART adherence</w:t>
            </w:r>
          </w:p>
        </w:tc>
        <w:tc>
          <w:tcPr>
            <w:tcW w:w="1087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05B46105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Viral load</w:t>
            </w:r>
          </w:p>
        </w:tc>
        <w:tc>
          <w:tcPr>
            <w:tcW w:w="1219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26460D8A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CD4</w:t>
            </w:r>
          </w:p>
        </w:tc>
        <w:tc>
          <w:tcPr>
            <w:tcW w:w="994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0A3FD9AF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ondom use</w:t>
            </w:r>
          </w:p>
        </w:tc>
        <w:tc>
          <w:tcPr>
            <w:tcW w:w="1303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nil"/>
            </w:tcBorders>
          </w:tcPr>
          <w:p w14:paraId="6FA7E6DC"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ultiple partners</w:t>
            </w:r>
          </w:p>
        </w:tc>
      </w:tr>
      <w:tr w14:paraId="106A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F6105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ge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49D3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9C1B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0.028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CFDAE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C087C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A618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0.006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8CAFB81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F03E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0.016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D7A93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C704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B7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83AC77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Ethnicity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C636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4A9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53236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B71A1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F98EAC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A23857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0.035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9CA2B6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03394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76851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FB7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1A0F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ender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F99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9A9C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115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494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16E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F97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EF6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11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C4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0.013</w:t>
            </w:r>
          </w:p>
        </w:tc>
      </w:tr>
      <w:tr w14:paraId="591D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935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ducation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084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2623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39A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BAF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926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DE6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9A4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3C0B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AAD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36F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2F11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Religion belief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DFC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0.018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7E58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1A35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0B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64A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1D8C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AA93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6822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BCF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B48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32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en-US"/>
              </w:rPr>
              <w:t>Marital status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F5D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AC96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DB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D4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F1E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9D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FD2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9B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006BD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</w:tr>
      <w:tr w14:paraId="3522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8CCD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en-US"/>
              </w:rPr>
              <w:t>Employment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en-US"/>
              </w:rPr>
              <w:t>status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4791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B977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EBC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D73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2B8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40C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7F01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D0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65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92B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81858"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exual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orientation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832B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808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2D3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52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9CA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6C8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E0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F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DEEA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</w:tr>
      <w:tr w14:paraId="5F2C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17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Al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cohol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AF1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6226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E5E04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B0B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1B60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38D7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E98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CBB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D70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BE5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DA5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rugs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329D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C11B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99F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46E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5C51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551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67A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F5C0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AF8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F12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E0B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Other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ST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619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F226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57D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0.013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358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BBB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17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39F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F84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5F9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39B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C8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ART initiation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88F4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DCA7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0.021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A6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DDD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98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NA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6CFDF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EBD7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14D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91AD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6F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2CA11DE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esidence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49CB605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vAlign w:val="center"/>
          </w:tcPr>
          <w:p w14:paraId="12E112D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49BC37E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167F801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5634E1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04AD33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0.014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3A5FDF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0.049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3FF22A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14:paraId="0228C0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AE6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9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14CF9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HIV duration</w:t>
            </w:r>
          </w:p>
        </w:tc>
        <w:tc>
          <w:tcPr>
            <w:tcW w:w="1539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F8A971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98052F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1313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BC95B4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A649E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E2CE380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1087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231F313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1219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79F2E19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994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84045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0.003</w:t>
            </w:r>
          </w:p>
        </w:tc>
        <w:tc>
          <w:tcPr>
            <w:tcW w:w="1303" w:type="dxa"/>
            <w:tcBorders>
              <w:top w:val="single" w:color="000000" w:themeColor="text1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F3DBF3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0.002</w:t>
            </w:r>
          </w:p>
        </w:tc>
      </w:tr>
    </w:tbl>
    <w:p w14:paraId="1B3291C2">
      <w:pPr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Note：**</w:t>
      </w:r>
      <w:r>
        <w:rPr>
          <w:rFonts w:hint="eastAsia" w:ascii="Times New Roman" w:hAnsi="Times New Roman" w:cs="Times New Roman"/>
          <w:i/>
          <w:iCs/>
          <w:sz w:val="22"/>
          <w:szCs w:val="22"/>
          <w:lang w:val="en-US" w:eastAsia="zh-CN"/>
        </w:rPr>
        <w:t>p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&lt;.001</w:t>
      </w:r>
    </w:p>
    <w:p w14:paraId="5D13FA8A"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This tablel was a supplementary explanatory document and it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displayed the p values of the association of the sociodemographic and clinical characteristics with risk sexual behavior and health indicators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Dk1ODAyZmVhZWExNWY4ZWE0ZjcxYzIyNmY5YzUifQ=="/>
  </w:docVars>
  <w:rsids>
    <w:rsidRoot w:val="7F890931"/>
    <w:rsid w:val="055C757F"/>
    <w:rsid w:val="063716B9"/>
    <w:rsid w:val="06A25465"/>
    <w:rsid w:val="0B2E3315"/>
    <w:rsid w:val="12AA7B7B"/>
    <w:rsid w:val="14025C23"/>
    <w:rsid w:val="18915B90"/>
    <w:rsid w:val="198C7FDB"/>
    <w:rsid w:val="1A387913"/>
    <w:rsid w:val="1B304628"/>
    <w:rsid w:val="22511DC1"/>
    <w:rsid w:val="2459143A"/>
    <w:rsid w:val="2D256324"/>
    <w:rsid w:val="2DC21DC5"/>
    <w:rsid w:val="370B658B"/>
    <w:rsid w:val="38C07CEF"/>
    <w:rsid w:val="3A465B2C"/>
    <w:rsid w:val="40B82AD2"/>
    <w:rsid w:val="40BE466E"/>
    <w:rsid w:val="45EF52CA"/>
    <w:rsid w:val="478D4D9A"/>
    <w:rsid w:val="508D7334"/>
    <w:rsid w:val="557E2673"/>
    <w:rsid w:val="5CAA4F00"/>
    <w:rsid w:val="61CE4732"/>
    <w:rsid w:val="65E87914"/>
    <w:rsid w:val="6E3000AA"/>
    <w:rsid w:val="7C436E16"/>
    <w:rsid w:val="7C5729FB"/>
    <w:rsid w:val="7EC228AA"/>
    <w:rsid w:val="7F89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731</Characters>
  <Lines>0</Lines>
  <Paragraphs>0</Paragraphs>
  <TotalTime>12</TotalTime>
  <ScaleCrop>false</ScaleCrop>
  <LinksUpToDate>false</LinksUpToDate>
  <CharactersWithSpaces>786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2024-09-07T13:26:00Z</dcterms:created>
  <dc:creator>段裕琼</dc:creator>
  <cp:lastModifiedBy>段裕琼</cp:lastModifiedBy>
  <dcterms:modified xsi:type="dcterms:W3CDTF">2025-09-02T09:54:36Z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22A8D364788E4D56999011013EDD4583_13</vt:lpwstr>
  </property>
  <property fmtid="{D5CDD505-2E9C-101B-9397-08002B2CF9AE}" pid="4" name="KSOTemplateDocerSaveRecord">
    <vt:lpwstr>eyJoZGlkIjoiYWYzZDk1ODAyZmVhZWExNWY4ZWE0ZjcxYzIyNmY5YzUiLCJ1c2VySWQiOiIxMjMyNzQ1MzMyIn0=</vt:lpwstr>
  </property>
</Properties>
</file>