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599F" w14:textId="77777777" w:rsidR="003E704A" w:rsidRDefault="00000000">
      <w:pPr>
        <w:pStyle w:val="Heading1"/>
        <w:jc w:val="center"/>
        <w:rPr>
          <w:rFonts w:eastAsia="SimSun"/>
          <w:lang w:eastAsia="zh-CN"/>
        </w:rPr>
      </w:pPr>
      <w:r>
        <w:t>Supplementary material</w:t>
      </w:r>
      <w:r>
        <w:rPr>
          <w:rFonts w:eastAsia="SimSun" w:hint="eastAsia"/>
          <w:lang w:eastAsia="zh-CN"/>
        </w:rPr>
        <w:t>s</w:t>
      </w:r>
    </w:p>
    <w:p w14:paraId="4FD81D93" w14:textId="77777777" w:rsidR="003E704A" w:rsidRDefault="00000000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Title: A Novel NPR48-Based Model for Early Prediction of Severe Acute Pancreatitis: Development and Multicenter Validation in Comparison with Traditional Clinical Scores</w:t>
      </w:r>
    </w:p>
    <w:p w14:paraId="30F37123" w14:textId="77777777" w:rsidR="003E704A" w:rsidRDefault="003E704A">
      <w:pPr>
        <w:rPr>
          <w:lang w:eastAsia="zh-CN"/>
        </w:rPr>
      </w:pPr>
    </w:p>
    <w:p w14:paraId="0648124D" w14:textId="77777777" w:rsidR="003E704A" w:rsidRDefault="00000000">
      <w:pPr>
        <w:widowControl w:val="0"/>
        <w:rPr>
          <w:rFonts w:cs="Arial"/>
        </w:rPr>
      </w:pPr>
      <w:r>
        <w:rPr>
          <w:rFonts w:cs="Arial" w:hint="eastAsia"/>
          <w:b/>
          <w:bCs/>
        </w:rPr>
        <w:t xml:space="preserve">Table </w:t>
      </w:r>
      <w:r>
        <w:rPr>
          <w:rFonts w:eastAsia="SimSun" w:cs="Arial" w:hint="eastAsia"/>
          <w:b/>
          <w:bCs/>
          <w:lang w:eastAsia="zh-CN"/>
        </w:rPr>
        <w:t>S1</w:t>
      </w:r>
      <w:r>
        <w:rPr>
          <w:rFonts w:cs="Arial" w:hint="eastAsia"/>
          <w:b/>
          <w:bCs/>
        </w:rPr>
        <w:t xml:space="preserve">: </w:t>
      </w:r>
      <w:r>
        <w:rPr>
          <w:rFonts w:cs="Arial" w:hint="eastAsia"/>
        </w:rPr>
        <w:t>Missing data of variables.</w:t>
      </w:r>
    </w:p>
    <w:tbl>
      <w:tblPr>
        <w:tblW w:w="4066" w:type="dxa"/>
        <w:tblInd w:w="100" w:type="dxa"/>
        <w:tblLook w:val="04A0" w:firstRow="1" w:lastRow="0" w:firstColumn="1" w:lastColumn="0" w:noHBand="0" w:noVBand="1"/>
      </w:tblPr>
      <w:tblGrid>
        <w:gridCol w:w="1539"/>
        <w:gridCol w:w="1095"/>
        <w:gridCol w:w="1017"/>
        <w:gridCol w:w="1284"/>
      </w:tblGrid>
      <w:tr w:rsidR="003E704A" w14:paraId="0F95D683" w14:textId="77777777">
        <w:trPr>
          <w:trHeight w:val="277"/>
        </w:trPr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5F2CB7F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Variables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E759178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Available quantity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F5A6344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Missing quantity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699EE3CB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Missing value percentage</w:t>
            </w:r>
          </w:p>
        </w:tc>
      </w:tr>
      <w:tr w:rsidR="003E704A" w14:paraId="631699C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32B6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7AD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80B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6CBD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E966D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704D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1B53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2352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D22A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4403AD2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819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269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4E0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EE35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22.4</w:t>
            </w:r>
          </w:p>
        </w:tc>
      </w:tr>
      <w:tr w:rsidR="003E704A" w14:paraId="4F58E5F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E43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0FD4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6AD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1F4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67076A6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581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639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93B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B6B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520E8395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9507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Fatty liver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1989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8FC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3A49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54DFDE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CA9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Hyperlipidemia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C61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D516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853A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D56EC5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E87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Alcohol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79F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D73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20E9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4D643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5505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32B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FAB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FC9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41DC9F4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123B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WBC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3DA4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8C0F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676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2182B9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63F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RBC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61B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1CF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231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D408C3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DE73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509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CBDB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284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6846600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3B0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7C5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91F0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07F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1517AA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EC97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Neut0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349F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99F6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63C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BBC727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E6D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Neut48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5FC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A8D8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B3F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42B9057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D1C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Ly0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516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3EC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1280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3C577EF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435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Ly48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7F33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541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3C5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6700C6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D3D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Mon0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3C8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18A7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C4E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3B4FD9E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F63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lastRenderedPageBreak/>
              <w:t>Mon48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D4D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A6F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4961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3BED544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69CE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PLT0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0FA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3DC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C0AF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1243374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6607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PLT48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F6BB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B44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6EF9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BE53E2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443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SII0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544D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581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6A42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C10776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EE01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SII48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6F47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D88F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B6E3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3743478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2CB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SII48/SII0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40C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DE4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DE1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1F2D739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468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NLR0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C19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DD8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C60E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337D98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A8F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NLR48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292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488F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74B7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6C7293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A3F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NLR48/NLR0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1475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CFF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034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597363E2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BE7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PLR0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4A5C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DF9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B75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F25256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BBD8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PLR48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3AC0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7DC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805D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05F9990F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DCE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PLR48/PLR0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4BE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9E2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B2C9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6C97A8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9AE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LMR0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FA00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BE54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4E8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536A7FAD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F6B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LMR48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CC57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5C6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535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AD051D0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F89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LMR48/LMR0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DCE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F484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5A46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4BF9326C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8F5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NPR0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A393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F46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747C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B9A8E4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03B9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NPR48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E2D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D55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9CA1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77ED728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0FD0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NPR48/NPR0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E69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8A61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908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10B68C5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2C3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SIRI0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EFF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751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2496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967627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1FD7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SIRI48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538E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207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EBD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214948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44C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SIRI48/SIRI0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30A7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3DD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F588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2A02E6E4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E1B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TBil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C326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71B0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47B1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3C5266A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081E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ALB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98C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4CA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838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</w:t>
            </w:r>
          </w:p>
        </w:tc>
      </w:tr>
      <w:tr w:rsidR="003E704A" w14:paraId="50A18FC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C64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285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7ABA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1374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0.9</w:t>
            </w:r>
          </w:p>
        </w:tc>
      </w:tr>
      <w:tr w:rsidR="003E704A" w14:paraId="7AF451C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C27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49E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0709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421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3B21F323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1902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6B82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D224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A007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</w:t>
            </w:r>
          </w:p>
        </w:tc>
      </w:tr>
      <w:tr w:rsidR="003E704A" w14:paraId="53139B0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947E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Glu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451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B3E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094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9.9</w:t>
            </w:r>
          </w:p>
        </w:tc>
      </w:tr>
      <w:tr w:rsidR="003E704A" w14:paraId="3A67E6C8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1D0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BUN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8C4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625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049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57890D67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682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lastRenderedPageBreak/>
              <w:t>SCr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0EC9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447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4AC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4AEC8137" w14:textId="77777777">
        <w:trPr>
          <w:trHeight w:val="30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1E3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K</w:t>
            </w:r>
            <w:r>
              <w:rPr>
                <w:rFonts w:cs="Arial" w:hint="eastAsia"/>
                <w:vertAlign w:val="superscript"/>
                <w:lang w:eastAsia="zh-CN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9F6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55E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B28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521E6003" w14:textId="77777777">
        <w:trPr>
          <w:trHeight w:val="30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003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Na</w:t>
            </w:r>
            <w:r>
              <w:rPr>
                <w:rFonts w:cs="Arial" w:hint="eastAsia"/>
                <w:vertAlign w:val="superscript"/>
                <w:lang w:eastAsia="zh-CN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2DA4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AF4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724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33739B16" w14:textId="77777777">
        <w:trPr>
          <w:trHeight w:val="30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2D9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Cl</w:t>
            </w:r>
            <w:r>
              <w:rPr>
                <w:rFonts w:cs="Arial" w:hint="eastAsia"/>
                <w:vertAlign w:val="superscript"/>
                <w:lang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56F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42D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BE0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0.3</w:t>
            </w:r>
          </w:p>
        </w:tc>
      </w:tr>
      <w:tr w:rsidR="003E704A" w14:paraId="5478323E" w14:textId="77777777">
        <w:trPr>
          <w:trHeight w:val="30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699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Ca</w:t>
            </w:r>
            <w:r>
              <w:rPr>
                <w:rFonts w:cs="Arial" w:hint="eastAsia"/>
                <w:vertAlign w:val="superscript"/>
                <w:lang w:eastAsia="zh-CN"/>
              </w:rPr>
              <w:t>2+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CB47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7D83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ED5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3.8</w:t>
            </w:r>
          </w:p>
        </w:tc>
      </w:tr>
      <w:tr w:rsidR="003E704A" w14:paraId="4420095E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C563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4E9E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D2B69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50B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3.5</w:t>
            </w:r>
          </w:p>
        </w:tc>
      </w:tr>
      <w:tr w:rsidR="003E704A" w14:paraId="3A2DAE01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3E4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0F8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3AF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C5A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3.5</w:t>
            </w:r>
          </w:p>
        </w:tc>
      </w:tr>
      <w:tr w:rsidR="003E704A" w14:paraId="1B88772A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937A1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D81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5BA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DE7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4.1</w:t>
            </w:r>
          </w:p>
        </w:tc>
      </w:tr>
      <w:tr w:rsidR="003E704A" w14:paraId="184D67B6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4A84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LDL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795F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54F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369C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4.1</w:t>
            </w:r>
          </w:p>
        </w:tc>
      </w:tr>
      <w:tr w:rsidR="003E704A" w14:paraId="3C9D83D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6CFC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1DE6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141E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C91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6.7</w:t>
            </w:r>
          </w:p>
        </w:tc>
      </w:tr>
      <w:tr w:rsidR="003E704A" w14:paraId="1617FD59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7E56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APTT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D53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AAA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82F6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6.7</w:t>
            </w:r>
          </w:p>
        </w:tc>
      </w:tr>
      <w:tr w:rsidR="003E704A" w14:paraId="1E6585EB" w14:textId="7777777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5EFAFA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CF12C7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101A7B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D4D7B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6.7</w:t>
            </w:r>
          </w:p>
        </w:tc>
      </w:tr>
    </w:tbl>
    <w:p w14:paraId="37CF3F72" w14:textId="77777777" w:rsidR="003E704A" w:rsidRDefault="00000000">
      <w:pPr>
        <w:widowControl w:val="0"/>
        <w:rPr>
          <w:rFonts w:cs="Arial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cs="Arial" w:hint="eastAsia"/>
          <w:szCs w:val="20"/>
        </w:rPr>
        <w:t>BMI, body mass index; WBC, white blood cell; RBC, red blood cell; Hb, hemoglobin; HCT, hematocrit; Neut, neutrophil count; Neut0, Neut at admission; Neut48, Neut at 48 h; Ly, lymphocyte count; Ly0, Lyat admission; Ly48, Ly at 48 h; Mon, monocyte count; Mon0, Mon at admission; Mon48, Mon at 48 h; PLT, platelet count; PLT0, PLT at admission; PLT48, PLT at 48 h; SII, systemic immune-inflammation index; SII0, SII at admission; SII48, SII at 48 h; SII48/SII0, SII48 to SII0 ratio; NLR, neutrophil to lymphocyte ratio; NLR0, NLR at admission; NLR48, NLR at 48 h; NLR48/NLR0, NLR48 to NLR0 ratio; PLR, platelet to lymphocyte ratio; PLR0, PLR at admission; PLR48, PLR at 48 h; PLR48/PLR0, PLR48 to PLR0 ratio; LMR, lymphocyte to monocyte ratio; LMR0, LMR at admission; LMR48, LMR at 48 h; LMR48/LMR0, LMR48 to LMR0 ratio; NPR, neutrophil to platelet ratio; NPR0, NPR at admission; NPR48, NPR at 48 h; NPR48/NPR0, NPR48 to NPR0 ratio; SIRI, systemic inflammatory response index; SIRI0, SIRI at admission; SIRI48, SIRI at 48 h; SIRI48/SIRI0, SIRI48 to SIRI0 ratio; TBil, total bilirubin; ALB, serum albumin; ALT, alanine aminotransferase; AST, aspartate transaminase; ALP, alkaline phosphatase; Glu, glucose; BUN, blood urea nitrogen; SCr, serum creatinine; K</w:t>
      </w:r>
      <w:r>
        <w:rPr>
          <w:rFonts w:cs="Arial" w:hint="eastAsia"/>
          <w:szCs w:val="20"/>
          <w:vertAlign w:val="superscript"/>
        </w:rPr>
        <w:t>+</w:t>
      </w:r>
      <w:r>
        <w:rPr>
          <w:rFonts w:cs="Arial" w:hint="eastAsia"/>
          <w:szCs w:val="20"/>
        </w:rPr>
        <w:t>, serum potassium; Na</w:t>
      </w:r>
      <w:r>
        <w:rPr>
          <w:rFonts w:cs="Arial" w:hint="eastAsia"/>
          <w:szCs w:val="20"/>
          <w:vertAlign w:val="superscript"/>
        </w:rPr>
        <w:t>+</w:t>
      </w:r>
      <w:r>
        <w:rPr>
          <w:rFonts w:cs="Arial" w:hint="eastAsia"/>
          <w:szCs w:val="20"/>
        </w:rPr>
        <w:t>, serum sodium; Cl</w:t>
      </w:r>
      <w:r>
        <w:rPr>
          <w:rFonts w:cs="Arial" w:hint="eastAsia"/>
          <w:szCs w:val="20"/>
          <w:vertAlign w:val="superscript"/>
        </w:rPr>
        <w:t>-</w:t>
      </w:r>
      <w:r>
        <w:rPr>
          <w:rFonts w:cs="Arial" w:hint="eastAsia"/>
          <w:szCs w:val="20"/>
        </w:rPr>
        <w:t>, serum chlorine; Ca</w:t>
      </w:r>
      <w:r>
        <w:rPr>
          <w:rFonts w:cs="Arial" w:hint="eastAsia"/>
          <w:szCs w:val="20"/>
          <w:vertAlign w:val="superscript"/>
        </w:rPr>
        <w:t>2+</w:t>
      </w:r>
      <w:r>
        <w:rPr>
          <w:rFonts w:cs="Arial" w:hint="eastAsia"/>
          <w:szCs w:val="20"/>
        </w:rPr>
        <w:t xml:space="preserve">, serum calcium; TC, total cholesterol; TG, triglyceride; HDL, high-density lipoprotein cholesterol; LDL, low-density lipoprotein </w:t>
      </w:r>
      <w:r>
        <w:rPr>
          <w:rFonts w:cs="Arial" w:hint="eastAsia"/>
          <w:szCs w:val="20"/>
        </w:rPr>
        <w:lastRenderedPageBreak/>
        <w:t>cholesterol; PT, prothrombin time; APTT, activated partial thromboplastin time; INR, international normalized ratio.</w:t>
      </w:r>
    </w:p>
    <w:p w14:paraId="24C1BF4C" w14:textId="77777777" w:rsidR="003E704A" w:rsidRDefault="003E704A">
      <w:pPr>
        <w:widowControl w:val="0"/>
        <w:rPr>
          <w:rFonts w:cs="Arial"/>
          <w:b/>
          <w:bCs/>
        </w:rPr>
      </w:pPr>
    </w:p>
    <w:p w14:paraId="37D49A01" w14:textId="77777777" w:rsidR="003E704A" w:rsidRDefault="00000000">
      <w:pPr>
        <w:widowControl w:val="0"/>
        <w:rPr>
          <w:rFonts w:eastAsia="SimSun" w:cs="Arial"/>
          <w:lang w:eastAsia="zh-CN"/>
        </w:rPr>
      </w:pPr>
      <w:r>
        <w:rPr>
          <w:rFonts w:cs="Arial" w:hint="eastAsia"/>
          <w:b/>
          <w:bCs/>
        </w:rPr>
        <w:t xml:space="preserve">Table </w:t>
      </w:r>
      <w:r>
        <w:rPr>
          <w:rFonts w:eastAsia="SimSun" w:cs="Arial" w:hint="eastAsia"/>
          <w:b/>
          <w:bCs/>
          <w:lang w:eastAsia="zh-CN"/>
        </w:rPr>
        <w:t>S2</w:t>
      </w:r>
      <w:r>
        <w:rPr>
          <w:rFonts w:cs="Arial" w:hint="eastAsia"/>
          <w:b/>
          <w:bCs/>
        </w:rPr>
        <w:t xml:space="preserve">: </w:t>
      </w:r>
      <w:r>
        <w:rPr>
          <w:rFonts w:cs="Arial" w:hint="eastAsia"/>
        </w:rPr>
        <w:t>Multivariate logistic regression analysis of the predictors of SAP</w:t>
      </w:r>
      <w:r>
        <w:rPr>
          <w:rFonts w:eastAsia="SimSun" w:cs="Arial" w:hint="eastAsia"/>
          <w:lang w:eastAsia="zh-CN"/>
        </w:rPr>
        <w:t xml:space="preserve"> (N=306)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1106"/>
        <w:gridCol w:w="1275"/>
        <w:gridCol w:w="1209"/>
        <w:gridCol w:w="1209"/>
        <w:gridCol w:w="1200"/>
        <w:gridCol w:w="945"/>
        <w:gridCol w:w="1696"/>
      </w:tblGrid>
      <w:tr w:rsidR="003E704A" w14:paraId="0C06E666" w14:textId="77777777">
        <w:trPr>
          <w:trHeight w:val="277"/>
        </w:trPr>
        <w:tc>
          <w:tcPr>
            <w:tcW w:w="7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F892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Variables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DB93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β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447D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SE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417B9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Z value</w:t>
            </w:r>
          </w:p>
        </w:tc>
        <w:tc>
          <w:tcPr>
            <w:tcW w:w="2170" w:type="pct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EE369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Prediction Model</w:t>
            </w:r>
          </w:p>
        </w:tc>
      </w:tr>
      <w:tr w:rsidR="003E704A" w14:paraId="0D8D6B40" w14:textId="77777777">
        <w:trPr>
          <w:trHeight w:val="277"/>
        </w:trPr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C193D1" w14:textId="77777777" w:rsidR="003E704A" w:rsidRDefault="003E704A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50C50B" w14:textId="77777777" w:rsidR="003E704A" w:rsidRDefault="003E704A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A4043F" w14:textId="77777777" w:rsidR="003E704A" w:rsidRDefault="003E704A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043C924" w14:textId="77777777" w:rsidR="003E704A" w:rsidRDefault="003E704A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88456B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P-value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DBDD76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OR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6CBA533" w14:textId="77777777" w:rsidR="003E704A" w:rsidRDefault="00000000">
            <w:pPr>
              <w:widowControl w:val="0"/>
              <w:rPr>
                <w:rFonts w:cs="Arial"/>
                <w:b/>
                <w:bCs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95% CI</w:t>
            </w:r>
          </w:p>
        </w:tc>
      </w:tr>
      <w:tr w:rsidR="003E704A" w14:paraId="27ADBFAA" w14:textId="77777777">
        <w:trPr>
          <w:trHeight w:val="27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821F0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Hb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A3B2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0.020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9D49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0.008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C726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2.372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0B72C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0.018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FFE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1.020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2B59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1.003–1.037</w:t>
            </w:r>
          </w:p>
        </w:tc>
      </w:tr>
      <w:tr w:rsidR="003E704A" w14:paraId="30555F06" w14:textId="77777777">
        <w:trPr>
          <w:trHeight w:val="27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976D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BUN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4130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0.255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BCD7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0.073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7003D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3.509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0F71B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4A391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1.290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3ECEF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1.119–1.487</w:t>
            </w:r>
          </w:p>
        </w:tc>
      </w:tr>
      <w:tr w:rsidR="003E704A" w14:paraId="747915D4" w14:textId="77777777">
        <w:trPr>
          <w:trHeight w:val="308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269F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Ca</w:t>
            </w:r>
            <w:r>
              <w:rPr>
                <w:rFonts w:cs="Arial" w:hint="eastAsia"/>
                <w:vertAlign w:val="superscript"/>
                <w:lang w:eastAsia="zh-CN"/>
              </w:rPr>
              <w:t>2+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7981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-4.747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183D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0.762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B5D9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-6.229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2FE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&lt;0.001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9F19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0.009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12945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0.002–0.039</w:t>
            </w:r>
          </w:p>
        </w:tc>
      </w:tr>
      <w:tr w:rsidR="003E704A" w14:paraId="710D25AF" w14:textId="77777777">
        <w:trPr>
          <w:trHeight w:val="270"/>
        </w:trPr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75715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PT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9E37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0.561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78CD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0.177 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51BA0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3.179 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1AA16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0.001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C31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1.753 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8276B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1.240–2.478</w:t>
            </w:r>
          </w:p>
        </w:tc>
      </w:tr>
      <w:tr w:rsidR="003E704A" w14:paraId="4360B380" w14:textId="77777777">
        <w:trPr>
          <w:trHeight w:val="270"/>
        </w:trPr>
        <w:tc>
          <w:tcPr>
            <w:tcW w:w="7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06BA768" w14:textId="77777777" w:rsidR="003E704A" w:rsidRDefault="00000000">
            <w:pPr>
              <w:widowControl w:val="0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NPR48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D020BEF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0.011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290B0C8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0.006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3DAC424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1.824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A390F7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0.068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FFD1F2E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 xml:space="preserve">1.011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CA2248C" w14:textId="77777777" w:rsidR="003E704A" w:rsidRDefault="00000000">
            <w:pPr>
              <w:textAlignment w:val="center"/>
              <w:rPr>
                <w:rFonts w:cs="Arial"/>
              </w:rPr>
            </w:pPr>
            <w:r>
              <w:rPr>
                <w:rFonts w:eastAsia="SimSun" w:cs="Arial"/>
                <w:color w:val="000000"/>
                <w:szCs w:val="20"/>
                <w:lang w:eastAsia="zh-CN" w:bidi="ar"/>
              </w:rPr>
              <w:t>0.999–1.023</w:t>
            </w:r>
          </w:p>
        </w:tc>
      </w:tr>
    </w:tbl>
    <w:p w14:paraId="6FD30885" w14:textId="77777777" w:rsidR="003E704A" w:rsidRDefault="00000000">
      <w:pPr>
        <w:widowControl w:val="0"/>
        <w:rPr>
          <w:rFonts w:eastAsia="SimSun" w:cs="Arial"/>
          <w:lang w:eastAsia="zh-CN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cs="Arial" w:hint="eastAsia"/>
        </w:rPr>
        <w:t>SAP, severe acute pancreatitis; β, regression coefficient; SE, standard error; OR, odds ratio; CI, confidence interval; Hb, hemoglobin; BUN, blood urea nitrogen; Ca</w:t>
      </w:r>
      <w:r>
        <w:rPr>
          <w:rFonts w:cs="Arial" w:hint="eastAsia"/>
          <w:vertAlign w:val="superscript"/>
        </w:rPr>
        <w:t>2+</w:t>
      </w:r>
      <w:r>
        <w:rPr>
          <w:rFonts w:cs="Arial" w:hint="eastAsia"/>
        </w:rPr>
        <w:t>, serum calcium; PT, prothrombin time; NPR, neutrophil to platelet ratio; NPR48, NPR at 48 h.</w:t>
      </w:r>
      <w:r>
        <w:rPr>
          <w:rFonts w:eastAsia="SimSun" w:cs="Arial" w:hint="eastAsia"/>
          <w:lang w:eastAsia="zh-CN"/>
        </w:rPr>
        <w:t xml:space="preserve"> </w:t>
      </w:r>
    </w:p>
    <w:p w14:paraId="0DFABA0D" w14:textId="77777777" w:rsidR="003E704A" w:rsidRDefault="003E704A">
      <w:pPr>
        <w:widowControl w:val="0"/>
        <w:rPr>
          <w:rFonts w:cs="Arial"/>
          <w:b/>
          <w:bCs/>
        </w:rPr>
      </w:pPr>
    </w:p>
    <w:p w14:paraId="5266453D" w14:textId="77777777" w:rsidR="00DE3C77" w:rsidRDefault="00DE3C77">
      <w:pPr>
        <w:widowControl w:val="0"/>
        <w:rPr>
          <w:rFonts w:cs="Arial"/>
          <w:b/>
          <w:bCs/>
        </w:rPr>
      </w:pPr>
    </w:p>
    <w:p w14:paraId="7957736B" w14:textId="77777777" w:rsidR="00DE3C77" w:rsidRDefault="00DE3C77">
      <w:pPr>
        <w:widowControl w:val="0"/>
        <w:rPr>
          <w:rFonts w:cs="Arial"/>
          <w:b/>
          <w:bCs/>
        </w:rPr>
      </w:pPr>
    </w:p>
    <w:p w14:paraId="210E5876" w14:textId="77777777" w:rsidR="00DE3C77" w:rsidRDefault="00DE3C77">
      <w:pPr>
        <w:widowControl w:val="0"/>
        <w:rPr>
          <w:rFonts w:cs="Arial"/>
          <w:b/>
          <w:bCs/>
        </w:rPr>
      </w:pPr>
    </w:p>
    <w:p w14:paraId="11D0946F" w14:textId="77777777" w:rsidR="00DE3C77" w:rsidRDefault="00DE3C77">
      <w:pPr>
        <w:widowControl w:val="0"/>
        <w:rPr>
          <w:rFonts w:cs="Arial"/>
          <w:b/>
          <w:bCs/>
        </w:rPr>
      </w:pPr>
    </w:p>
    <w:p w14:paraId="3E9B25F9" w14:textId="77777777" w:rsidR="00DE3C77" w:rsidRDefault="00DE3C77">
      <w:pPr>
        <w:widowControl w:val="0"/>
        <w:rPr>
          <w:rFonts w:cs="Arial"/>
          <w:b/>
          <w:bCs/>
        </w:rPr>
      </w:pPr>
    </w:p>
    <w:p w14:paraId="4204DF4F" w14:textId="77777777" w:rsidR="00DE3C77" w:rsidRDefault="00DE3C77">
      <w:pPr>
        <w:widowControl w:val="0"/>
        <w:rPr>
          <w:rFonts w:cs="Arial"/>
          <w:b/>
          <w:bCs/>
        </w:rPr>
      </w:pPr>
    </w:p>
    <w:p w14:paraId="73E7CC72" w14:textId="77777777" w:rsidR="00DE3C77" w:rsidRDefault="00DE3C77">
      <w:pPr>
        <w:widowControl w:val="0"/>
        <w:rPr>
          <w:rFonts w:cs="Arial"/>
          <w:b/>
          <w:bCs/>
        </w:rPr>
      </w:pPr>
    </w:p>
    <w:p w14:paraId="7953B610" w14:textId="77777777" w:rsidR="00DE3C77" w:rsidRDefault="00DE3C77">
      <w:pPr>
        <w:widowControl w:val="0"/>
        <w:rPr>
          <w:rFonts w:cs="Arial"/>
          <w:b/>
          <w:bCs/>
        </w:rPr>
      </w:pPr>
    </w:p>
    <w:p w14:paraId="691EFBE4" w14:textId="77777777" w:rsidR="00DE3C77" w:rsidRDefault="00DE3C77">
      <w:pPr>
        <w:widowControl w:val="0"/>
        <w:rPr>
          <w:rFonts w:cs="Arial"/>
          <w:b/>
          <w:bCs/>
        </w:rPr>
      </w:pPr>
    </w:p>
    <w:p w14:paraId="746E1931" w14:textId="77777777" w:rsidR="00DE3C77" w:rsidRDefault="00DE3C77">
      <w:pPr>
        <w:widowControl w:val="0"/>
        <w:rPr>
          <w:rFonts w:cs="Arial"/>
          <w:b/>
          <w:bCs/>
        </w:rPr>
      </w:pPr>
    </w:p>
    <w:p w14:paraId="64AB2A9D" w14:textId="77777777" w:rsidR="00DE3C77" w:rsidRDefault="00DE3C77">
      <w:pPr>
        <w:widowControl w:val="0"/>
        <w:rPr>
          <w:rFonts w:cs="Arial"/>
          <w:b/>
          <w:bCs/>
        </w:rPr>
      </w:pPr>
    </w:p>
    <w:p w14:paraId="3AB9C376" w14:textId="77777777" w:rsidR="00DE3C77" w:rsidRDefault="00DE3C77">
      <w:pPr>
        <w:widowControl w:val="0"/>
        <w:rPr>
          <w:rFonts w:cs="Arial"/>
          <w:b/>
          <w:bCs/>
        </w:rPr>
      </w:pPr>
    </w:p>
    <w:p w14:paraId="74CC720C" w14:textId="77777777" w:rsidR="00DE3C77" w:rsidRDefault="00DE3C77">
      <w:pPr>
        <w:widowControl w:val="0"/>
        <w:rPr>
          <w:rFonts w:cs="Arial"/>
          <w:b/>
          <w:bCs/>
        </w:rPr>
      </w:pPr>
    </w:p>
    <w:p w14:paraId="2382C36A" w14:textId="75A2F104" w:rsidR="00DE3C77" w:rsidRDefault="00DE3C77">
      <w:pPr>
        <w:widowControl w:val="0"/>
        <w:rPr>
          <w:rFonts w:cs="Arial"/>
          <w:b/>
          <w:bCs/>
        </w:rPr>
      </w:pPr>
      <w:r w:rsidRPr="00DE3C77">
        <w:rPr>
          <w:rFonts w:cs="Arial"/>
          <w:b/>
          <w:bCs/>
        </w:rPr>
        <w:lastRenderedPageBreak/>
        <w:drawing>
          <wp:inline distT="0" distB="0" distL="0" distR="0" wp14:anchorId="0705150D" wp14:editId="116BB6C7">
            <wp:extent cx="5486400" cy="4446270"/>
            <wp:effectExtent l="0" t="0" r="0" b="0"/>
            <wp:docPr id="381361249" name="Picture 1" descr="A graph of a number of grou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61249" name="Picture 1" descr="A graph of a number of group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DF3B9" w14:textId="77777777" w:rsidR="00DE3C77" w:rsidRDefault="00DE3C77">
      <w:pPr>
        <w:widowControl w:val="0"/>
        <w:rPr>
          <w:rFonts w:cs="Arial"/>
          <w:b/>
          <w:bCs/>
        </w:rPr>
      </w:pPr>
    </w:p>
    <w:p w14:paraId="66C02F34" w14:textId="77777777" w:rsidR="003E704A" w:rsidRDefault="00000000">
      <w:pPr>
        <w:widowControl w:val="0"/>
        <w:rPr>
          <w:rFonts w:eastAsia="SimSun"/>
          <w:lang w:eastAsia="zh-CN"/>
        </w:rPr>
      </w:pPr>
      <w:r>
        <w:rPr>
          <w:rFonts w:cs="Arial" w:hint="eastAsia"/>
          <w:b/>
          <w:bCs/>
        </w:rPr>
        <w:t xml:space="preserve">Figure </w:t>
      </w:r>
      <w:r>
        <w:rPr>
          <w:rFonts w:eastAsia="SimSun" w:cs="Arial" w:hint="eastAsia"/>
          <w:b/>
          <w:bCs/>
          <w:lang w:eastAsia="zh-CN"/>
        </w:rPr>
        <w:t>S1</w:t>
      </w:r>
      <w:r>
        <w:rPr>
          <w:rFonts w:cs="Arial" w:hint="eastAsia"/>
          <w:b/>
          <w:bCs/>
        </w:rPr>
        <w:t xml:space="preserve">: </w:t>
      </w:r>
      <w:r>
        <w:rPr>
          <w:rFonts w:hint="eastAsia"/>
        </w:rPr>
        <w:t xml:space="preserve">The incidence of </w:t>
      </w:r>
      <w:r>
        <w:rPr>
          <w:rFonts w:eastAsia="SimSun" w:hint="eastAsia"/>
          <w:lang w:eastAsia="zh-CN"/>
        </w:rPr>
        <w:t>SAP</w:t>
      </w:r>
      <w:r>
        <w:rPr>
          <w:rFonts w:hint="eastAsia"/>
        </w:rPr>
        <w:t xml:space="preserve"> in the low-risk group and the high-risk group</w:t>
      </w:r>
      <w:r>
        <w:rPr>
          <w:rFonts w:eastAsia="SimSun" w:hint="eastAsia"/>
          <w:lang w:eastAsia="zh-CN"/>
        </w:rPr>
        <w:t xml:space="preserve">. </w:t>
      </w:r>
    </w:p>
    <w:p w14:paraId="75DFDDB7" w14:textId="77777777" w:rsidR="003E704A" w:rsidRDefault="00000000">
      <w:pPr>
        <w:widowControl w:val="0"/>
        <w:rPr>
          <w:rFonts w:eastAsia="SimSun"/>
          <w:lang w:eastAsia="zh-CN"/>
        </w:rPr>
      </w:pPr>
      <w:r>
        <w:rPr>
          <w:rFonts w:cs="Arial"/>
          <w:b/>
          <w:szCs w:val="20"/>
        </w:rPr>
        <w:t>Abbreviations:</w:t>
      </w:r>
      <w:r>
        <w:rPr>
          <w:rFonts w:cs="Arial"/>
          <w:szCs w:val="20"/>
        </w:rPr>
        <w:t xml:space="preserve"> </w:t>
      </w:r>
      <w:r>
        <w:rPr>
          <w:rFonts w:cs="Arial" w:hint="eastAsia"/>
        </w:rPr>
        <w:t>SAP, severe acute pancreatitis</w:t>
      </w:r>
      <w:r>
        <w:rPr>
          <w:rFonts w:eastAsia="SimSun" w:cs="Arial" w:hint="eastAsia"/>
          <w:lang w:eastAsia="zh-CN"/>
        </w:rPr>
        <w:t xml:space="preserve">. </w:t>
      </w:r>
    </w:p>
    <w:p w14:paraId="2849B10A" w14:textId="77777777" w:rsidR="003E704A" w:rsidRDefault="003E704A">
      <w:pPr>
        <w:widowControl w:val="0"/>
        <w:rPr>
          <w:rFonts w:eastAsia="SimSun"/>
          <w:lang w:eastAsia="zh-CN"/>
        </w:rPr>
      </w:pPr>
    </w:p>
    <w:p w14:paraId="2E199457" w14:textId="77777777" w:rsidR="003E704A" w:rsidRDefault="003E704A">
      <w:pPr>
        <w:rPr>
          <w:lang w:eastAsia="zh-CN"/>
        </w:rPr>
      </w:pPr>
    </w:p>
    <w:sectPr w:rsidR="003E704A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CB3A" w14:textId="77777777" w:rsidR="00757BE8" w:rsidRDefault="00757BE8">
      <w:pPr>
        <w:spacing w:line="240" w:lineRule="auto"/>
      </w:pPr>
      <w:r>
        <w:separator/>
      </w:r>
    </w:p>
  </w:endnote>
  <w:endnote w:type="continuationSeparator" w:id="0">
    <w:p w14:paraId="6634F9B3" w14:textId="77777777" w:rsidR="00757BE8" w:rsidRDefault="00757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49FA" w14:textId="77777777" w:rsidR="003E704A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D1EF23" w14:textId="77777777" w:rsidR="003E704A" w:rsidRDefault="003E7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B664" w14:textId="77777777" w:rsidR="003E704A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D131E1" wp14:editId="6E7351F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3EC25" w14:textId="77777777" w:rsidR="003E704A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MSIPCM8ef54de2a7a4d03c423a990a" o:spid="_x0000_s1026" o:spt="202" alt="{&quot;HashCode&quot;:-1348403003,&quot;Height&quot;:792.0,&quot;Width&quot;:612.0,&quot;Placement&quot;:&quot;Footer&quot;,&quot;Index&quot;:&quot;Primary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NqkuPyR&#10;AgAAEw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0985D2F9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5AD7F4EA" w14:textId="77777777" w:rsidR="003E704A" w:rsidRDefault="003E7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248A" w14:textId="77777777" w:rsidR="003E704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1D3B2A" wp14:editId="5173959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ED22B" w14:textId="77777777" w:rsidR="003E704A" w:rsidRDefault="00000000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MSIPCM71df4afb82ef22201046dfa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60288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OoumAeR&#10;AgAAFg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75798FD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6C89" w14:textId="77777777" w:rsidR="00757BE8" w:rsidRDefault="00757BE8">
      <w:r>
        <w:separator/>
      </w:r>
    </w:p>
  </w:footnote>
  <w:footnote w:type="continuationSeparator" w:id="0">
    <w:p w14:paraId="3BCF29C2" w14:textId="77777777" w:rsidR="00757BE8" w:rsidRDefault="0075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kwM2YwOTk3YzIwNWM0OTRhYjY3ZjFiODFiYTNjZj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2024-07-27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f5es0r8te5suexf0k5rezaspeefffewp22&quot;&gt;My EndNote Library2025-04-21&lt;record-ids&gt;&lt;item&gt;1&lt;/item&gt;&lt;item&gt;2&lt;/item&gt;&lt;item&gt;3&lt;/item&gt;&lt;item&gt;4&lt;/item&gt;&lt;item&gt;5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30&lt;/item&gt;&lt;item&gt;32&lt;/item&gt;&lt;item&gt;33&lt;/item&gt;&lt;item&gt;34&lt;/item&gt;&lt;item&gt;35&lt;/item&gt;&lt;item&gt;37&lt;/item&gt;&lt;item&gt;38&lt;/item&gt;&lt;/record-ids&gt;&lt;/item&gt;&lt;/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774B1"/>
    <w:rsid w:val="0008401B"/>
    <w:rsid w:val="00087F9B"/>
    <w:rsid w:val="000A0BF7"/>
    <w:rsid w:val="000A4388"/>
    <w:rsid w:val="000B2BC9"/>
    <w:rsid w:val="000C59ED"/>
    <w:rsid w:val="000D3E37"/>
    <w:rsid w:val="000D5360"/>
    <w:rsid w:val="000E6B48"/>
    <w:rsid w:val="000E7758"/>
    <w:rsid w:val="000F3098"/>
    <w:rsid w:val="00117777"/>
    <w:rsid w:val="00127CD5"/>
    <w:rsid w:val="001337FB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42717"/>
    <w:rsid w:val="0037212B"/>
    <w:rsid w:val="0038573C"/>
    <w:rsid w:val="0038598C"/>
    <w:rsid w:val="0039041E"/>
    <w:rsid w:val="003948EC"/>
    <w:rsid w:val="003A6F39"/>
    <w:rsid w:val="003B4083"/>
    <w:rsid w:val="003D69BD"/>
    <w:rsid w:val="003E704A"/>
    <w:rsid w:val="00410570"/>
    <w:rsid w:val="00411796"/>
    <w:rsid w:val="00416C1A"/>
    <w:rsid w:val="0042633D"/>
    <w:rsid w:val="00431388"/>
    <w:rsid w:val="00441D51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57BE8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3534"/>
    <w:rsid w:val="009A4057"/>
    <w:rsid w:val="009B1D49"/>
    <w:rsid w:val="009D3AD0"/>
    <w:rsid w:val="00A06800"/>
    <w:rsid w:val="00A10913"/>
    <w:rsid w:val="00A20FFB"/>
    <w:rsid w:val="00A3756A"/>
    <w:rsid w:val="00A445D7"/>
    <w:rsid w:val="00A526C7"/>
    <w:rsid w:val="00A6170F"/>
    <w:rsid w:val="00A63CD7"/>
    <w:rsid w:val="00A70251"/>
    <w:rsid w:val="00AB389E"/>
    <w:rsid w:val="00AB47E4"/>
    <w:rsid w:val="00AC1F93"/>
    <w:rsid w:val="00AC40EE"/>
    <w:rsid w:val="00AC5480"/>
    <w:rsid w:val="00AD76B0"/>
    <w:rsid w:val="00AE5062"/>
    <w:rsid w:val="00B26A6E"/>
    <w:rsid w:val="00B30BC3"/>
    <w:rsid w:val="00B7570E"/>
    <w:rsid w:val="00B82724"/>
    <w:rsid w:val="00B86FEB"/>
    <w:rsid w:val="00B915E4"/>
    <w:rsid w:val="00B96017"/>
    <w:rsid w:val="00BB027B"/>
    <w:rsid w:val="00BD6666"/>
    <w:rsid w:val="00C27B5D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94F22"/>
    <w:rsid w:val="00DB0A0D"/>
    <w:rsid w:val="00DB423B"/>
    <w:rsid w:val="00DE3C77"/>
    <w:rsid w:val="00DE5F42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2F70664"/>
    <w:rsid w:val="07342022"/>
    <w:rsid w:val="073A284F"/>
    <w:rsid w:val="0A923925"/>
    <w:rsid w:val="0CD619C5"/>
    <w:rsid w:val="0DCA0226"/>
    <w:rsid w:val="0FB85BDB"/>
    <w:rsid w:val="13547E89"/>
    <w:rsid w:val="14F22953"/>
    <w:rsid w:val="15691F23"/>
    <w:rsid w:val="17697760"/>
    <w:rsid w:val="19DF35BA"/>
    <w:rsid w:val="1BE37C5A"/>
    <w:rsid w:val="1C400496"/>
    <w:rsid w:val="1FA834FD"/>
    <w:rsid w:val="21C64678"/>
    <w:rsid w:val="231F3C6E"/>
    <w:rsid w:val="27501FAC"/>
    <w:rsid w:val="2BB822AA"/>
    <w:rsid w:val="32BD2B5B"/>
    <w:rsid w:val="344D25CB"/>
    <w:rsid w:val="35294AC6"/>
    <w:rsid w:val="36AE430D"/>
    <w:rsid w:val="3D5B796E"/>
    <w:rsid w:val="3DE67A03"/>
    <w:rsid w:val="400E0E9A"/>
    <w:rsid w:val="405E07E1"/>
    <w:rsid w:val="407959D6"/>
    <w:rsid w:val="41883B71"/>
    <w:rsid w:val="46256F3D"/>
    <w:rsid w:val="465D0485"/>
    <w:rsid w:val="47981D85"/>
    <w:rsid w:val="4A961B80"/>
    <w:rsid w:val="50CB07C1"/>
    <w:rsid w:val="52E80008"/>
    <w:rsid w:val="541B5453"/>
    <w:rsid w:val="58BC54DF"/>
    <w:rsid w:val="61E20561"/>
    <w:rsid w:val="63917D71"/>
    <w:rsid w:val="678B74EE"/>
    <w:rsid w:val="68A45121"/>
    <w:rsid w:val="6C536112"/>
    <w:rsid w:val="6EF42B35"/>
    <w:rsid w:val="747D0694"/>
    <w:rsid w:val="780A11FC"/>
    <w:rsid w:val="7C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88CEC"/>
  <w15:docId w15:val="{CDCF4B3F-6C5E-4F1C-8CD9-34AC7DF7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Autospacing="1" w:afterAutospacing="1"/>
    </w:pPr>
    <w:rPr>
      <w:sz w:val="24"/>
      <w:lang w:eastAsia="zh-CN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szCs w:val="24"/>
      <w:lang w:val="en-US" w:eastAsia="en-US"/>
    </w:rPr>
  </w:style>
  <w:style w:type="paragraph" w:customStyle="1" w:styleId="Revision1">
    <w:name w:val="Revision1"/>
    <w:hidden/>
    <w:uiPriority w:val="99"/>
    <w:semiHidden/>
    <w:qFormat/>
    <w:rPr>
      <w:rFonts w:ascii="Arial" w:eastAsia="Times New Roman" w:hAnsi="Arial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qFormat/>
    <w:pPr>
      <w:jc w:val="center"/>
    </w:pPr>
    <w:rPr>
      <w:rFonts w:ascii="Arial" w:eastAsia="Times New Roman" w:hAnsi="Arial" w:cs="Arial"/>
      <w:szCs w:val="24"/>
      <w:lang w:val="en-US" w:eastAsia="en-US"/>
    </w:rPr>
  </w:style>
  <w:style w:type="paragraph" w:customStyle="1" w:styleId="EndNoteBibliography">
    <w:name w:val="EndNote Bibliography"/>
    <w:qFormat/>
    <w:rPr>
      <w:rFonts w:ascii="Arial" w:eastAsia="Times New Roman" w:hAnsi="Arial" w:cs="Arial"/>
      <w:szCs w:val="24"/>
      <w:lang w:val="en-US" w:eastAsia="en-US"/>
    </w:rPr>
  </w:style>
  <w:style w:type="character" w:customStyle="1" w:styleId="font21">
    <w:name w:val="font21"/>
    <w:basedOn w:val="DefaultParagraphFont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Pr>
      <w:rFonts w:ascii="Arial" w:hAnsi="Arial" w:cs="Arial" w:hint="default"/>
      <w:color w:val="000000"/>
      <w:sz w:val="22"/>
      <w:szCs w:val="22"/>
      <w:u w:val="none"/>
      <w:vertAlign w:val="superscript"/>
    </w:rPr>
  </w:style>
  <w:style w:type="character" w:customStyle="1" w:styleId="font11">
    <w:name w:val="font11"/>
    <w:basedOn w:val="DefaultParagraphFont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41">
    <w:name w:val="font41"/>
    <w:basedOn w:val="DefaultParagraphFont"/>
    <w:qFormat/>
    <w:rPr>
      <w:rFonts w:ascii="Arial" w:hAnsi="Arial" w:cs="Arial" w:hint="default"/>
      <w:color w:val="000000"/>
      <w:sz w:val="22"/>
      <w:szCs w:val="22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3094</Characters>
  <Application>Microsoft Office Word</Application>
  <DocSecurity>0</DocSecurity>
  <Lines>25</Lines>
  <Paragraphs>7</Paragraphs>
  <ScaleCrop>false</ScaleCrop>
  <Company>Dove Medical Press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Murphy, Alexandra</cp:lastModifiedBy>
  <cp:revision>3</cp:revision>
  <cp:lastPrinted>2009-01-07T21:57:00Z</cp:lastPrinted>
  <dcterms:created xsi:type="dcterms:W3CDTF">2024-06-06T03:23:00Z</dcterms:created>
  <dcterms:modified xsi:type="dcterms:W3CDTF">2025-09-15T23:21:00Z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2052-12.1.0.22529</vt:lpwstr>
  </property>
  <property fmtid="{D5CDD505-2E9C-101B-9397-08002B2CF9AE}" pid="10" name="ICV">
    <vt:lpwstr>ECDB2962194145D4AE574458A6C12D61_13</vt:lpwstr>
  </property>
  <property fmtid="{D5CDD505-2E9C-101B-9397-08002B2CF9AE}" pid="11" name="KSOTemplateDocerSaveRecord">
    <vt:lpwstr>eyJoZGlkIjoiODkwM2YwOTk3YzIwNWM0OTRhYjY3ZjFiODFiYTNjZjIiLCJ1c2VySWQiOiIyMTQwMTY4MiJ9</vt:lpwstr>
  </property>
</Properties>
</file>